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03" w:rsidRPr="008B26E0" w:rsidRDefault="00A10503" w:rsidP="00A10503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A10503" w:rsidRPr="008B26E0" w:rsidTr="00D042B5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A10503" w:rsidRPr="008B26E0" w:rsidRDefault="00A10503" w:rsidP="00D042B5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67151A3" wp14:editId="0455AD04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E0F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vqt3IB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</w:rPr>
              <w:drawing>
                <wp:inline distT="0" distB="0" distL="0" distR="0" wp14:anchorId="65DB1AEA" wp14:editId="21A46025">
                  <wp:extent cx="78105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A10503" w:rsidRPr="008B26E0" w:rsidRDefault="00A10503" w:rsidP="00D042B5">
            <w:pPr>
              <w:spacing w:before="72"/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A10503" w:rsidRPr="008B26E0" w:rsidRDefault="00A10503" w:rsidP="00D042B5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A10503" w:rsidRPr="008B26E0" w:rsidRDefault="00A10503" w:rsidP="00D042B5">
            <w:pPr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0503" w:rsidRPr="008B26E0" w:rsidRDefault="00A10503" w:rsidP="00D042B5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Nr. 317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A10503" w:rsidRPr="008B26E0" w:rsidRDefault="00A10503" w:rsidP="00D042B5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E1252C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B42E20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www.asd.gov.al </w:t>
              </w:r>
            </w:hyperlink>
          </w:p>
        </w:tc>
      </w:tr>
    </w:tbl>
    <w:p w:rsidR="00A10503" w:rsidRDefault="00A10503" w:rsidP="00A10503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  <w:bookmarkStart w:id="0" w:name="_GoBack"/>
      <w:bookmarkEnd w:id="0"/>
    </w:p>
    <w:p w:rsidR="00A10503" w:rsidRPr="00AD2C51" w:rsidRDefault="00A10503" w:rsidP="00A10503">
      <w:pPr>
        <w:jc w:val="both"/>
        <w:rPr>
          <w:rFonts w:ascii="Perpetua" w:hAnsi="Perpetua"/>
          <w:sz w:val="26"/>
          <w:szCs w:val="26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>
        <w:rPr>
          <w:rFonts w:ascii="Perpetua" w:hAnsi="Perpetua"/>
          <w:b/>
          <w:sz w:val="26"/>
          <w:szCs w:val="26"/>
          <w:lang w:val="da-DK"/>
        </w:rPr>
        <w:t xml:space="preserve">1 </w:t>
      </w:r>
      <w:r w:rsidRPr="00AD2C51">
        <w:rPr>
          <w:rFonts w:ascii="Perpetua" w:hAnsi="Perpetua"/>
          <w:b/>
          <w:sz w:val="26"/>
          <w:szCs w:val="26"/>
          <w:lang w:val="da-DK"/>
        </w:rPr>
        <w:t>vend të lir</w:t>
      </w:r>
      <w:r>
        <w:rPr>
          <w:rFonts w:ascii="Perpetua" w:hAnsi="Perpetua"/>
          <w:b/>
          <w:sz w:val="26"/>
          <w:szCs w:val="26"/>
          <w:lang w:val="da-DK"/>
        </w:rPr>
        <w:t>ë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pune</w:t>
      </w:r>
      <w:r>
        <w:rPr>
          <w:rFonts w:ascii="Perpetua" w:hAnsi="Perpetua"/>
          <w:sz w:val="26"/>
          <w:szCs w:val="26"/>
          <w:lang w:val="da-DK"/>
        </w:rPr>
        <w:t>, në pozicionin</w:t>
      </w:r>
      <w:r w:rsidRPr="00AD2C51">
        <w:rPr>
          <w:rFonts w:ascii="Perpetua" w:hAnsi="Perpetua"/>
          <w:sz w:val="26"/>
          <w:szCs w:val="26"/>
          <w:lang w:val="da-DK"/>
        </w:rPr>
        <w:t xml:space="preserve"> si vijon:</w:t>
      </w:r>
    </w:p>
    <w:p w:rsidR="00A10503" w:rsidRPr="00AD2C51" w:rsidRDefault="00A10503" w:rsidP="00A10503">
      <w:pPr>
        <w:jc w:val="both"/>
        <w:rPr>
          <w:rFonts w:ascii="Perpetua" w:hAnsi="Perpetua"/>
          <w:sz w:val="26"/>
          <w:szCs w:val="26"/>
          <w:lang w:val="da-DK"/>
        </w:rPr>
      </w:pPr>
    </w:p>
    <w:p w:rsidR="00A10503" w:rsidRPr="008C0FA6" w:rsidRDefault="00A10503" w:rsidP="00A10503">
      <w:pPr>
        <w:pStyle w:val="ListParagraph"/>
        <w:numPr>
          <w:ilvl w:val="0"/>
          <w:numId w:val="8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4D6244">
        <w:rPr>
          <w:rFonts w:ascii="Perpetua" w:hAnsi="Perpetua"/>
          <w:b/>
          <w:sz w:val="26"/>
          <w:szCs w:val="26"/>
          <w:lang w:val="es-ES_tradnl"/>
        </w:rPr>
        <w:t>“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Kryespecialist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për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çështjet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”,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pranë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Sektorit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dhe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Burimeve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Njerëzore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Agjencinë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Sigurimit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Depozitave</w:t>
      </w:r>
      <w:proofErr w:type="spellEnd"/>
      <w:r w:rsidRPr="008C0FA6">
        <w:rPr>
          <w:rFonts w:ascii="Perpetua" w:hAnsi="Perpetua"/>
          <w:b/>
          <w:sz w:val="26"/>
          <w:szCs w:val="26"/>
          <w:lang w:val="da-DK"/>
        </w:rPr>
        <w:t>;</w:t>
      </w:r>
    </w:p>
    <w:p w:rsidR="00A10503" w:rsidRPr="00AD2C51" w:rsidRDefault="00A10503" w:rsidP="00A10503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A10503" w:rsidRPr="00AD2C51" w:rsidRDefault="00A10503" w:rsidP="00A10503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</w:t>
      </w:r>
      <w:r>
        <w:rPr>
          <w:rFonts w:ascii="Perpetua" w:hAnsi="Perpetua"/>
          <w:sz w:val="26"/>
          <w:szCs w:val="26"/>
          <w:lang w:val="sq-AL"/>
        </w:rPr>
        <w:t xml:space="preserve"> si rregull</w:t>
      </w:r>
      <w:r w:rsidRPr="00AD2C51">
        <w:rPr>
          <w:rFonts w:ascii="Perpetua" w:hAnsi="Perpetua"/>
          <w:sz w:val="26"/>
          <w:szCs w:val="26"/>
          <w:lang w:val="sq-AL"/>
        </w:rPr>
        <w:t xml:space="preserve"> shtetësinë shqiptare;</w:t>
      </w: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A10503" w:rsidRPr="00AD2C51" w:rsidRDefault="00A10503" w:rsidP="00A10503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A10503" w:rsidRPr="00AD2C51" w:rsidRDefault="00A10503" w:rsidP="00A10503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</w:t>
      </w:r>
      <w:r>
        <w:rPr>
          <w:rFonts w:ascii="Perpetua" w:hAnsi="Perpetua"/>
          <w:sz w:val="26"/>
          <w:szCs w:val="26"/>
          <w:lang w:val="sq-AL"/>
        </w:rPr>
        <w:t xml:space="preserve"> “Për Sigurimin e Depozitave”, </w:t>
      </w:r>
      <w:r w:rsidRPr="00AD2C51">
        <w:rPr>
          <w:rFonts w:ascii="Perpetua" w:hAnsi="Perpetua"/>
          <w:sz w:val="26"/>
          <w:szCs w:val="26"/>
          <w:lang w:val="sq-AL"/>
        </w:rPr>
        <w:t>të ndryshuar, si dhe dispozitat e tjera ligjore dhe nënligjore në fuqi.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4D6244">
        <w:rPr>
          <w:rFonts w:ascii="Perpetua" w:hAnsi="Perpetua"/>
          <w:b/>
          <w:sz w:val="26"/>
          <w:szCs w:val="26"/>
          <w:lang w:val="es-ES_tradnl"/>
        </w:rPr>
        <w:t>“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Kryespecialist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për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çështjet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”,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pranë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Sektorit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dhe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Burimeve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Njerëzore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Agjencinë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Sigurimit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Depozitave</w:t>
      </w:r>
      <w:proofErr w:type="spellEnd"/>
      <w:r>
        <w:rPr>
          <w:rFonts w:ascii="Perpetua" w:hAnsi="Perpetua"/>
          <w:b/>
          <w:sz w:val="26"/>
          <w:szCs w:val="26"/>
          <w:lang w:val="da-DK"/>
        </w:rPr>
        <w:t>: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lastRenderedPageBreak/>
        <w:t>Preferohet të jetë diplomuar në Fakultetin Ekonomik</w:t>
      </w:r>
      <w:r>
        <w:rPr>
          <w:rFonts w:ascii="Perpetua" w:hAnsi="Perpetua"/>
          <w:sz w:val="26"/>
          <w:szCs w:val="26"/>
          <w:lang w:val="da-DK"/>
        </w:rPr>
        <w:t>/ Inxhinjerisë/Juridik/Shkenca filologjike</w:t>
      </w:r>
      <w:r w:rsidRPr="007039FD">
        <w:rPr>
          <w:rFonts w:ascii="Perpetua" w:hAnsi="Perpetua"/>
          <w:sz w:val="26"/>
          <w:szCs w:val="26"/>
          <w:lang w:val="da-DK"/>
        </w:rPr>
        <w:t>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Të ketë jo më pak se 3 vjet eksperiencë pune në nivel administrimi;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Aftësi për të kuptuar propozimet dhe vendimet e cdo niveli dhe për ti zbatuar ato;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Të ketë aftësi për të kryer me përgjegjësi detyrën në përputhje me aktet ligjore në fuqi;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Aftësi komunikuese me shkrim (në hartimin e shkresave zyrtare) e me gojë;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 xml:space="preserve">Njohuri në përdorimin e programe </w:t>
      </w:r>
      <w:r>
        <w:rPr>
          <w:rFonts w:ascii="Perpetua" w:hAnsi="Perpetua"/>
          <w:sz w:val="26"/>
          <w:szCs w:val="26"/>
          <w:lang w:val="da-DK"/>
        </w:rPr>
        <w:t>W</w:t>
      </w:r>
      <w:r w:rsidRPr="007039FD">
        <w:rPr>
          <w:rFonts w:ascii="Perpetua" w:hAnsi="Perpetua"/>
          <w:sz w:val="26"/>
          <w:szCs w:val="26"/>
          <w:lang w:val="da-DK"/>
        </w:rPr>
        <w:t>ord, Excel, Po</w:t>
      </w:r>
      <w:r>
        <w:rPr>
          <w:rFonts w:ascii="Perpetua" w:hAnsi="Perpetua"/>
          <w:sz w:val="26"/>
          <w:szCs w:val="26"/>
          <w:lang w:val="da-DK"/>
        </w:rPr>
        <w:t>w</w:t>
      </w:r>
      <w:r w:rsidRPr="007039FD">
        <w:rPr>
          <w:rFonts w:ascii="Perpetua" w:hAnsi="Perpetua"/>
          <w:sz w:val="26"/>
          <w:szCs w:val="26"/>
          <w:lang w:val="da-DK"/>
        </w:rPr>
        <w:t>er Point;</w:t>
      </w:r>
    </w:p>
    <w:p w:rsidR="00A10503" w:rsidRPr="007039FD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Njohuri të mira të gjuhës angleze; njohja e një gjuhe të dytë ndërkombëtare përbën avantazh;</w:t>
      </w:r>
    </w:p>
    <w:p w:rsidR="00A10503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7039FD">
        <w:rPr>
          <w:rFonts w:ascii="Perpetua" w:hAnsi="Perpetua"/>
          <w:sz w:val="26"/>
          <w:szCs w:val="26"/>
          <w:lang w:val="da-DK"/>
        </w:rPr>
        <w:t>Nota mesatare preferohet mbi 8 (tetë);</w:t>
      </w:r>
    </w:p>
    <w:p w:rsidR="00A10503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Të ketë aftësi shumë të mira të komunikimit, organizimit dhe punës në grup;</w:t>
      </w:r>
    </w:p>
    <w:p w:rsidR="00A10503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Të ketë aftësi për të zhvilluar njohuritë akademike dhe profesionale, të ndjekë ndryshimet dhe përmirësimet e legjislacionit shqiptar që lidhen me fushën e sigurimit të depozitave.</w:t>
      </w:r>
    </w:p>
    <w:p w:rsidR="00003015" w:rsidRDefault="00285676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 xml:space="preserve">Të ketë </w:t>
      </w:r>
      <w:r w:rsidRPr="00285676">
        <w:rPr>
          <w:rFonts w:ascii="Perpetua" w:hAnsi="Perpetua"/>
          <w:sz w:val="26"/>
          <w:szCs w:val="26"/>
          <w:lang w:val="da-DK"/>
        </w:rPr>
        <w:t>angazhimin për të p</w:t>
      </w:r>
      <w:r w:rsidRPr="00285676">
        <w:rPr>
          <w:rFonts w:ascii="Perpetua" w:hAnsi="Perpetua"/>
          <w:sz w:val="26"/>
          <w:szCs w:val="26"/>
          <w:lang w:val="da-DK" w:eastAsia="ja-JP"/>
        </w:rPr>
        <w:t>ërballuar mbingarkesëdhe punë me orar të zgjatur.</w:t>
      </w:r>
    </w:p>
    <w:p w:rsidR="00285676" w:rsidRPr="00285676" w:rsidRDefault="00285676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285676">
        <w:rPr>
          <w:rFonts w:ascii="Perpetua" w:hAnsi="Perpetua"/>
          <w:sz w:val="26"/>
          <w:szCs w:val="26"/>
          <w:lang w:val="da-DK" w:eastAsia="ja-JP"/>
        </w:rPr>
        <w:t>Të jetë i aftë të kryejë detyra të tjera të caktuara nga eprorët përkatës.</w:t>
      </w:r>
    </w:p>
    <w:p w:rsidR="00A10503" w:rsidRPr="00FD2AB1" w:rsidRDefault="00A10503" w:rsidP="00A10503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 w:rsidRPr="00FD2AB1">
        <w:rPr>
          <w:rFonts w:ascii="Perpetua" w:hAnsi="Perpetua"/>
          <w:b/>
          <w:sz w:val="26"/>
          <w:szCs w:val="26"/>
          <w:lang w:val="sq-AL"/>
        </w:rPr>
        <w:t xml:space="preserve">Fushat e njohurive, </w:t>
      </w:r>
      <w:r>
        <w:rPr>
          <w:rFonts w:ascii="Perpetua" w:hAnsi="Perpetua"/>
          <w:b/>
          <w:sz w:val="26"/>
          <w:szCs w:val="26"/>
          <w:lang w:val="sq-AL"/>
        </w:rPr>
        <w:t xml:space="preserve">dhe literatura </w:t>
      </w:r>
      <w:r w:rsidRPr="00FD2AB1">
        <w:rPr>
          <w:rFonts w:ascii="Perpetua" w:hAnsi="Perpetua"/>
          <w:b/>
          <w:sz w:val="26"/>
          <w:szCs w:val="26"/>
          <w:lang w:val="sq-AL"/>
        </w:rPr>
        <w:t>mbi të cilat do të zhvillohet testimi dhe intervista</w:t>
      </w:r>
      <w:r>
        <w:rPr>
          <w:rFonts w:ascii="Perpetua" w:hAnsi="Perpetua"/>
          <w:b/>
          <w:sz w:val="26"/>
          <w:szCs w:val="26"/>
          <w:lang w:val="sq-AL"/>
        </w:rPr>
        <w:t xml:space="preserve"> për pozicionin e punës </w:t>
      </w:r>
      <w:r w:rsidRPr="004D6244">
        <w:rPr>
          <w:rFonts w:ascii="Perpetua" w:hAnsi="Perpetua"/>
          <w:b/>
          <w:sz w:val="26"/>
          <w:szCs w:val="26"/>
          <w:lang w:val="es-ES_tradnl"/>
        </w:rPr>
        <w:t>“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Kryespecialist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për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çështjet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”,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pranë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Sektorit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Administratës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dhe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Burimeve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Njerëzore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Agjencinë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e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Sigurimit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të</w:t>
      </w:r>
      <w:proofErr w:type="spellEnd"/>
      <w:r w:rsidRPr="004D6244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Pr="004D6244">
        <w:rPr>
          <w:rFonts w:ascii="Perpetua" w:hAnsi="Perpetua"/>
          <w:b/>
          <w:sz w:val="26"/>
          <w:szCs w:val="26"/>
          <w:lang w:val="es-ES_tradnl"/>
        </w:rPr>
        <w:t>Depozitave</w:t>
      </w:r>
      <w:proofErr w:type="spellEnd"/>
      <w:r>
        <w:rPr>
          <w:rFonts w:ascii="Perpetua" w:hAnsi="Perpetua"/>
          <w:b/>
          <w:sz w:val="26"/>
          <w:szCs w:val="26"/>
          <w:lang w:val="sq-AL"/>
        </w:rPr>
        <w:t>.</w:t>
      </w:r>
    </w:p>
    <w:p w:rsidR="00A10503" w:rsidRPr="001D5B19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1D5B19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A10503" w:rsidRPr="001D5B19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Kodi i Punës së Republikës së Shqipërisë;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Ligji Për Sigurimin e Depozitave;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Statuti i Agjencisë;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Ligji Për prokurimin publik;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Vendimi i Këshillit të Ministrave “Për rregullat e prokurimit publik”, i ndryshuar;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 xml:space="preserve">“Kodi i Etikës i Agjencisë së Sigurimit të Depozitave”; 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lastRenderedPageBreak/>
        <w:t>Rregullore Për punën me dokumentat administrative dhe korrespondencën elektronike në Agjencinë e Sigurimit të Depozitave;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Rregullore Për mbrojtjen, përpunimin, ruajtjen dhe sigurinë e të dhënave personale në Agjencinë e Sigurimit të Depozitave;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Rregullore Mbi procedurat dhe kriteret e zhvillimit të burimeve njerëzore;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Rregullore Mbi kryerjen e praktikës mësimore të studentëve me arsim të lartë pranë Agjencisë së Sigurimit të Depozitave;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Rregullore “Mbi marrëdhëniet e Agjencisë së Sigurimit të Depozitave me bashkëpunëtorët e jashtëm”;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Udhëzimi “Për strukturën dhe nivelin e pagave bazuar në klasifikimin e vendeve përkatëse të punës në Agjencinë e Sigurimit të Depozitave”;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Udhëzimi “Për kuotat dhe procedurat e kryerjes së shpenzimeve të nevojshme lidhur me aktivitetet zyrtare të ASD -së”;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Udhëzimi “Për shpenzimet e daljes brenda dhe jashte shtetit për shërbim, kualifikim, specializim, etj të personelit të ASD –së”;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Udhëzimi “Për shpenzimet për pritjen, përcjelljen dhe trajtimin që u bëhet personaliteteve të shtetit shqiptar dhe delegacioneve të huaja, që vijnë në ASD”;</w:t>
      </w:r>
    </w:p>
    <w:p w:rsidR="00A10503" w:rsidRPr="001676EB" w:rsidRDefault="00A10503" w:rsidP="00A10503">
      <w:pPr>
        <w:numPr>
          <w:ilvl w:val="0"/>
          <w:numId w:val="5"/>
        </w:numPr>
        <w:spacing w:after="200" w:line="276" w:lineRule="auto"/>
        <w:jc w:val="both"/>
        <w:rPr>
          <w:rFonts w:ascii="Perpetua" w:hAnsi="Perpetua"/>
          <w:sz w:val="26"/>
          <w:szCs w:val="26"/>
          <w:lang w:val="da-DK"/>
        </w:rPr>
      </w:pPr>
      <w:r w:rsidRPr="001676EB">
        <w:rPr>
          <w:rFonts w:ascii="Perpetua" w:hAnsi="Perpetua"/>
          <w:sz w:val="26"/>
          <w:szCs w:val="26"/>
          <w:lang w:val="da-DK"/>
        </w:rPr>
        <w:t>Akteve të tjera nënligjore të Agjencisë të miratuara nga Këshilli Drejtues.</w:t>
      </w:r>
    </w:p>
    <w:p w:rsidR="00A10503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Diplomë të shkollës së lartë (sipas kërkesës së vendit përkatës së punës);</w:t>
      </w:r>
    </w:p>
    <w:p w:rsidR="00A10503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Listë notash;</w:t>
      </w:r>
    </w:p>
    <w:p w:rsidR="00A10503" w:rsidRPr="009E0912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Dokumenti i Laurimit në gradë shkencore, në qoftë se ka;</w:t>
      </w:r>
    </w:p>
    <w:p w:rsidR="00A10503" w:rsidRPr="009E0912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ndryshme kualifikimi dhe specializimi;</w:t>
      </w:r>
    </w:p>
    <w:p w:rsidR="00A10503" w:rsidRPr="009E0912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lastRenderedPageBreak/>
        <w:t>Vërtetim shëndetësor nga Komisioni Mjeko-Ligjor;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A10503" w:rsidRPr="00AD2C51" w:rsidRDefault="00A10503" w:rsidP="00A10503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A10503" w:rsidRPr="00AD2C51" w:rsidRDefault="00B84835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A10503" w:rsidRPr="00B42E20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A10503"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 xml:space="preserve">bëhet përzgjedhja e kandidatëve që do t’i nënshtrohen testimit të mëtejshëm, e cila konsiston në verifikimin nëse dokumentacioni i paraqitur nga çdo kandidat vërteton plotësimin e kërkesave të përgjithshme dhe të kërkesave specifike, të përcaktuara në </w:t>
      </w:r>
      <w:r>
        <w:rPr>
          <w:rFonts w:ascii="Perpetua" w:hAnsi="Perpetua"/>
          <w:sz w:val="26"/>
          <w:szCs w:val="26"/>
          <w:lang w:val="da-DK"/>
        </w:rPr>
        <w:t xml:space="preserve">shpalljen për konkurim. </w:t>
      </w:r>
      <w:r w:rsidRPr="00AD2C51">
        <w:rPr>
          <w:rFonts w:ascii="Perpetua" w:hAnsi="Perpetua"/>
          <w:sz w:val="26"/>
          <w:szCs w:val="26"/>
          <w:lang w:val="da-DK"/>
        </w:rPr>
        <w:t>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A10503" w:rsidRPr="00AD2C51" w:rsidRDefault="00A10503" w:rsidP="00A10503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A10503" w:rsidRPr="00AD2C51" w:rsidRDefault="00A10503" w:rsidP="00A10503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A10503" w:rsidRPr="00AD2C51" w:rsidRDefault="00A10503" w:rsidP="00A10503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për nivelin e njohurive profesionale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A10503" w:rsidRPr="00AD2C51" w:rsidRDefault="00A10503" w:rsidP="00A10503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A10503" w:rsidRPr="00AD2C51" w:rsidRDefault="00A10503" w:rsidP="00A10503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Dokumentacioni të paraqitet </w:t>
      </w:r>
      <w:r>
        <w:rPr>
          <w:rFonts w:ascii="Perpetua" w:hAnsi="Perpetua"/>
          <w:b/>
          <w:sz w:val="26"/>
          <w:szCs w:val="26"/>
          <w:lang w:val="da-DK"/>
        </w:rPr>
        <w:t xml:space="preserve">në formë shkresore dhe elektronike me email </w:t>
      </w:r>
      <w:r w:rsidRPr="00D70B27">
        <w:rPr>
          <w:rFonts w:ascii="Perpetua" w:hAnsi="Perpetua"/>
          <w:b/>
          <w:sz w:val="26"/>
          <w:szCs w:val="26"/>
          <w:lang w:val="da-DK"/>
        </w:rPr>
        <w:t xml:space="preserve">brenda </w:t>
      </w:r>
      <w:r w:rsidRPr="00DD0752">
        <w:rPr>
          <w:rFonts w:ascii="Perpetua" w:hAnsi="Perpetua"/>
          <w:b/>
          <w:sz w:val="26"/>
          <w:szCs w:val="26"/>
          <w:lang w:val="da-DK"/>
        </w:rPr>
        <w:t xml:space="preserve">datës </w:t>
      </w:r>
      <w:r w:rsidRPr="002629BB">
        <w:rPr>
          <w:rFonts w:ascii="Perpetua" w:hAnsi="Perpetua"/>
          <w:b/>
          <w:sz w:val="26"/>
          <w:szCs w:val="26"/>
          <w:lang w:val="da-DK"/>
        </w:rPr>
        <w:t>15.03.2022.</w:t>
      </w:r>
      <w:r w:rsidRPr="00D70B27">
        <w:rPr>
          <w:rFonts w:ascii="Perpetua" w:hAnsi="Perpetua"/>
          <w:b/>
          <w:sz w:val="26"/>
          <w:szCs w:val="26"/>
          <w:lang w:val="da-DK"/>
        </w:rPr>
        <w:t xml:space="preserve"> Pas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kësaj date nuk pranohet asnjë dokument. Data e zhvillimit të fazës së dytë të konkurimit do të caktohet në një njoftim të dytë.</w:t>
      </w:r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10503" w:rsidRPr="00AD2C51" w:rsidRDefault="00A10503" w:rsidP="00A10503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lastRenderedPageBreak/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A10503" w:rsidRPr="00AD2C51" w:rsidRDefault="00A10503" w:rsidP="00A10503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Dokumentacioni i kërkuar të dorëzohet në Agjencinë e Sigurimit të Depozitave, i mbyllur në zarf me adresën përkatëse dhe të jetë i plotësuar sipas kërkesave të mësipërme</w:t>
      </w:r>
      <w:r>
        <w:rPr>
          <w:rFonts w:ascii="Perpetua" w:hAnsi="Perpetua"/>
          <w:sz w:val="26"/>
          <w:szCs w:val="26"/>
          <w:lang w:val="da-DK"/>
        </w:rPr>
        <w:t xml:space="preserve">, si dhe në formë elektronike në adresën </w:t>
      </w:r>
      <w:hyperlink r:id="rId8" w:history="1">
        <w:r w:rsidRPr="00BF021D">
          <w:rPr>
            <w:rStyle w:val="Hyperlink"/>
            <w:rFonts w:ascii="Perpetua" w:hAnsi="Perpetua"/>
            <w:sz w:val="26"/>
            <w:szCs w:val="26"/>
            <w:lang w:val="da-DK"/>
          </w:rPr>
          <w:t>lhado@asd.gov.al</w:t>
        </w:r>
      </w:hyperlink>
    </w:p>
    <w:p w:rsidR="00A10503" w:rsidRPr="00AD2C51" w:rsidRDefault="00A10503" w:rsidP="00A10503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A10503" w:rsidRDefault="00A10503" w:rsidP="00A10503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F97B5B" w:rsidRDefault="00F97B5B"/>
    <w:sectPr w:rsidR="00F9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B3D"/>
    <w:multiLevelType w:val="hybridMultilevel"/>
    <w:tmpl w:val="BDA0268A"/>
    <w:lvl w:ilvl="0" w:tplc="9AAAE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30DE1"/>
    <w:multiLevelType w:val="hybridMultilevel"/>
    <w:tmpl w:val="02DE5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487E8B"/>
    <w:multiLevelType w:val="hybridMultilevel"/>
    <w:tmpl w:val="5292458C"/>
    <w:lvl w:ilvl="0" w:tplc="63A4F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3C"/>
    <w:rsid w:val="00003015"/>
    <w:rsid w:val="0005273C"/>
    <w:rsid w:val="00192242"/>
    <w:rsid w:val="002629BB"/>
    <w:rsid w:val="00285676"/>
    <w:rsid w:val="00983E69"/>
    <w:rsid w:val="00A10503"/>
    <w:rsid w:val="00B84835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7515-F907-4C00-8F16-7F31329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E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3E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do@as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Lindita Hado</cp:lastModifiedBy>
  <cp:revision>10</cp:revision>
  <cp:lastPrinted>2022-03-02T08:44:00Z</cp:lastPrinted>
  <dcterms:created xsi:type="dcterms:W3CDTF">2021-11-16T08:28:00Z</dcterms:created>
  <dcterms:modified xsi:type="dcterms:W3CDTF">2022-03-02T14:30:00Z</dcterms:modified>
</cp:coreProperties>
</file>