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EB6D3" w14:textId="2092DCAD" w:rsidR="00CC0F95" w:rsidRPr="00AD38E2" w:rsidRDefault="00C67171" w:rsidP="00C67171">
      <w:pPr>
        <w:spacing w:after="0" w:line="240" w:lineRule="auto"/>
        <w:jc w:val="center"/>
        <w:rPr>
          <w:rFonts w:ascii="Perpetua" w:eastAsia="Times New Roman" w:hAnsi="Perpetua" w:cs="Arial"/>
          <w:b/>
          <w:sz w:val="30"/>
          <w:szCs w:val="30"/>
          <w:lang w:eastAsia="en-GB"/>
        </w:rPr>
      </w:pPr>
      <w:r>
        <w:rPr>
          <w:rFonts w:ascii="Perpetua" w:eastAsia="Times New Roman" w:hAnsi="Perpetua" w:cs="Arial"/>
          <w:b/>
          <w:sz w:val="30"/>
          <w:szCs w:val="30"/>
          <w:lang w:eastAsia="en-GB"/>
        </w:rPr>
        <w:t xml:space="preserve">3. </w:t>
      </w:r>
      <w:r w:rsidR="00CC0F95" w:rsidRPr="00AD38E2">
        <w:rPr>
          <w:rFonts w:ascii="Perpetua" w:eastAsia="Times New Roman" w:hAnsi="Perpetua" w:cs="Arial"/>
          <w:b/>
          <w:sz w:val="30"/>
          <w:szCs w:val="30"/>
          <w:lang w:eastAsia="en-GB"/>
        </w:rPr>
        <w:t>KRITERET E KUALIFIKIMIT</w:t>
      </w:r>
    </w:p>
    <w:p w14:paraId="6DF334C1" w14:textId="77777777" w:rsidR="00CC0F95" w:rsidRPr="00AD38E2" w:rsidRDefault="00CC0F95" w:rsidP="00CC0F95">
      <w:pPr>
        <w:spacing w:after="0" w:line="240" w:lineRule="auto"/>
        <w:rPr>
          <w:rFonts w:ascii="Perpetua" w:eastAsia="Times New Roman" w:hAnsi="Perpetua" w:cs="Arial"/>
          <w:sz w:val="28"/>
          <w:szCs w:val="28"/>
          <w:lang w:eastAsia="en-GB"/>
        </w:rPr>
      </w:pPr>
    </w:p>
    <w:p w14:paraId="263BB92A" w14:textId="77777777" w:rsidR="00CC0F95" w:rsidRPr="00AD38E2" w:rsidRDefault="00CC0F95" w:rsidP="00CC0F95">
      <w:pPr>
        <w:pStyle w:val="NormalWeb"/>
        <w:spacing w:before="0" w:beforeAutospacing="0" w:after="80" w:afterAutospacing="0"/>
        <w:jc w:val="both"/>
        <w:outlineLvl w:val="0"/>
        <w:rPr>
          <w:rFonts w:ascii="Perpetua" w:hAnsi="Perpetua"/>
          <w:b/>
          <w:sz w:val="28"/>
          <w:szCs w:val="28"/>
          <w:lang w:val="sq-AL"/>
        </w:rPr>
      </w:pPr>
      <w:r w:rsidRPr="00AD38E2">
        <w:rPr>
          <w:rFonts w:ascii="Perpetua" w:hAnsi="Perpetua"/>
          <w:b/>
          <w:sz w:val="28"/>
          <w:szCs w:val="28"/>
          <w:lang w:val="sq-AL"/>
        </w:rPr>
        <w:t xml:space="preserve">1. </w:t>
      </w:r>
      <w:r w:rsidRPr="00AD38E2">
        <w:rPr>
          <w:rFonts w:ascii="Perpetua" w:hAnsi="Perpetua"/>
          <w:b/>
          <w:bCs/>
          <w:sz w:val="28"/>
          <w:szCs w:val="28"/>
          <w:lang w:val="sq-AL"/>
        </w:rPr>
        <w:t>KRITERET E PËRGJITHSHME TË PRANIMIT/KUALIFIKIMIT</w:t>
      </w:r>
    </w:p>
    <w:p w14:paraId="43D01AAD" w14:textId="77777777" w:rsidR="00FB6CD0" w:rsidRPr="00AD38E2" w:rsidRDefault="00FB6CD0" w:rsidP="00FB6CD0">
      <w:pPr>
        <w:pStyle w:val="NormalWeb"/>
        <w:spacing w:before="0" w:beforeAutospacing="0" w:after="80" w:afterAutospacing="0"/>
        <w:jc w:val="both"/>
        <w:rPr>
          <w:b/>
          <w:bCs/>
          <w:lang w:val="sq-AL"/>
        </w:rPr>
      </w:pPr>
    </w:p>
    <w:p w14:paraId="47E9161F" w14:textId="219C2FEC" w:rsidR="00FB6CD0" w:rsidRPr="00AD38E2" w:rsidRDefault="00FB6CD0" w:rsidP="00FB6CD0">
      <w:pPr>
        <w:pStyle w:val="NormalWeb"/>
        <w:spacing w:before="0" w:beforeAutospacing="0" w:after="80" w:afterAutospacing="0"/>
        <w:jc w:val="both"/>
        <w:rPr>
          <w:rFonts w:ascii="Perpetua" w:hAnsi="Perpetua"/>
          <w:bCs/>
          <w:sz w:val="26"/>
          <w:szCs w:val="26"/>
          <w:lang w:val="sq-AL"/>
        </w:rPr>
      </w:pPr>
      <w:r w:rsidRPr="00AD38E2">
        <w:rPr>
          <w:rFonts w:ascii="Perpetua" w:hAnsi="Perpetua"/>
          <w:bCs/>
          <w:sz w:val="26"/>
          <w:szCs w:val="26"/>
          <w:lang w:val="sq-AL"/>
        </w:rPr>
        <w:t>Ofertuesi duhet të deklarojë se:</w:t>
      </w:r>
    </w:p>
    <w:p w14:paraId="5402827F" w14:textId="77777777" w:rsidR="00FB6CD0" w:rsidRPr="00AD38E2" w:rsidRDefault="00FB6CD0" w:rsidP="00FB6CD0">
      <w:pPr>
        <w:pStyle w:val="NormalWeb"/>
        <w:tabs>
          <w:tab w:val="num" w:pos="540"/>
        </w:tabs>
        <w:spacing w:before="0" w:beforeAutospacing="0" w:after="0" w:afterAutospacing="0"/>
        <w:ind w:left="540"/>
        <w:jc w:val="both"/>
        <w:rPr>
          <w:rFonts w:ascii="Perpetua" w:hAnsi="Perpetua"/>
          <w:bCs/>
          <w:sz w:val="26"/>
          <w:szCs w:val="26"/>
          <w:lang w:val="sq-AL"/>
        </w:rPr>
      </w:pPr>
    </w:p>
    <w:p w14:paraId="7F5516CD" w14:textId="543A2CC7" w:rsidR="00FB6CD0" w:rsidRPr="00AD38E2" w:rsidRDefault="00FB6CD0" w:rsidP="00FB6CD0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AD38E2">
        <w:rPr>
          <w:rFonts w:ascii="Perpetua" w:hAnsi="Perpetua"/>
          <w:bCs/>
          <w:sz w:val="26"/>
          <w:szCs w:val="26"/>
          <w:lang w:val="pt-PT"/>
        </w:rPr>
        <w:t>a)  Është i regjistruar në Qendrën Kombëtare të Biznesit dhe ka në fushën e veprimtarisë objektin e prokurimit.</w:t>
      </w:r>
      <w:r w:rsidRPr="00AD38E2">
        <w:rPr>
          <w:rFonts w:ascii="Perpetua" w:hAnsi="Perpetua"/>
          <w:sz w:val="26"/>
          <w:szCs w:val="26"/>
          <w:lang w:val="pt-PT"/>
        </w:rPr>
        <w:t xml:space="preserve"> Në rastin kur ofertuesi është një organizatë jofitimprurëse, duhet të deklarojë se është i</w:t>
      </w:r>
      <w:r w:rsidRPr="00AD38E2">
        <w:rPr>
          <w:rFonts w:ascii="Perpetua" w:hAnsi="Perpetua"/>
          <w:bCs/>
          <w:sz w:val="26"/>
          <w:szCs w:val="26"/>
          <w:lang w:val="pt-PT"/>
        </w:rPr>
        <w:t xml:space="preserve"> regjistruar si person juridik, sipas L</w:t>
      </w:r>
      <w:r w:rsidRPr="00AD38E2">
        <w:rPr>
          <w:rFonts w:ascii="Perpetua" w:hAnsi="Perpetua"/>
          <w:sz w:val="26"/>
          <w:szCs w:val="26"/>
          <w:lang w:val="pt-PT"/>
        </w:rPr>
        <w:t xml:space="preserve">igjit Nr.8788, datë 07.05.2001 “Për Organizatat jo </w:t>
      </w:r>
      <w:r w:rsidRPr="000774CB">
        <w:rPr>
          <w:rFonts w:ascii="Perpetua" w:hAnsi="Perpetua"/>
          <w:sz w:val="26"/>
          <w:szCs w:val="26"/>
          <w:lang w:val="pt-PT"/>
        </w:rPr>
        <w:t>Fitimprurëse”</w:t>
      </w:r>
      <w:r w:rsidR="00C67171" w:rsidRPr="000774CB">
        <w:rPr>
          <w:rFonts w:ascii="Perpetua" w:hAnsi="Perpetua"/>
          <w:sz w:val="26"/>
          <w:szCs w:val="26"/>
          <w:lang w:val="pt-PT"/>
        </w:rPr>
        <w:t>, i ndryshuar</w:t>
      </w:r>
      <w:r w:rsidRPr="000774CB">
        <w:rPr>
          <w:rFonts w:ascii="Perpetua" w:hAnsi="Perpetua"/>
          <w:sz w:val="26"/>
          <w:szCs w:val="26"/>
          <w:lang w:val="pt-PT"/>
        </w:rPr>
        <w:t>.</w:t>
      </w:r>
    </w:p>
    <w:p w14:paraId="7E58C06A" w14:textId="77777777" w:rsidR="00FB6CD0" w:rsidRPr="00AD38E2" w:rsidRDefault="00FB6CD0" w:rsidP="00FB6CD0">
      <w:pPr>
        <w:pStyle w:val="NormalWeb"/>
        <w:spacing w:before="0" w:beforeAutospacing="0" w:after="0" w:afterAutospacing="0"/>
        <w:jc w:val="both"/>
        <w:rPr>
          <w:rFonts w:ascii="Perpetua" w:hAnsi="Perpetua"/>
          <w:bCs/>
          <w:sz w:val="26"/>
          <w:szCs w:val="26"/>
          <w:lang w:val="pt-PT"/>
        </w:rPr>
      </w:pPr>
      <w:r w:rsidRPr="00AD38E2">
        <w:rPr>
          <w:rFonts w:ascii="Perpetua" w:hAnsi="Perpetua"/>
          <w:bCs/>
          <w:sz w:val="26"/>
          <w:szCs w:val="26"/>
          <w:lang w:val="pt-PT"/>
        </w:rPr>
        <w:t>b) nuk është në proces falimentimi, (statusi aktiv),</w:t>
      </w:r>
    </w:p>
    <w:p w14:paraId="2DDA8BC9" w14:textId="24C25DEE" w:rsidR="00FB6CD0" w:rsidRPr="00AD38E2" w:rsidRDefault="00FB6CD0" w:rsidP="00FB6CD0">
      <w:pPr>
        <w:pStyle w:val="NormalWeb"/>
        <w:spacing w:before="0" w:beforeAutospacing="0" w:after="0" w:afterAutospacing="0"/>
        <w:jc w:val="both"/>
        <w:rPr>
          <w:rFonts w:ascii="Perpetua" w:hAnsi="Perpetua"/>
          <w:bCs/>
          <w:sz w:val="26"/>
          <w:szCs w:val="26"/>
          <w:lang w:val="pt-PT"/>
        </w:rPr>
      </w:pPr>
      <w:r w:rsidRPr="00AD38E2">
        <w:rPr>
          <w:rFonts w:ascii="Perpetua" w:hAnsi="Perpetua"/>
          <w:bCs/>
          <w:sz w:val="26"/>
          <w:szCs w:val="26"/>
          <w:lang w:val="pt-PT"/>
        </w:rPr>
        <w:t xml:space="preserve">c) nuk është dënuar për shkelje penale, </w:t>
      </w:r>
    </w:p>
    <w:p w14:paraId="34315970" w14:textId="77777777" w:rsidR="00FB6CD0" w:rsidRPr="00AD38E2" w:rsidRDefault="00FB6CD0" w:rsidP="00FB6CD0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AD38E2">
        <w:rPr>
          <w:rFonts w:ascii="Perpetua" w:hAnsi="Perpetua"/>
          <w:bCs/>
          <w:sz w:val="26"/>
          <w:szCs w:val="26"/>
          <w:lang w:val="pt-PT"/>
        </w:rPr>
        <w:t>ç) nuk është dënuar me vendim të gjykatës së formës së prerë, për vepra që lidhen  me veprimtarinë profesionale.</w:t>
      </w:r>
    </w:p>
    <w:p w14:paraId="55811BE4" w14:textId="77777777" w:rsidR="00FB6CD0" w:rsidRPr="00AD38E2" w:rsidRDefault="00FB6CD0" w:rsidP="00FB6CD0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AD38E2">
        <w:rPr>
          <w:rFonts w:ascii="Perpetua" w:hAnsi="Perpetua"/>
          <w:bCs/>
          <w:sz w:val="26"/>
          <w:szCs w:val="26"/>
          <w:lang w:val="pt-PT"/>
        </w:rPr>
        <w:t xml:space="preserve">d) </w:t>
      </w:r>
      <w:r w:rsidRPr="00AD38E2">
        <w:rPr>
          <w:rFonts w:ascii="Perpetua" w:hAnsi="Perpetua"/>
          <w:bCs/>
          <w:sz w:val="26"/>
          <w:szCs w:val="26"/>
          <w:lang w:val="da-DK"/>
        </w:rPr>
        <w:t xml:space="preserve">ka paguar të gjitha detyrimet </w:t>
      </w:r>
      <w:r w:rsidRPr="00AD38E2">
        <w:rPr>
          <w:rFonts w:ascii="Perpetua" w:hAnsi="Perpetua"/>
          <w:bCs/>
          <w:sz w:val="26"/>
          <w:szCs w:val="26"/>
          <w:lang w:val="nb-NO"/>
        </w:rPr>
        <w:t xml:space="preserve">për pagimin e tatimeve e të kontributeve të </w:t>
      </w:r>
      <w:r w:rsidRPr="00AD38E2">
        <w:rPr>
          <w:rFonts w:ascii="Perpetua" w:hAnsi="Perpetua"/>
          <w:bCs/>
          <w:sz w:val="26"/>
          <w:szCs w:val="26"/>
          <w:lang w:val="da-DK"/>
        </w:rPr>
        <w:t xml:space="preserve"> sigurimeve shoqërore</w:t>
      </w:r>
      <w:r w:rsidRPr="00AD38E2">
        <w:rPr>
          <w:rFonts w:ascii="Perpetua" w:hAnsi="Perpetua"/>
          <w:sz w:val="26"/>
          <w:szCs w:val="26"/>
          <w:lang w:val="pt-PT"/>
        </w:rPr>
        <w:t>, sipas legjislacionit në fuqi.</w:t>
      </w:r>
    </w:p>
    <w:p w14:paraId="345E7CF8" w14:textId="77777777" w:rsidR="00FB6CD0" w:rsidRPr="00AD38E2" w:rsidRDefault="00FB6CD0" w:rsidP="00FB6CD0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</w:p>
    <w:p w14:paraId="647899DA" w14:textId="35D022B5" w:rsidR="00FB6CD0" w:rsidRPr="00AD38E2" w:rsidRDefault="00FB6CD0" w:rsidP="00FB6CD0">
      <w:pPr>
        <w:pStyle w:val="NormalWeb"/>
        <w:spacing w:before="0" w:beforeAutospacing="0" w:after="0" w:afterAutospacing="0"/>
        <w:jc w:val="both"/>
        <w:rPr>
          <w:rFonts w:ascii="Perpetua" w:hAnsi="Perpetua"/>
          <w:sz w:val="26"/>
          <w:szCs w:val="26"/>
          <w:lang w:val="pt-PT"/>
        </w:rPr>
      </w:pPr>
      <w:r w:rsidRPr="00AD38E2">
        <w:rPr>
          <w:rFonts w:ascii="Perpetua" w:hAnsi="Perpetua"/>
          <w:sz w:val="26"/>
          <w:szCs w:val="26"/>
          <w:lang w:val="pt-PT"/>
        </w:rPr>
        <w:t>Ofertuesi duhet të dorëzojë vërtetimin</w:t>
      </w:r>
      <w:r w:rsidR="00C67171">
        <w:rPr>
          <w:rFonts w:ascii="Perpetua" w:hAnsi="Perpetua"/>
          <w:sz w:val="26"/>
          <w:szCs w:val="26"/>
          <w:lang w:val="pt-PT"/>
        </w:rPr>
        <w:t>,</w:t>
      </w:r>
      <w:r w:rsidRPr="00AD38E2">
        <w:rPr>
          <w:rFonts w:ascii="Perpetua" w:hAnsi="Perpetua"/>
          <w:sz w:val="26"/>
          <w:szCs w:val="26"/>
          <w:lang w:val="pt-PT"/>
        </w:rPr>
        <w:t xml:space="preserve"> që konfirmon shlyerjen e të gjitha detyrimeve të maturuara të energjisë elektrike të kontratave të energjisë</w:t>
      </w:r>
      <w:r w:rsidR="00C67171">
        <w:rPr>
          <w:rFonts w:ascii="Perpetua" w:hAnsi="Perpetua"/>
          <w:sz w:val="26"/>
          <w:szCs w:val="26"/>
          <w:lang w:val="pt-PT"/>
        </w:rPr>
        <w:t>,</w:t>
      </w:r>
      <w:r w:rsidRPr="00AD38E2">
        <w:rPr>
          <w:rFonts w:ascii="Perpetua" w:hAnsi="Perpetua"/>
          <w:sz w:val="26"/>
          <w:szCs w:val="26"/>
          <w:lang w:val="pt-PT"/>
        </w:rPr>
        <w:t xml:space="preserve"> që ka operatori ekonomik që është i regjistruar në Shqipëri.</w:t>
      </w:r>
    </w:p>
    <w:p w14:paraId="2BA12500" w14:textId="77777777" w:rsidR="00FB6CD0" w:rsidRPr="00AD38E2" w:rsidRDefault="00FB6CD0" w:rsidP="00FB6CD0">
      <w:pPr>
        <w:pStyle w:val="NormalWeb"/>
        <w:spacing w:after="80"/>
        <w:jc w:val="both"/>
        <w:rPr>
          <w:rFonts w:ascii="Perpetua" w:hAnsi="Perpetua"/>
          <w:bCs/>
          <w:sz w:val="26"/>
          <w:szCs w:val="26"/>
          <w:lang w:val="sq-AL"/>
        </w:rPr>
      </w:pPr>
      <w:r w:rsidRPr="00AD38E2">
        <w:rPr>
          <w:rFonts w:ascii="Perpetua" w:hAnsi="Perpetua"/>
          <w:bCs/>
          <w:sz w:val="26"/>
          <w:szCs w:val="26"/>
          <w:lang w:val="sq-AL"/>
        </w:rPr>
        <w:t xml:space="preserve">Edhe Ofertuesi i huaj duhet të deklarojë se i plotëson të gjitha kërkesat e renditura më sipër nëpërmjet paraqitjes së një vetëdeklarate me shkrim. </w:t>
      </w:r>
    </w:p>
    <w:p w14:paraId="2A5B1D7F" w14:textId="77777777" w:rsidR="00FB6CD0" w:rsidRPr="00AD38E2" w:rsidRDefault="00FB6CD0" w:rsidP="00FB6CD0">
      <w:pPr>
        <w:pStyle w:val="NormalWeb"/>
        <w:spacing w:after="80"/>
        <w:jc w:val="both"/>
        <w:rPr>
          <w:rFonts w:ascii="Perpetua" w:hAnsi="Perpetua"/>
          <w:sz w:val="26"/>
          <w:szCs w:val="26"/>
          <w:lang w:val="sq-AL"/>
        </w:rPr>
      </w:pPr>
      <w:r w:rsidRPr="00AD38E2">
        <w:rPr>
          <w:rFonts w:ascii="Perpetua" w:hAnsi="Perpetua"/>
          <w:sz w:val="26"/>
          <w:szCs w:val="26"/>
          <w:lang w:val="sq-AL"/>
        </w:rPr>
        <w:t>Në rastet e bashkimit të operatorëve ekonomikë, çdo anëtar i grupit duhet të dorëzojë vetëdeklaratën e lartpërmendur.</w:t>
      </w:r>
      <w:r w:rsidRPr="00AD38E2">
        <w:rPr>
          <w:rFonts w:ascii="Perpetua" w:hAnsi="Perpetua"/>
          <w:sz w:val="26"/>
          <w:szCs w:val="26"/>
          <w:lang w:val="sq-AL"/>
        </w:rPr>
        <w:tab/>
      </w:r>
      <w:r w:rsidRPr="00AD38E2">
        <w:rPr>
          <w:rFonts w:ascii="Perpetua" w:hAnsi="Perpetua"/>
          <w:sz w:val="26"/>
          <w:szCs w:val="26"/>
          <w:lang w:val="sq-AL"/>
        </w:rPr>
        <w:tab/>
      </w:r>
    </w:p>
    <w:p w14:paraId="2A7053DE" w14:textId="77777777" w:rsidR="00FB6CD0" w:rsidRPr="00AD38E2" w:rsidRDefault="00FB6CD0" w:rsidP="00FB6CD0">
      <w:pPr>
        <w:pStyle w:val="Caption"/>
        <w:rPr>
          <w:rFonts w:ascii="Perpetua" w:hAnsi="Perpetua"/>
          <w:sz w:val="26"/>
          <w:szCs w:val="26"/>
          <w:lang w:val="sq-AL"/>
        </w:rPr>
      </w:pPr>
      <w:r w:rsidRPr="00AD38E2">
        <w:rPr>
          <w:rFonts w:ascii="Perpetua" w:hAnsi="Perpetua"/>
          <w:sz w:val="26"/>
          <w:szCs w:val="26"/>
          <w:lang w:val="sq-AL"/>
        </w:rPr>
        <w:t>Vec kesaj, nëse oferta dorëzohet nga një bashkim operatorësh ekonomikë, duhet të dorëzohen:</w:t>
      </w:r>
    </w:p>
    <w:p w14:paraId="5210365D" w14:textId="77777777" w:rsidR="00C67171" w:rsidRDefault="00FB6CD0" w:rsidP="00C67171">
      <w:pPr>
        <w:pStyle w:val="ListParagraph"/>
        <w:numPr>
          <w:ilvl w:val="0"/>
          <w:numId w:val="17"/>
        </w:numPr>
        <w:tabs>
          <w:tab w:val="num" w:pos="720"/>
        </w:tabs>
        <w:jc w:val="both"/>
        <w:rPr>
          <w:rFonts w:ascii="Perpetua" w:hAnsi="Perpetua"/>
          <w:sz w:val="26"/>
          <w:szCs w:val="26"/>
          <w:lang w:val="sq-AL"/>
        </w:rPr>
      </w:pPr>
      <w:r w:rsidRPr="00C67171">
        <w:rPr>
          <w:rFonts w:ascii="Perpetua" w:hAnsi="Perpetua"/>
          <w:sz w:val="26"/>
          <w:szCs w:val="26"/>
          <w:lang w:val="sq-AL"/>
        </w:rPr>
        <w:t>Marrëveshja e noterizuar sipas së cilës bashkimi i operatorëve ekonomikë  është krijuar zyrtarisht</w:t>
      </w:r>
      <w:r w:rsidR="00C67171" w:rsidRPr="00C67171">
        <w:rPr>
          <w:rFonts w:ascii="Perpetua" w:hAnsi="Perpetua"/>
          <w:sz w:val="26"/>
          <w:szCs w:val="26"/>
          <w:lang w:val="sq-AL"/>
        </w:rPr>
        <w:t>.</w:t>
      </w:r>
    </w:p>
    <w:p w14:paraId="324E3215" w14:textId="530276C2" w:rsidR="00FB6CD0" w:rsidRPr="00C67171" w:rsidRDefault="00FB6CD0" w:rsidP="00C67171">
      <w:pPr>
        <w:pStyle w:val="ListParagraph"/>
        <w:tabs>
          <w:tab w:val="num" w:pos="720"/>
        </w:tabs>
        <w:jc w:val="both"/>
        <w:rPr>
          <w:rFonts w:ascii="Perpetua" w:hAnsi="Perpetua"/>
          <w:sz w:val="26"/>
          <w:szCs w:val="26"/>
          <w:lang w:val="sq-AL"/>
        </w:rPr>
      </w:pPr>
      <w:r w:rsidRPr="00C67171">
        <w:rPr>
          <w:rFonts w:ascii="Perpetua" w:hAnsi="Perpetua"/>
          <w:sz w:val="26"/>
          <w:szCs w:val="26"/>
          <w:lang w:val="sq-AL"/>
        </w:rPr>
        <w:t xml:space="preserve"> </w:t>
      </w:r>
    </w:p>
    <w:p w14:paraId="7CE41F93" w14:textId="4619DE2F" w:rsidR="00FB6CD0" w:rsidRPr="00C67171" w:rsidRDefault="00FB6CD0" w:rsidP="00C67171">
      <w:pPr>
        <w:pStyle w:val="ListParagraph"/>
        <w:numPr>
          <w:ilvl w:val="0"/>
          <w:numId w:val="17"/>
        </w:numPr>
        <w:tabs>
          <w:tab w:val="num" w:pos="720"/>
        </w:tabs>
        <w:rPr>
          <w:rFonts w:ascii="Perpetua" w:hAnsi="Perpetua"/>
          <w:sz w:val="26"/>
          <w:szCs w:val="26"/>
          <w:lang w:val="it-IT"/>
        </w:rPr>
      </w:pPr>
      <w:r w:rsidRPr="00C67171">
        <w:rPr>
          <w:rFonts w:ascii="Perpetua" w:hAnsi="Perpetua"/>
          <w:sz w:val="26"/>
          <w:szCs w:val="26"/>
          <w:lang w:val="it-IT"/>
        </w:rPr>
        <w:t xml:space="preserve">Prokura e posaçme. </w:t>
      </w:r>
    </w:p>
    <w:p w14:paraId="569C4356" w14:textId="77777777" w:rsidR="00FB6CD0" w:rsidRPr="00AD38E2" w:rsidRDefault="00FB6CD0" w:rsidP="00FB6CD0">
      <w:pPr>
        <w:tabs>
          <w:tab w:val="num" w:pos="720"/>
        </w:tabs>
        <w:ind w:left="720" w:hanging="493"/>
        <w:rPr>
          <w:lang w:val="it-IT"/>
        </w:rPr>
      </w:pPr>
    </w:p>
    <w:p w14:paraId="4E99FBAE" w14:textId="77777777" w:rsidR="00FB6CD0" w:rsidRPr="00AD38E2" w:rsidRDefault="00FB6CD0" w:rsidP="00D17E08">
      <w:pPr>
        <w:rPr>
          <w:rFonts w:ascii="Perpetua" w:hAnsi="Perpetua"/>
          <w:sz w:val="26"/>
          <w:szCs w:val="26"/>
          <w:lang w:val="nb-NO"/>
        </w:rPr>
      </w:pPr>
    </w:p>
    <w:p w14:paraId="04592EF0" w14:textId="77777777" w:rsidR="00FB6CD0" w:rsidRPr="00AD38E2" w:rsidRDefault="00FB6CD0" w:rsidP="00D17E08">
      <w:pPr>
        <w:rPr>
          <w:rFonts w:ascii="Perpetua" w:hAnsi="Perpetua"/>
          <w:sz w:val="26"/>
          <w:szCs w:val="26"/>
          <w:lang w:val="nb-NO"/>
        </w:rPr>
      </w:pPr>
    </w:p>
    <w:p w14:paraId="6C6A4FCD" w14:textId="77777777" w:rsidR="00FB6CD0" w:rsidRPr="00AD38E2" w:rsidRDefault="00FB6CD0" w:rsidP="00D17E08">
      <w:pPr>
        <w:rPr>
          <w:rFonts w:ascii="Perpetua" w:hAnsi="Perpetua"/>
          <w:sz w:val="26"/>
          <w:szCs w:val="26"/>
          <w:lang w:val="nb-NO"/>
        </w:rPr>
      </w:pPr>
    </w:p>
    <w:p w14:paraId="45846887" w14:textId="77777777" w:rsidR="00FB6CD0" w:rsidRPr="00AD38E2" w:rsidRDefault="00FB6CD0" w:rsidP="00D17E08">
      <w:pPr>
        <w:rPr>
          <w:rFonts w:ascii="Perpetua" w:hAnsi="Perpetua"/>
          <w:sz w:val="26"/>
          <w:szCs w:val="26"/>
          <w:lang w:val="nb-NO"/>
        </w:rPr>
      </w:pPr>
    </w:p>
    <w:p w14:paraId="03AAE308" w14:textId="77777777" w:rsidR="00FB6CD0" w:rsidRPr="00AD38E2" w:rsidRDefault="00FB6CD0" w:rsidP="00D17E08">
      <w:pPr>
        <w:rPr>
          <w:rFonts w:ascii="Perpetua" w:hAnsi="Perpetua"/>
          <w:sz w:val="26"/>
          <w:szCs w:val="26"/>
          <w:lang w:val="nb-NO"/>
        </w:rPr>
      </w:pPr>
    </w:p>
    <w:p w14:paraId="5B7A1F40" w14:textId="49A80864" w:rsidR="00CC0F95" w:rsidRPr="00AD38E2" w:rsidRDefault="00E07747" w:rsidP="00D17E08">
      <w:pPr>
        <w:rPr>
          <w:rFonts w:ascii="Perpetua" w:hAnsi="Perpetua"/>
          <w:sz w:val="26"/>
          <w:szCs w:val="26"/>
          <w:lang w:val="en-US"/>
        </w:rPr>
      </w:pPr>
      <w:r w:rsidRPr="00AD38E2">
        <w:rPr>
          <w:rFonts w:ascii="Perpetua" w:hAnsi="Perpetua"/>
          <w:sz w:val="26"/>
          <w:szCs w:val="26"/>
          <w:lang w:val="nb-NO"/>
        </w:rPr>
        <w:t>              </w:t>
      </w:r>
      <w:r w:rsidR="00CC0F95" w:rsidRPr="00AD38E2">
        <w:rPr>
          <w:rFonts w:ascii="Perpetua" w:hAnsi="Perpetua"/>
          <w:sz w:val="26"/>
          <w:szCs w:val="26"/>
          <w:lang w:val="nb-NO"/>
        </w:rPr>
        <w:tab/>
      </w:r>
    </w:p>
    <w:p w14:paraId="6865D29D" w14:textId="77777777" w:rsidR="00CC0F95" w:rsidRPr="00AD38E2" w:rsidRDefault="00CC0F95" w:rsidP="00CC0F95">
      <w:pPr>
        <w:pStyle w:val="NormalWeb"/>
        <w:spacing w:before="0" w:beforeAutospacing="0" w:after="80" w:afterAutospacing="0"/>
        <w:jc w:val="both"/>
        <w:outlineLvl w:val="0"/>
        <w:rPr>
          <w:rFonts w:ascii="Perpetua" w:hAnsi="Perpetua"/>
          <w:b/>
          <w:sz w:val="28"/>
          <w:szCs w:val="28"/>
          <w:lang w:val="sq-AL"/>
        </w:rPr>
      </w:pPr>
      <w:r w:rsidRPr="00AD38E2">
        <w:rPr>
          <w:rFonts w:ascii="Perpetua" w:hAnsi="Perpetua"/>
          <w:b/>
          <w:sz w:val="28"/>
          <w:szCs w:val="28"/>
          <w:lang w:val="sq-AL"/>
        </w:rPr>
        <w:lastRenderedPageBreak/>
        <w:t>2. KRITERET TEKNIKE TË PËRZGJEDHJES TË SUBJEKTEVE MBËSHTETËSE</w:t>
      </w:r>
    </w:p>
    <w:p w14:paraId="6BEF66BF" w14:textId="77777777" w:rsidR="00AA0A87" w:rsidRPr="00AD38E2" w:rsidRDefault="00AA0A87" w:rsidP="00540896">
      <w:pPr>
        <w:spacing w:after="0" w:line="276" w:lineRule="auto"/>
        <w:jc w:val="both"/>
        <w:rPr>
          <w:rFonts w:ascii="Perpetua" w:hAnsi="Perpetua"/>
          <w:sz w:val="26"/>
          <w:szCs w:val="26"/>
        </w:rPr>
      </w:pPr>
    </w:p>
    <w:p w14:paraId="3434D2DD" w14:textId="1D81D9BE" w:rsidR="00CC0F95" w:rsidRPr="00AD38E2" w:rsidRDefault="00CC0F95" w:rsidP="00540896">
      <w:pPr>
        <w:spacing w:after="0" w:line="276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Subjektet mbështetëse, kualifikohen, pasi të kenë përmbushur kriteret e mëposhtme, që</w:t>
      </w:r>
      <w:r w:rsidR="00540896" w:rsidRPr="00AD38E2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Agjencia i vlerëson të nevojshme, për sa kohë që ato janë në përpjesëtim me natyrën dhe përmasat e kontratës dhe jodiskriminuese: </w:t>
      </w:r>
    </w:p>
    <w:p w14:paraId="698A25A6" w14:textId="77777777" w:rsidR="00CC0F95" w:rsidRPr="00AD38E2" w:rsidRDefault="00CC0F95" w:rsidP="00CC0F95">
      <w:pPr>
        <w:spacing w:after="0" w:line="276" w:lineRule="auto"/>
        <w:rPr>
          <w:rFonts w:ascii="Perpetua" w:hAnsi="Perpetua" w:cs="Times New Roman"/>
          <w:sz w:val="24"/>
          <w:szCs w:val="24"/>
          <w:lang w:val="sq-AL"/>
        </w:rPr>
      </w:pPr>
    </w:p>
    <w:p w14:paraId="425ED3EE" w14:textId="0BDC7825" w:rsidR="0076711C" w:rsidRPr="00AD38E2" w:rsidRDefault="0076711C" w:rsidP="0076711C">
      <w:pPr>
        <w:spacing w:after="0" w:line="276" w:lineRule="auto"/>
        <w:rPr>
          <w:rFonts w:ascii="Perpetua" w:hAnsi="Perpetua" w:cs="Times New Roman"/>
          <w:b/>
          <w:i/>
          <w:sz w:val="26"/>
          <w:szCs w:val="26"/>
          <w:lang w:val="sq-AL"/>
        </w:rPr>
      </w:pPr>
      <w:bookmarkStart w:id="0" w:name="OLE_LINK25"/>
      <w:bookmarkStart w:id="1" w:name="OLE_LINK26"/>
      <w:r w:rsidRPr="00AD38E2">
        <w:rPr>
          <w:rFonts w:ascii="Perpetua" w:hAnsi="Perpetua" w:cs="Times New Roman"/>
          <w:b/>
          <w:i/>
          <w:sz w:val="26"/>
          <w:szCs w:val="26"/>
          <w:lang w:val="sq-AL"/>
        </w:rPr>
        <w:t xml:space="preserve">i) gjendja ekonomike e financiare </w:t>
      </w:r>
    </w:p>
    <w:p w14:paraId="4AF532DF" w14:textId="77777777" w:rsidR="0076711C" w:rsidRPr="00AD38E2" w:rsidRDefault="0076711C" w:rsidP="0076711C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p w14:paraId="3BAD6496" w14:textId="77777777" w:rsidR="0076711C" w:rsidRPr="00AD38E2" w:rsidRDefault="0076711C" w:rsidP="0076711C">
      <w:pPr>
        <w:spacing w:after="80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Operatorët ekonomikë vërtetojnë se zotërojnë </w:t>
      </w:r>
      <w:bookmarkStart w:id="2" w:name="OLE_LINK11"/>
      <w:bookmarkStart w:id="3" w:name="OLE_LINK12"/>
      <w:r w:rsidRPr="00AD38E2">
        <w:rPr>
          <w:rFonts w:ascii="Perpetua" w:hAnsi="Perpetua" w:cs="Times New Roman"/>
          <w:sz w:val="26"/>
          <w:szCs w:val="26"/>
          <w:lang w:val="sq-AL"/>
        </w:rPr>
        <w:t>kapacitetet ekonomike e financiare</w:t>
      </w:r>
      <w:bookmarkEnd w:id="2"/>
      <w:bookmarkEnd w:id="3"/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për të përmbushur kontratën. </w:t>
      </w:r>
    </w:p>
    <w:p w14:paraId="05F8A497" w14:textId="77777777" w:rsidR="0076711C" w:rsidRPr="00AD38E2" w:rsidRDefault="0076711C" w:rsidP="0076711C">
      <w:pPr>
        <w:spacing w:after="80"/>
        <w:jc w:val="both"/>
        <w:rPr>
          <w:rFonts w:ascii="Perpetua" w:hAnsi="Perpetua" w:cs="Times New Roman"/>
          <w:bCs/>
          <w:sz w:val="26"/>
          <w:szCs w:val="26"/>
          <w:lang w:val="pt-PT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Për të vërtetuar kapacitetet ekonomike e financiare</w:t>
      </w:r>
      <w:r w:rsidRPr="00AD38E2">
        <w:rPr>
          <w:rFonts w:ascii="Perpetua" w:hAnsi="Perpetua" w:cs="Times New Roman"/>
          <w:sz w:val="26"/>
          <w:szCs w:val="26"/>
          <w:lang w:val="da-DK"/>
        </w:rPr>
        <w:t xml:space="preserve"> </w:t>
      </w:r>
      <w:bookmarkStart w:id="4" w:name="OLE_LINK21"/>
      <w:bookmarkStart w:id="5" w:name="OLE_LINK22"/>
      <w:r w:rsidRPr="00AD38E2">
        <w:rPr>
          <w:rFonts w:ascii="Perpetua" w:hAnsi="Perpetua" w:cs="Times New Roman"/>
          <w:sz w:val="26"/>
          <w:szCs w:val="26"/>
          <w:lang w:val="sq-AL"/>
        </w:rPr>
        <w:t xml:space="preserve">operatorët ekonomikë duhet të </w:t>
      </w:r>
      <w:r w:rsidRPr="00AD38E2">
        <w:rPr>
          <w:rFonts w:ascii="Perpetua" w:hAnsi="Perpetua" w:cs="Times New Roman"/>
          <w:bCs/>
          <w:sz w:val="26"/>
          <w:szCs w:val="26"/>
          <w:lang w:val="pt-PT"/>
        </w:rPr>
        <w:t>dorëzojnë:</w:t>
      </w:r>
    </w:p>
    <w:bookmarkEnd w:id="4"/>
    <w:bookmarkEnd w:id="5"/>
    <w:p w14:paraId="2ECEDD05" w14:textId="1D11BD48" w:rsidR="0076711C" w:rsidRPr="00AD38E2" w:rsidRDefault="0076711C" w:rsidP="0076711C">
      <w:pPr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AD38E2">
        <w:rPr>
          <w:rFonts w:ascii="Perpetua" w:hAnsi="Perpetua" w:cs="Times New Roman"/>
          <w:sz w:val="26"/>
          <w:szCs w:val="26"/>
          <w:lang w:val="da-DK"/>
        </w:rPr>
        <w:t>Xhiroja mesatare vjetore gjatë 3 viteve të fundit (2018-2019-2020</w:t>
      </w:r>
      <w:r w:rsidR="00795972" w:rsidRPr="00AD38E2">
        <w:rPr>
          <w:rFonts w:ascii="Perpetua" w:hAnsi="Perpetua" w:cs="Times New Roman"/>
          <w:sz w:val="26"/>
          <w:szCs w:val="26"/>
          <w:lang w:val="da-DK"/>
        </w:rPr>
        <w:t>, kur ky informacion është i mundur</w:t>
      </w:r>
      <w:r w:rsidRPr="00AD38E2">
        <w:rPr>
          <w:rFonts w:ascii="Perpetua" w:hAnsi="Perpetua" w:cs="Times New Roman"/>
          <w:sz w:val="26"/>
          <w:szCs w:val="26"/>
          <w:lang w:val="da-DK"/>
        </w:rPr>
        <w:t>) duhet të ketë një vlerë jo më të vogël se 40% e vlerës së fondit limit.</w:t>
      </w:r>
    </w:p>
    <w:p w14:paraId="5101CA14" w14:textId="77777777" w:rsidR="0076711C" w:rsidRPr="00AD38E2" w:rsidRDefault="0076711C" w:rsidP="0076711C">
      <w:pPr>
        <w:spacing w:after="80"/>
        <w:jc w:val="both"/>
        <w:rPr>
          <w:rFonts w:ascii="Perpetua" w:hAnsi="Perpetua" w:cs="Times New Roman"/>
          <w:sz w:val="26"/>
          <w:szCs w:val="26"/>
          <w:lang w:val="da-DK"/>
        </w:rPr>
      </w:pPr>
    </w:p>
    <w:p w14:paraId="4CB2431F" w14:textId="77777777" w:rsidR="0076711C" w:rsidRPr="00AD38E2" w:rsidRDefault="0076711C" w:rsidP="0076711C">
      <w:pPr>
        <w:spacing w:after="80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AD38E2">
        <w:rPr>
          <w:rFonts w:ascii="Perpetua" w:hAnsi="Perpetua" w:cs="Times New Roman"/>
          <w:sz w:val="26"/>
          <w:szCs w:val="26"/>
          <w:lang w:val="da-DK"/>
        </w:rPr>
        <w:t>Për të vërtetuar plotësimin e këtij kushti, operatori ekonomik duhet të paraqesë dokumentet e mëposhtme:</w:t>
      </w:r>
    </w:p>
    <w:p w14:paraId="6DC5DEA4" w14:textId="77777777" w:rsidR="0076711C" w:rsidRPr="00AD38E2" w:rsidRDefault="0076711C" w:rsidP="0076711C">
      <w:pPr>
        <w:numPr>
          <w:ilvl w:val="0"/>
          <w:numId w:val="5"/>
        </w:num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AD38E2">
        <w:rPr>
          <w:rFonts w:ascii="Perpetua" w:hAnsi="Perpetua" w:cs="Times New Roman"/>
          <w:sz w:val="26"/>
          <w:szCs w:val="26"/>
          <w:lang w:val="da-DK"/>
        </w:rPr>
        <w:t>Vërtetim të lëshuar nga Administrata Tatimore për xhiron vjetore të 3 (tri) viteve të fundit (2018-2019-2020);</w:t>
      </w:r>
    </w:p>
    <w:p w14:paraId="0342E8E1" w14:textId="77777777" w:rsidR="00D34755" w:rsidRPr="00AD38E2" w:rsidRDefault="00D34755" w:rsidP="00D34755">
      <w:p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da-DK"/>
        </w:rPr>
      </w:pPr>
    </w:p>
    <w:p w14:paraId="49DA5FE2" w14:textId="77777777" w:rsidR="00D34755" w:rsidRPr="00AD38E2" w:rsidRDefault="00D34755" w:rsidP="00D34755">
      <w:pPr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AD38E2">
        <w:rPr>
          <w:rFonts w:ascii="Perpetua" w:hAnsi="Perpetua" w:cs="Times New Roman"/>
          <w:sz w:val="26"/>
          <w:szCs w:val="26"/>
          <w:lang w:val="da-DK"/>
        </w:rPr>
        <w:t xml:space="preserve">Një kopje të bilancit të tre viteve të fundit (2018, 2019 dhe 2020, kur ky informacion është i mundur), të vërtetuar nga zyra e tatim taksave, të cilët duhet të pasqyrojnë një gjendje financiare pozitive (kapital aksionar të akumuluar dhe të ardhura neto për vitin), për secilin nga vitet. </w:t>
      </w:r>
    </w:p>
    <w:p w14:paraId="3E0B12BB" w14:textId="77777777" w:rsidR="00D34755" w:rsidRPr="00AD38E2" w:rsidRDefault="00D34755" w:rsidP="00D34755">
      <w:p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da-DK"/>
        </w:rPr>
      </w:pPr>
    </w:p>
    <w:p w14:paraId="6FFC00D2" w14:textId="77777777" w:rsidR="0076711C" w:rsidRPr="00AD38E2" w:rsidRDefault="0076711C" w:rsidP="0076711C">
      <w:pPr>
        <w:numPr>
          <w:ilvl w:val="0"/>
          <w:numId w:val="6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da-DK"/>
        </w:rPr>
      </w:pPr>
      <w:r w:rsidRPr="00AD38E2">
        <w:rPr>
          <w:rFonts w:ascii="Perpetua" w:hAnsi="Perpetua" w:cs="Times New Roman"/>
          <w:sz w:val="26"/>
          <w:szCs w:val="26"/>
          <w:lang w:val="da-DK"/>
        </w:rPr>
        <w:t>Një dokument të gjendjes financiare, të lëshuar jo më parë se 15 ditë nga data e hapjes së ofertës, në një vlerë prej 10% të vlerës së fondit limit të kontratës që prokurohet. Operatori duhet ta vërtetojë këtë gjëndje duke paraqitur dokument/vërtetim, të lëshuar nga institucione finaciare, bankare etj.</w:t>
      </w:r>
    </w:p>
    <w:p w14:paraId="3CDD07CA" w14:textId="77777777" w:rsidR="00CC4D4F" w:rsidRPr="00AD38E2" w:rsidRDefault="00CC4D4F" w:rsidP="003B76C3">
      <w:p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</w:p>
    <w:bookmarkEnd w:id="0"/>
    <w:bookmarkEnd w:id="1"/>
    <w:p w14:paraId="0BBB9382" w14:textId="399D457B" w:rsidR="00CC0F95" w:rsidRPr="00AD38E2" w:rsidRDefault="005D55B4" w:rsidP="005D55B4">
      <w:pPr>
        <w:spacing w:after="0" w:line="276" w:lineRule="auto"/>
        <w:rPr>
          <w:rFonts w:ascii="Perpetua" w:hAnsi="Perpetua" w:cs="Times New Roman"/>
          <w:b/>
          <w:i/>
          <w:sz w:val="24"/>
          <w:szCs w:val="24"/>
          <w:lang w:val="sq-AL"/>
        </w:rPr>
      </w:pPr>
      <w:r w:rsidRPr="00AD38E2">
        <w:rPr>
          <w:rFonts w:ascii="Perpetua" w:hAnsi="Perpetua" w:cs="Times New Roman"/>
          <w:b/>
          <w:i/>
          <w:sz w:val="24"/>
          <w:szCs w:val="24"/>
          <w:lang w:val="sq-AL"/>
        </w:rPr>
        <w:t>ii) aftësia teknike</w:t>
      </w:r>
    </w:p>
    <w:p w14:paraId="76A9BB60" w14:textId="77777777" w:rsidR="0032091C" w:rsidRPr="00AD38E2" w:rsidRDefault="0032091C" w:rsidP="00CC0F95">
      <w:pPr>
        <w:spacing w:after="0" w:line="276" w:lineRule="auto"/>
        <w:rPr>
          <w:rFonts w:ascii="Perpetua" w:hAnsi="Perpetua" w:cs="Times New Roman"/>
          <w:i/>
          <w:sz w:val="24"/>
          <w:szCs w:val="24"/>
          <w:lang w:val="sq-AL"/>
        </w:rPr>
      </w:pPr>
    </w:p>
    <w:p w14:paraId="2C317A08" w14:textId="6F8EBE31" w:rsidR="004C2BD4" w:rsidRPr="00AD38E2" w:rsidRDefault="004C2BD4" w:rsidP="004C2BD4">
      <w:pPr>
        <w:pStyle w:val="ListParagraph"/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Dëshmi për furnizimet/sh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rbimet e ngjashme të kryera gjatë 3 (tre) viteve të fundit: 201</w:t>
      </w:r>
      <w:r w:rsidR="00CC4D4F" w:rsidRPr="00AD38E2">
        <w:rPr>
          <w:rFonts w:ascii="Perpetua" w:hAnsi="Perpetua" w:cs="Times New Roman"/>
          <w:sz w:val="26"/>
          <w:szCs w:val="26"/>
          <w:lang w:val="sq-AL"/>
        </w:rPr>
        <w:t>8</w:t>
      </w:r>
      <w:r w:rsidRPr="00AD38E2">
        <w:rPr>
          <w:rFonts w:ascii="Perpetua" w:hAnsi="Perpetua" w:cs="Times New Roman"/>
          <w:sz w:val="26"/>
          <w:szCs w:val="26"/>
          <w:lang w:val="sq-AL"/>
        </w:rPr>
        <w:t>, 201</w:t>
      </w:r>
      <w:r w:rsidR="00CC4D4F" w:rsidRPr="00AD38E2">
        <w:rPr>
          <w:rFonts w:ascii="Perpetua" w:hAnsi="Perpetua" w:cs="Times New Roman"/>
          <w:sz w:val="26"/>
          <w:szCs w:val="26"/>
          <w:lang w:val="sq-AL"/>
        </w:rPr>
        <w:t>9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dhe 20</w:t>
      </w:r>
      <w:r w:rsidR="00CC4D4F" w:rsidRPr="00AD38E2">
        <w:rPr>
          <w:rFonts w:ascii="Perpetua" w:hAnsi="Perpetua" w:cs="Times New Roman"/>
          <w:sz w:val="26"/>
          <w:szCs w:val="26"/>
          <w:lang w:val="sq-AL"/>
        </w:rPr>
        <w:t>20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, </w:t>
      </w:r>
      <w:r w:rsidRPr="00AD38E2">
        <w:rPr>
          <w:rFonts w:ascii="Perpetua" w:hAnsi="Perpetua" w:cs="Times New Roman"/>
          <w:sz w:val="26"/>
          <w:szCs w:val="26"/>
          <w:lang w:val="de-DE"/>
        </w:rPr>
        <w:t>me vler</w:t>
      </w:r>
      <w:r w:rsidR="009229FA" w:rsidRPr="00AD38E2">
        <w:rPr>
          <w:rFonts w:ascii="Perpetua" w:hAnsi="Perpetua" w:cs="Times New Roman"/>
          <w:sz w:val="26"/>
          <w:szCs w:val="26"/>
          <w:lang w:val="de-DE"/>
        </w:rPr>
        <w:t>ë</w:t>
      </w:r>
      <w:r w:rsidRPr="00AD38E2">
        <w:rPr>
          <w:rFonts w:ascii="Perpetua" w:hAnsi="Perpetua" w:cs="Times New Roman"/>
          <w:sz w:val="26"/>
          <w:szCs w:val="26"/>
          <w:lang w:val="de-DE"/>
        </w:rPr>
        <w:t xml:space="preserve"> jo m</w:t>
      </w:r>
      <w:r w:rsidR="009229FA" w:rsidRPr="00AD38E2">
        <w:rPr>
          <w:rFonts w:ascii="Perpetua" w:hAnsi="Perpetua" w:cs="Times New Roman"/>
          <w:sz w:val="26"/>
          <w:szCs w:val="26"/>
          <w:lang w:val="de-DE"/>
        </w:rPr>
        <w:t>ë</w:t>
      </w:r>
      <w:r w:rsidRPr="00AD38E2">
        <w:rPr>
          <w:rFonts w:ascii="Perpetua" w:hAnsi="Perpetua" w:cs="Times New Roman"/>
          <w:sz w:val="26"/>
          <w:szCs w:val="26"/>
          <w:lang w:val="de-DE"/>
        </w:rPr>
        <w:t xml:space="preserve"> </w:t>
      </w:r>
      <w:r w:rsidR="00CC4D4F" w:rsidRPr="00AD38E2">
        <w:rPr>
          <w:rFonts w:ascii="Perpetua" w:hAnsi="Perpetua" w:cs="Times New Roman"/>
          <w:sz w:val="26"/>
          <w:szCs w:val="26"/>
          <w:lang w:val="de-DE"/>
        </w:rPr>
        <w:t>të vogël</w:t>
      </w:r>
      <w:r w:rsidRPr="00AD38E2">
        <w:rPr>
          <w:rFonts w:ascii="Perpetua" w:hAnsi="Perpetua" w:cs="Times New Roman"/>
          <w:sz w:val="26"/>
          <w:szCs w:val="26"/>
          <w:lang w:val="de-DE"/>
        </w:rPr>
        <w:t xml:space="preserve"> se 40% e fondit limit</w:t>
      </w:r>
      <w:r w:rsidRPr="00AD38E2">
        <w:rPr>
          <w:rFonts w:ascii="Perpetua" w:hAnsi="Perpetua" w:cs="Times New Roman"/>
          <w:sz w:val="26"/>
          <w:szCs w:val="26"/>
          <w:lang w:val="sq-AL"/>
        </w:rPr>
        <w:t>. Furnizime/sh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rbime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ngjashme 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 k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procedur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do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konsiderohen </w:t>
      </w:r>
      <w:r w:rsidR="00AA0A87" w:rsidRPr="00AD38E2">
        <w:rPr>
          <w:rFonts w:ascii="Perpetua" w:hAnsi="Perpetua" w:cs="Times New Roman"/>
          <w:sz w:val="26"/>
          <w:szCs w:val="26"/>
          <w:lang w:val="sq-AL"/>
        </w:rPr>
        <w:t>shërbime</w:t>
      </w:r>
      <w:r w:rsidRPr="00AD38E2">
        <w:rPr>
          <w:rFonts w:ascii="Perpetua" w:hAnsi="Perpetua" w:cs="Times New Roman"/>
          <w:sz w:val="26"/>
          <w:szCs w:val="26"/>
          <w:lang w:val="sq-AL"/>
        </w:rPr>
        <w:t>t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cilat 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rfshijn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objektin e tyre detyrimisht:</w:t>
      </w:r>
    </w:p>
    <w:p w14:paraId="01234520" w14:textId="5A459AA2" w:rsidR="004C2BD4" w:rsidRPr="00AD38E2" w:rsidRDefault="004C2BD4" w:rsidP="004C2BD4">
      <w:pPr>
        <w:pStyle w:val="ListParagraph"/>
        <w:numPr>
          <w:ilvl w:val="0"/>
          <w:numId w:val="7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Zhvillim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aplikacioneve software 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 nevojat e institucioneve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ngjashme me A</w:t>
      </w:r>
      <w:r w:rsidR="00BE34FA" w:rsidRPr="00AD38E2">
        <w:rPr>
          <w:rFonts w:ascii="Perpetua" w:hAnsi="Perpetua" w:cs="Times New Roman"/>
          <w:sz w:val="26"/>
          <w:szCs w:val="26"/>
          <w:lang w:val="sq-AL"/>
        </w:rPr>
        <w:t>gjencinë e Sigurimit të Depozitave</w:t>
      </w:r>
      <w:r w:rsidR="0047438C" w:rsidRPr="00AD38E2">
        <w:rPr>
          <w:rFonts w:ascii="Perpetua" w:hAnsi="Perpetua" w:cs="Times New Roman"/>
          <w:sz w:val="26"/>
          <w:szCs w:val="26"/>
          <w:lang w:val="sq-AL"/>
        </w:rPr>
        <w:t xml:space="preserve"> në lidhje me primin dhe kompensimin</w:t>
      </w:r>
      <w:r w:rsidRPr="00AD38E2">
        <w:rPr>
          <w:rFonts w:ascii="Perpetua" w:hAnsi="Perpetua" w:cs="Times New Roman"/>
          <w:sz w:val="26"/>
          <w:szCs w:val="26"/>
          <w:lang w:val="sq-AL"/>
        </w:rPr>
        <w:t>, n</w:t>
      </w:r>
      <w:r w:rsidR="005D55B4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teknologjin</w:t>
      </w:r>
      <w:r w:rsidR="005D55B4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AA0A87" w:rsidRPr="00AD38E2">
        <w:rPr>
          <w:rFonts w:ascii="Perpetua" w:hAnsi="Perpetua" w:cs="Times New Roman"/>
          <w:sz w:val="26"/>
          <w:szCs w:val="26"/>
          <w:lang w:val="sq-AL"/>
        </w:rPr>
        <w:t>.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Net dhe SQL Server.  </w:t>
      </w:r>
    </w:p>
    <w:p w14:paraId="411F834A" w14:textId="77777777" w:rsidR="004C2BD4" w:rsidRPr="00AD38E2" w:rsidRDefault="004C2BD4" w:rsidP="009229FA">
      <w:pPr>
        <w:spacing w:after="80"/>
        <w:contextualSpacing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Për të vërtetuar plotësimin e këtij kushti, operatori ekonomik duhet të paraqesë dokumentet e mëposhtme:</w:t>
      </w:r>
    </w:p>
    <w:p w14:paraId="3F40EE58" w14:textId="77777777" w:rsidR="00AA0A87" w:rsidRPr="00AD38E2" w:rsidRDefault="004C2BD4" w:rsidP="00AA0A87">
      <w:pPr>
        <w:numPr>
          <w:ilvl w:val="0"/>
          <w:numId w:val="11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lastRenderedPageBreak/>
        <w:t xml:space="preserve">Kur shërbimi është i realizuar me institucione shtetërore/ent </w:t>
      </w:r>
      <w:r w:rsidR="0047438C" w:rsidRPr="00AD38E2">
        <w:rPr>
          <w:rFonts w:ascii="Perpetua" w:hAnsi="Perpetua" w:cs="Times New Roman"/>
          <w:sz w:val="26"/>
          <w:szCs w:val="26"/>
          <w:lang w:val="sq-AL"/>
        </w:rPr>
        <w:t>publik, Operatori ekonomik do t</w:t>
      </w:r>
      <w:r w:rsidRPr="00AD38E2">
        <w:rPr>
          <w:rFonts w:ascii="Perpetua" w:hAnsi="Perpetua" w:cs="Times New Roman"/>
          <w:sz w:val="26"/>
          <w:szCs w:val="26"/>
          <w:lang w:val="sq-AL"/>
        </w:rPr>
        <w:t>a vërtetojë duke paraqitur vërtetimin e lëshuar nga Institucioni shtet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ror/ent publik për realizimin e kontrat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s.</w:t>
      </w:r>
    </w:p>
    <w:p w14:paraId="215D3373" w14:textId="39047911" w:rsidR="004C2BD4" w:rsidRPr="00AD38E2" w:rsidRDefault="004C2BD4" w:rsidP="00AA0A87">
      <w:pPr>
        <w:numPr>
          <w:ilvl w:val="0"/>
          <w:numId w:val="11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Kur shërbimi është realizuar me subjekte p</w:t>
      </w:r>
      <w:r w:rsidR="0047438C" w:rsidRPr="00AD38E2">
        <w:rPr>
          <w:rFonts w:ascii="Perpetua" w:hAnsi="Perpetua" w:cs="Times New Roman"/>
          <w:sz w:val="26"/>
          <w:szCs w:val="26"/>
          <w:lang w:val="sq-AL"/>
        </w:rPr>
        <w:t>rivate, Operatori ekonomik do t</w:t>
      </w:r>
      <w:r w:rsidRPr="00AD38E2">
        <w:rPr>
          <w:rFonts w:ascii="Perpetua" w:hAnsi="Perpetua" w:cs="Times New Roman"/>
          <w:sz w:val="26"/>
          <w:szCs w:val="26"/>
          <w:lang w:val="sq-AL"/>
        </w:rPr>
        <w:t>a vërtetojë këtë me faturën përkatëse tatimore të shitjes, ku shënohen datat, shumat dhe shërbimet e realizuara.</w:t>
      </w:r>
    </w:p>
    <w:p w14:paraId="0F8B95BA" w14:textId="77777777" w:rsidR="004C2BD4" w:rsidRPr="00AD38E2" w:rsidRDefault="004C2BD4" w:rsidP="004C2BD4">
      <w:pPr>
        <w:spacing w:after="80" w:line="240" w:lineRule="auto"/>
        <w:ind w:left="720"/>
        <w:jc w:val="both"/>
        <w:rPr>
          <w:rFonts w:ascii="Perpetua" w:hAnsi="Perpetua" w:cs="Times New Roman"/>
          <w:sz w:val="26"/>
          <w:szCs w:val="26"/>
          <w:lang w:val="sq-AL"/>
        </w:rPr>
      </w:pPr>
    </w:p>
    <w:p w14:paraId="3F8F57B3" w14:textId="307675BA" w:rsidR="0032091C" w:rsidRPr="00AD38E2" w:rsidRDefault="0032091C" w:rsidP="0032091C">
      <w:pPr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Për të provuar kualifikimin profesional, operatorët ekonomik duhet të dorëzojnë:</w:t>
      </w:r>
    </w:p>
    <w:p w14:paraId="79243B80" w14:textId="3D69F230" w:rsidR="0032091C" w:rsidRPr="00AD38E2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Operatori eko</w:t>
      </w:r>
      <w:r w:rsidR="007D0F20" w:rsidRPr="00AD38E2">
        <w:rPr>
          <w:rFonts w:ascii="Perpetua" w:hAnsi="Perpetua" w:cs="Times New Roman"/>
          <w:sz w:val="26"/>
          <w:szCs w:val="26"/>
          <w:lang w:val="sq-AL"/>
        </w:rPr>
        <w:t>nomik duhet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AD38E2">
        <w:rPr>
          <w:rFonts w:ascii="Perpetua" w:hAnsi="Perpetua" w:cs="Times New Roman"/>
          <w:sz w:val="26"/>
          <w:szCs w:val="26"/>
          <w:lang w:val="sq-AL"/>
        </w:rPr>
        <w:t xml:space="preserve"> ket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AD38E2">
        <w:rPr>
          <w:rFonts w:ascii="Perpetua" w:hAnsi="Perpetua" w:cs="Times New Roman"/>
          <w:sz w:val="26"/>
          <w:szCs w:val="26"/>
          <w:lang w:val="sq-AL"/>
        </w:rPr>
        <w:t xml:space="preserve"> kompetenc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="007D0F20" w:rsidRPr="00AD38E2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461030" w:rsidRPr="00AD38E2">
        <w:rPr>
          <w:rFonts w:ascii="Perpetua" w:hAnsi="Perpetua" w:cs="Times New Roman"/>
          <w:sz w:val="26"/>
          <w:szCs w:val="26"/>
          <w:lang w:val="sq-AL"/>
        </w:rPr>
        <w:t xml:space="preserve">partneriteti </w:t>
      </w:r>
      <w:r w:rsidRPr="00AD38E2">
        <w:rPr>
          <w:rFonts w:ascii="Perpetua" w:hAnsi="Perpetua" w:cs="Times New Roman"/>
          <w:sz w:val="26"/>
          <w:szCs w:val="26"/>
          <w:lang w:val="sq-AL"/>
        </w:rPr>
        <w:t>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 Zhvillim Aplikaciones</w:t>
      </w:r>
      <w:r w:rsidR="00461030" w:rsidRPr="00AD38E2">
        <w:rPr>
          <w:rFonts w:ascii="Perpetua" w:hAnsi="Perpetua" w:cs="Times New Roman"/>
          <w:sz w:val="26"/>
          <w:szCs w:val="26"/>
          <w:lang w:val="sq-AL"/>
        </w:rPr>
        <w:t xml:space="preserve">h (Application Development) </w:t>
      </w:r>
      <w:r w:rsidRPr="00AD38E2">
        <w:rPr>
          <w:rFonts w:ascii="Perpetua" w:hAnsi="Perpetua" w:cs="Times New Roman"/>
          <w:sz w:val="26"/>
          <w:szCs w:val="26"/>
          <w:lang w:val="sq-AL"/>
        </w:rPr>
        <w:t>nga Microso</w:t>
      </w:r>
      <w:r w:rsidR="004C2BD4" w:rsidRPr="00AD38E2">
        <w:rPr>
          <w:rFonts w:ascii="Perpetua" w:hAnsi="Perpetua" w:cs="Times New Roman"/>
          <w:sz w:val="26"/>
          <w:szCs w:val="26"/>
          <w:lang w:val="sq-AL"/>
        </w:rPr>
        <w:t>ft</w:t>
      </w:r>
      <w:r w:rsidR="00461030" w:rsidRPr="00AD38E2">
        <w:rPr>
          <w:rFonts w:ascii="Perpetua" w:hAnsi="Perpetua" w:cs="Times New Roman"/>
          <w:sz w:val="26"/>
          <w:szCs w:val="26"/>
          <w:lang w:val="sq-AL"/>
        </w:rPr>
        <w:t xml:space="preserve"> ose ekuivalente me të</w:t>
      </w:r>
      <w:r w:rsidRPr="00AD38E2">
        <w:rPr>
          <w:rFonts w:ascii="Perpetua" w:hAnsi="Perpetua" w:cs="Times New Roman"/>
          <w:sz w:val="26"/>
          <w:szCs w:val="26"/>
          <w:lang w:val="sq-AL"/>
        </w:rPr>
        <w:t>. 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provuar k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k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rkes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duhet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paraqitet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>ata apo deklarimi zyrtar n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faqen web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prodhuesit.</w:t>
      </w:r>
    </w:p>
    <w:p w14:paraId="1D9FA04C" w14:textId="2A202F3B" w:rsidR="0032091C" w:rsidRPr="00AD38E2" w:rsidRDefault="0032091C" w:rsidP="0032091C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Operatori ekonomik duhet të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 xml:space="preserve">jetë 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i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>uar me standartin ISO 9001:2008</w:t>
      </w:r>
      <w:r w:rsidR="008A2967">
        <w:rPr>
          <w:rFonts w:ascii="Perpetua" w:hAnsi="Perpetua" w:cs="Times New Roman"/>
          <w:sz w:val="26"/>
          <w:szCs w:val="26"/>
          <w:lang w:val="sq-AL"/>
        </w:rPr>
        <w:t>, ose ekuivalente të saj</w:t>
      </w:r>
      <w:r w:rsidRPr="00AD38E2">
        <w:rPr>
          <w:rFonts w:ascii="Perpetua" w:hAnsi="Perpetua" w:cs="Times New Roman"/>
          <w:sz w:val="26"/>
          <w:szCs w:val="26"/>
          <w:lang w:val="sq-AL"/>
        </w:rPr>
        <w:t>, objekti i të cilit të jetë furnizimi, instalimi dhe mi</w:t>
      </w:r>
      <w:r w:rsidRPr="000774CB">
        <w:rPr>
          <w:rFonts w:ascii="Perpetua" w:hAnsi="Perpetua" w:cs="Times New Roman"/>
          <w:sz w:val="26"/>
          <w:szCs w:val="26"/>
          <w:lang w:val="sq-AL"/>
        </w:rPr>
        <w:t>r</w:t>
      </w:r>
      <w:r w:rsidR="00C67171" w:rsidRPr="000774CB">
        <w:rPr>
          <w:rFonts w:ascii="Perpetua" w:hAnsi="Perpetua" w:cs="Times New Roman"/>
          <w:sz w:val="26"/>
          <w:szCs w:val="26"/>
          <w:lang w:val="sq-AL"/>
        </w:rPr>
        <w:t>ë</w:t>
      </w:r>
      <w:r w:rsidRPr="000774CB">
        <w:rPr>
          <w:rFonts w:ascii="Perpetua" w:hAnsi="Perpetua" w:cs="Times New Roman"/>
          <w:sz w:val="26"/>
          <w:szCs w:val="26"/>
          <w:lang w:val="sq-AL"/>
        </w:rPr>
        <w:t>mbaj</w:t>
      </w:r>
      <w:r w:rsidRPr="00AD38E2">
        <w:rPr>
          <w:rFonts w:ascii="Perpetua" w:hAnsi="Perpetua" w:cs="Times New Roman"/>
          <w:sz w:val="26"/>
          <w:szCs w:val="26"/>
          <w:lang w:val="sq-AL"/>
        </w:rPr>
        <w:t>tj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a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e sistemeve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komunikimit. 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v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rtetuar plot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simin e k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tij kushti duhet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paraqes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>at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n e m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sip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rme (N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se nuk 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sht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gjuh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ën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shqipe,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>ata duhet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rkthehet e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noterizohet).</w:t>
      </w:r>
    </w:p>
    <w:p w14:paraId="58E7615F" w14:textId="7346407C" w:rsidR="0032091C" w:rsidRPr="00AD38E2" w:rsidRDefault="0032091C" w:rsidP="00F157AD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Operatori ekonomik duhet të jetë i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uar sipas standardeve ISO/IEC 27001:2013, </w:t>
      </w:r>
      <w:r w:rsidR="008A2967">
        <w:rPr>
          <w:rFonts w:ascii="Perpetua" w:hAnsi="Perpetua" w:cs="Times New Roman"/>
          <w:sz w:val="26"/>
          <w:szCs w:val="26"/>
          <w:lang w:val="sq-AL"/>
        </w:rPr>
        <w:t>ose ekuivalente të saj,</w:t>
      </w:r>
      <w:r w:rsidR="008A2967" w:rsidRPr="00AD38E2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për sistemin e menaxhimit të sigurisë së informacionit dhe për këtë duhet të paraqesë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="004336F6" w:rsidRPr="00AD38E2">
        <w:rPr>
          <w:rFonts w:ascii="Perpetua" w:hAnsi="Perpetua" w:cs="Times New Roman"/>
          <w:sz w:val="26"/>
          <w:szCs w:val="26"/>
          <w:lang w:val="sq-AL"/>
        </w:rPr>
        <w:t>atën e mësipërme</w:t>
      </w:r>
      <w:r w:rsidRPr="00AD38E2">
        <w:rPr>
          <w:rFonts w:ascii="Perpetua" w:hAnsi="Perpetua" w:cs="Times New Roman"/>
          <w:sz w:val="26"/>
          <w:szCs w:val="26"/>
          <w:lang w:val="sq-AL"/>
        </w:rPr>
        <w:t>. (N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se nuk 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sht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n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gjuh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n shqipe,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>ata duhet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rkthehet e t</w:t>
      </w:r>
      <w:r w:rsidR="009229FA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noterizohet).</w:t>
      </w:r>
    </w:p>
    <w:p w14:paraId="2369810A" w14:textId="7072601B" w:rsidR="00461030" w:rsidRPr="00AD38E2" w:rsidRDefault="00461030" w:rsidP="00461030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Operatori ekonomik duhet të jetë i çertifikuar sipas standardeve ISO20000-1:2011,</w:t>
      </w:r>
      <w:r w:rsidR="008A2967">
        <w:rPr>
          <w:rFonts w:ascii="Perpetua" w:hAnsi="Perpetua" w:cs="Times New Roman"/>
          <w:sz w:val="26"/>
          <w:szCs w:val="26"/>
          <w:lang w:val="sq-AL"/>
        </w:rPr>
        <w:t xml:space="preserve"> ose ekuivalente të saj,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për sistemin e menaxhimit të sigurisë së informacionit dhe për këtë du</w:t>
      </w:r>
      <w:r w:rsidR="004336F6" w:rsidRPr="00AD38E2">
        <w:rPr>
          <w:rFonts w:ascii="Perpetua" w:hAnsi="Perpetua" w:cs="Times New Roman"/>
          <w:sz w:val="26"/>
          <w:szCs w:val="26"/>
          <w:lang w:val="sq-AL"/>
        </w:rPr>
        <w:t>het të paraqesë çertifikatën e mësipërme</w:t>
      </w:r>
      <w:r w:rsidRPr="00AD38E2">
        <w:rPr>
          <w:rFonts w:ascii="Perpetua" w:hAnsi="Perpetua" w:cs="Times New Roman"/>
          <w:sz w:val="26"/>
          <w:szCs w:val="26"/>
          <w:lang w:val="sq-AL"/>
        </w:rPr>
        <w:t>. (Nëse nuk është në gjuhën shqipe, çertifikata duhet të përkthehet e të noterizohet).</w:t>
      </w:r>
    </w:p>
    <w:p w14:paraId="02FF2CEF" w14:textId="77777777" w:rsidR="00605E47" w:rsidRPr="00AD38E2" w:rsidRDefault="00605E47" w:rsidP="00605E47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Për të garantuar cilësinë e shërbimeve të kërkuara në mirëmbajtjen e pajisjeve dhe sistemeve software, Operatori ekonomik duhet të paraqesë autorizim nga prodhuesit apo marrëveshje partneriteti për mirëmbajtje për pajisjet dhe sistemet, të listuara në specifikimet teknike, Pika 4.a dhe 4.b. </w:t>
      </w:r>
    </w:p>
    <w:p w14:paraId="478C05EB" w14:textId="77777777" w:rsidR="004C2BD4" w:rsidRPr="00AD38E2" w:rsidRDefault="004C2BD4" w:rsidP="004C2BD4">
      <w:pPr>
        <w:spacing w:after="0" w:line="276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bookmarkStart w:id="6" w:name="_GoBack"/>
      <w:bookmarkEnd w:id="6"/>
    </w:p>
    <w:p w14:paraId="647B9141" w14:textId="63E13AC5" w:rsidR="004C2BD4" w:rsidRPr="00AD38E2" w:rsidRDefault="004C2BD4" w:rsidP="004C2BD4">
      <w:pPr>
        <w:numPr>
          <w:ilvl w:val="0"/>
          <w:numId w:val="8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Për të vërtetuar </w:t>
      </w:r>
      <w:bookmarkStart w:id="7" w:name="OLE_LINK23"/>
      <w:bookmarkStart w:id="8" w:name="OLE_LINK24"/>
      <w:r w:rsidRPr="00AD38E2">
        <w:rPr>
          <w:rFonts w:ascii="Perpetua" w:hAnsi="Perpetua" w:cs="Times New Roman"/>
          <w:sz w:val="26"/>
          <w:szCs w:val="26"/>
          <w:lang w:val="sq-AL"/>
        </w:rPr>
        <w:t>që operatori ekonomik</w:t>
      </w:r>
      <w:bookmarkEnd w:id="7"/>
      <w:bookmarkEnd w:id="8"/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ka kapacitete njerëzore profesionale të mjaftueshme për realizimin në kohë e cilësi të kontrat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s, për planifikimin dhe manaxhimin me profesionalizëm të punës, duhet të përmbushë kushtet e mëposhtme:</w:t>
      </w:r>
    </w:p>
    <w:p w14:paraId="1E3300C2" w14:textId="6A34B355" w:rsidR="004C2BD4" w:rsidRPr="00AD38E2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Vërtetim nga Administrata tatimore ku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 xml:space="preserve">të </w:t>
      </w:r>
      <w:r w:rsidRPr="00AD38E2">
        <w:rPr>
          <w:rFonts w:ascii="Perpetua" w:hAnsi="Perpetua" w:cs="Times New Roman"/>
          <w:sz w:val="26"/>
          <w:szCs w:val="26"/>
          <w:lang w:val="sq-AL"/>
        </w:rPr>
        <w:t>ket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suar </w:t>
      </w:r>
      <w:r w:rsidR="00F157AD" w:rsidRPr="00AD38E2">
        <w:rPr>
          <w:rFonts w:ascii="Perpetua" w:hAnsi="Perpetua" w:cs="Times New Roman"/>
          <w:sz w:val="26"/>
          <w:szCs w:val="26"/>
          <w:lang w:val="sq-AL"/>
        </w:rPr>
        <w:t xml:space="preserve">të paktën </w:t>
      </w:r>
      <w:r w:rsidR="00CB4930" w:rsidRPr="00AD38E2">
        <w:rPr>
          <w:rFonts w:ascii="Perpetua" w:hAnsi="Perpetua" w:cs="Times New Roman"/>
          <w:sz w:val="26"/>
          <w:szCs w:val="26"/>
          <w:lang w:val="sq-AL"/>
        </w:rPr>
        <w:t>10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punonjës për periudh</w:t>
      </w:r>
      <w:r w:rsidR="00F157AD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n </w:t>
      </w:r>
      <w:r w:rsidR="00CB4930" w:rsidRPr="00AD38E2">
        <w:rPr>
          <w:rFonts w:ascii="Perpetua" w:hAnsi="Perpetua" w:cs="Times New Roman"/>
          <w:sz w:val="26"/>
          <w:szCs w:val="26"/>
          <w:lang w:val="sq-AL"/>
        </w:rPr>
        <w:t>e tremujorit të fundit.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Për të vërtetuar këtë kërkesë, operatori ekonomik duhet të paraqesë listëpagesat e sigurimeve shoqërore dhe vërtetimin nga administrata tatimore.</w:t>
      </w:r>
    </w:p>
    <w:p w14:paraId="1877582A" w14:textId="1AECCF99" w:rsidR="00E14AD8" w:rsidRPr="00AD38E2" w:rsidRDefault="00E14AD8" w:rsidP="00E14AD8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Operatori ekonomik duhet t</w:t>
      </w:r>
      <w:r w:rsidR="002E0AAC">
        <w:rPr>
          <w:rFonts w:ascii="Perpetua" w:hAnsi="Perpetua" w:cs="Times New Roman"/>
          <w:sz w:val="26"/>
          <w:szCs w:val="26"/>
          <w:lang w:val="sq-AL"/>
        </w:rPr>
        <w:t>ë ketë të punësuar 2 (dy) punonjë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s të çertifikuar ITIL ose ekuivalent. Për të vërtetuar këtë kërkesë </w:t>
      </w:r>
      <w:r w:rsidRPr="000774CB">
        <w:rPr>
          <w:rFonts w:ascii="Perpetua" w:hAnsi="Perpetua" w:cs="Times New Roman"/>
          <w:sz w:val="26"/>
          <w:szCs w:val="26"/>
          <w:lang w:val="sq-AL"/>
        </w:rPr>
        <w:t>duhet t</w:t>
      </w:r>
      <w:r w:rsidR="00C67171" w:rsidRPr="000774CB">
        <w:rPr>
          <w:rFonts w:ascii="Perpetua" w:hAnsi="Perpetua" w:cs="Times New Roman"/>
          <w:sz w:val="26"/>
          <w:szCs w:val="26"/>
          <w:lang w:val="sq-AL"/>
        </w:rPr>
        <w:t>ë</w:t>
      </w:r>
      <w:r w:rsidRPr="000774CB">
        <w:rPr>
          <w:rFonts w:ascii="Perpetua" w:hAnsi="Perpetua" w:cs="Times New Roman"/>
          <w:sz w:val="26"/>
          <w:szCs w:val="26"/>
          <w:lang w:val="sq-AL"/>
        </w:rPr>
        <w:t xml:space="preserve"> paraqitet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çertifikata përkatëse dhe CV.</w:t>
      </w:r>
    </w:p>
    <w:p w14:paraId="0972E993" w14:textId="112D781C" w:rsidR="00E14AD8" w:rsidRPr="00AD38E2" w:rsidRDefault="00E14AD8" w:rsidP="00E14AD8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Operatori ekonomik duhet të ketë të punësuar të paktën 1 (nj</w:t>
      </w:r>
      <w:r w:rsidR="002E0AAC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)  analist biznesi software. Për të vërtetuar këtë kërkesë duhet te paraqitet çertifikata përkatëse dhe CV.</w:t>
      </w:r>
    </w:p>
    <w:p w14:paraId="2D49571F" w14:textId="2A8675E5" w:rsidR="00985383" w:rsidRPr="00AD38E2" w:rsidRDefault="00985383" w:rsidP="00985383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Operatori ekonomik duhet të ketë të punësuar të paktën 1 (nj</w:t>
      </w:r>
      <w:r w:rsidR="002E0AAC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) punonjës software developer të çertifikuar per aplikacionet web. Për të vërtetuar këtë kërkesë duhet të paraqiten çertifikatat përkatëse dhe CV. </w:t>
      </w:r>
    </w:p>
    <w:p w14:paraId="60DB7224" w14:textId="36F08114" w:rsidR="004C2BD4" w:rsidRPr="00AD38E2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lastRenderedPageBreak/>
        <w:t>Operatori ekonomik duhet të ketë 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paktën </w:t>
      </w:r>
      <w:r w:rsidR="00CB4930" w:rsidRPr="00AD38E2">
        <w:rPr>
          <w:rFonts w:ascii="Perpetua" w:hAnsi="Perpetua" w:cs="Times New Roman"/>
          <w:sz w:val="26"/>
          <w:szCs w:val="26"/>
          <w:lang w:val="sq-AL"/>
        </w:rPr>
        <w:t>1 (një</w:t>
      </w:r>
      <w:r w:rsidRPr="00AD38E2">
        <w:rPr>
          <w:rFonts w:ascii="Perpetua" w:hAnsi="Perpetua" w:cs="Times New Roman"/>
          <w:sz w:val="26"/>
          <w:szCs w:val="26"/>
          <w:lang w:val="sq-AL"/>
        </w:rPr>
        <w:t>) punonj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s, 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>uar p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 administrimin e databaz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 SQL. Për të vërtetuar këtë kërkesë duhet 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paraqiten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>atat p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rkat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se dhe CV. </w:t>
      </w:r>
    </w:p>
    <w:p w14:paraId="0DF86EB2" w14:textId="6C7D37FC" w:rsidR="00E14AD8" w:rsidRPr="00AD38E2" w:rsidRDefault="00E14AD8" w:rsidP="00E14AD8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Operatori ekonomik duhet të ketë të punësuar të paktën 1</w:t>
      </w:r>
      <w:r w:rsidR="002E0AAC">
        <w:rPr>
          <w:rFonts w:ascii="Perpetua" w:hAnsi="Perpetua" w:cs="Times New Roman"/>
          <w:sz w:val="26"/>
          <w:szCs w:val="26"/>
          <w:lang w:val="sq-AL"/>
        </w:rPr>
        <w:t xml:space="preserve"> (një) punonjës të çertifikuar s</w:t>
      </w:r>
      <w:r w:rsidRPr="00AD38E2">
        <w:rPr>
          <w:rFonts w:ascii="Perpetua" w:hAnsi="Perpetua" w:cs="Times New Roman"/>
          <w:sz w:val="26"/>
          <w:szCs w:val="26"/>
          <w:lang w:val="sq-AL"/>
        </w:rPr>
        <w:t>i lead auditor i sistemeve software për çështjet e sigurisë. Për të vërtetuar këtë kërkesë duhet të paraqitet çertifikata përkatëse dhe CV.</w:t>
      </w:r>
    </w:p>
    <w:p w14:paraId="4313ACB4" w14:textId="56F7A3EA" w:rsidR="004C2BD4" w:rsidRPr="00AD38E2" w:rsidRDefault="004C2BD4" w:rsidP="004C2BD4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Operatori ekonomik duhet të ketë 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pun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suar 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pakt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n </w:t>
      </w:r>
      <w:r w:rsidR="00CB4930" w:rsidRPr="00AD38E2">
        <w:rPr>
          <w:rFonts w:ascii="Perpetua" w:hAnsi="Perpetua" w:cs="Times New Roman"/>
          <w:sz w:val="26"/>
          <w:szCs w:val="26"/>
          <w:lang w:val="sq-AL"/>
        </w:rPr>
        <w:t>1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(</w:t>
      </w:r>
      <w:r w:rsidR="00CB4930" w:rsidRPr="00AD38E2">
        <w:rPr>
          <w:rFonts w:ascii="Perpetua" w:hAnsi="Perpetua" w:cs="Times New Roman"/>
          <w:sz w:val="26"/>
          <w:szCs w:val="26"/>
          <w:lang w:val="sq-AL"/>
        </w:rPr>
        <w:t>një</w:t>
      </w:r>
      <w:r w:rsidRPr="00AD38E2">
        <w:rPr>
          <w:rFonts w:ascii="Perpetua" w:hAnsi="Perpetua" w:cs="Times New Roman"/>
          <w:sz w:val="26"/>
          <w:szCs w:val="26"/>
          <w:lang w:val="sq-AL"/>
        </w:rPr>
        <w:t>) punonjës, 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 xml:space="preserve">uar si specialist serverash windows. Për të vërtetuar këtë kërkesë duhet te paraqitet </w:t>
      </w:r>
      <w:r w:rsidR="005F03BD" w:rsidRPr="00AD38E2">
        <w:rPr>
          <w:rFonts w:ascii="Perpetua" w:hAnsi="Perpetua" w:cs="Times New Roman"/>
          <w:sz w:val="26"/>
          <w:szCs w:val="26"/>
          <w:lang w:val="sq-AL"/>
        </w:rPr>
        <w:t>çertifik</w:t>
      </w:r>
      <w:r w:rsidRPr="00AD38E2">
        <w:rPr>
          <w:rFonts w:ascii="Perpetua" w:hAnsi="Perpetua" w:cs="Times New Roman"/>
          <w:sz w:val="26"/>
          <w:szCs w:val="26"/>
          <w:lang w:val="sq-AL"/>
        </w:rPr>
        <w:t>ata p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rkat</w:t>
      </w:r>
      <w:r w:rsidR="00E35D81" w:rsidRPr="00AD38E2">
        <w:rPr>
          <w:rFonts w:ascii="Perpetua" w:hAnsi="Perpetua" w:cs="Times New Roman"/>
          <w:sz w:val="26"/>
          <w:szCs w:val="26"/>
          <w:lang w:val="sq-AL"/>
        </w:rPr>
        <w:t>ë</w:t>
      </w:r>
      <w:r w:rsidRPr="00AD38E2">
        <w:rPr>
          <w:rFonts w:ascii="Perpetua" w:hAnsi="Perpetua" w:cs="Times New Roman"/>
          <w:sz w:val="26"/>
          <w:szCs w:val="26"/>
          <w:lang w:val="sq-AL"/>
        </w:rPr>
        <w:t>se dhe CV.</w:t>
      </w:r>
    </w:p>
    <w:p w14:paraId="439C97FC" w14:textId="63D4B370" w:rsidR="00E14AD8" w:rsidRPr="00AD38E2" w:rsidRDefault="00E14AD8" w:rsidP="00795972">
      <w:pPr>
        <w:numPr>
          <w:ilvl w:val="0"/>
          <w:numId w:val="5"/>
        </w:numPr>
        <w:spacing w:after="80" w:line="240" w:lineRule="auto"/>
        <w:jc w:val="both"/>
        <w:rPr>
          <w:rFonts w:ascii="Perpetua" w:hAnsi="Perpetua" w:cs="Times New Roman"/>
          <w:sz w:val="26"/>
          <w:szCs w:val="26"/>
          <w:lang w:val="sq-AL"/>
        </w:rPr>
      </w:pPr>
      <w:r w:rsidRPr="00AD38E2">
        <w:rPr>
          <w:rFonts w:ascii="Perpetua" w:hAnsi="Perpetua" w:cs="Times New Roman"/>
          <w:sz w:val="26"/>
          <w:szCs w:val="26"/>
          <w:lang w:val="sq-AL"/>
        </w:rPr>
        <w:t>Operatori ekonomik duhet të k</w:t>
      </w:r>
      <w:r w:rsidR="002E0AAC">
        <w:rPr>
          <w:rFonts w:ascii="Perpetua" w:hAnsi="Perpetua" w:cs="Times New Roman"/>
          <w:sz w:val="26"/>
          <w:szCs w:val="26"/>
          <w:lang w:val="sq-AL"/>
        </w:rPr>
        <w:t>etë të punësuar të paktën 1 (një</w:t>
      </w:r>
      <w:r w:rsidRPr="00AD38E2">
        <w:rPr>
          <w:rFonts w:ascii="Perpetua" w:hAnsi="Perpetua" w:cs="Times New Roman"/>
          <w:sz w:val="26"/>
          <w:szCs w:val="26"/>
          <w:lang w:val="sq-AL"/>
        </w:rPr>
        <w:t>)  testues software. Për të vërtetuar këtë kërkesë duhet te paraqitet çertifikata përkatëse dhe CV.</w:t>
      </w:r>
    </w:p>
    <w:p w14:paraId="4B084B69" w14:textId="77777777" w:rsidR="00795972" w:rsidRPr="00AD38E2" w:rsidRDefault="00795972" w:rsidP="00795972">
      <w:pPr>
        <w:spacing w:after="80" w:line="240" w:lineRule="auto"/>
        <w:ind w:left="360"/>
        <w:jc w:val="both"/>
        <w:rPr>
          <w:rFonts w:ascii="Perpetua" w:hAnsi="Perpetua" w:cs="Times New Roman"/>
          <w:sz w:val="26"/>
          <w:szCs w:val="26"/>
          <w:lang w:val="sq-AL"/>
        </w:rPr>
      </w:pPr>
    </w:p>
    <w:p w14:paraId="3616A450" w14:textId="77777777" w:rsidR="00CC0F95" w:rsidRPr="00AD38E2" w:rsidRDefault="00CC0F95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p w14:paraId="19C9F1E5" w14:textId="77777777" w:rsidR="001824D9" w:rsidRPr="00AD38E2" w:rsidRDefault="001824D9" w:rsidP="00CC0F95">
      <w:pPr>
        <w:spacing w:after="0" w:line="276" w:lineRule="auto"/>
        <w:rPr>
          <w:rFonts w:ascii="Perpetua" w:hAnsi="Perpetua" w:cs="Times New Roman"/>
          <w:i/>
          <w:sz w:val="26"/>
          <w:szCs w:val="26"/>
          <w:lang w:val="sq-AL"/>
        </w:rPr>
      </w:pPr>
    </w:p>
    <w:sectPr w:rsidR="001824D9" w:rsidRPr="00AD38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20C18"/>
    <w:multiLevelType w:val="hybridMultilevel"/>
    <w:tmpl w:val="4A1ECB82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0B68BB"/>
    <w:multiLevelType w:val="hybridMultilevel"/>
    <w:tmpl w:val="227E9F9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00108"/>
    <w:multiLevelType w:val="hybridMultilevel"/>
    <w:tmpl w:val="8D907934"/>
    <w:lvl w:ilvl="0" w:tplc="B33EE2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080" w:hanging="360"/>
      </w:pPr>
    </w:lvl>
    <w:lvl w:ilvl="2" w:tplc="041C001B" w:tentative="1">
      <w:start w:val="1"/>
      <w:numFmt w:val="lowerRoman"/>
      <w:lvlText w:val="%3."/>
      <w:lvlJc w:val="right"/>
      <w:pPr>
        <w:ind w:left="1800" w:hanging="180"/>
      </w:pPr>
    </w:lvl>
    <w:lvl w:ilvl="3" w:tplc="041C000F" w:tentative="1">
      <w:start w:val="1"/>
      <w:numFmt w:val="decimal"/>
      <w:lvlText w:val="%4."/>
      <w:lvlJc w:val="left"/>
      <w:pPr>
        <w:ind w:left="2520" w:hanging="360"/>
      </w:pPr>
    </w:lvl>
    <w:lvl w:ilvl="4" w:tplc="041C0019" w:tentative="1">
      <w:start w:val="1"/>
      <w:numFmt w:val="lowerLetter"/>
      <w:lvlText w:val="%5."/>
      <w:lvlJc w:val="left"/>
      <w:pPr>
        <w:ind w:left="3240" w:hanging="360"/>
      </w:pPr>
    </w:lvl>
    <w:lvl w:ilvl="5" w:tplc="041C001B" w:tentative="1">
      <w:start w:val="1"/>
      <w:numFmt w:val="lowerRoman"/>
      <w:lvlText w:val="%6."/>
      <w:lvlJc w:val="right"/>
      <w:pPr>
        <w:ind w:left="3960" w:hanging="180"/>
      </w:pPr>
    </w:lvl>
    <w:lvl w:ilvl="6" w:tplc="041C000F" w:tentative="1">
      <w:start w:val="1"/>
      <w:numFmt w:val="decimal"/>
      <w:lvlText w:val="%7."/>
      <w:lvlJc w:val="left"/>
      <w:pPr>
        <w:ind w:left="4680" w:hanging="360"/>
      </w:pPr>
    </w:lvl>
    <w:lvl w:ilvl="7" w:tplc="041C0019" w:tentative="1">
      <w:start w:val="1"/>
      <w:numFmt w:val="lowerLetter"/>
      <w:lvlText w:val="%8."/>
      <w:lvlJc w:val="left"/>
      <w:pPr>
        <w:ind w:left="5400" w:hanging="360"/>
      </w:pPr>
    </w:lvl>
    <w:lvl w:ilvl="8" w:tplc="041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691015"/>
    <w:multiLevelType w:val="hybridMultilevel"/>
    <w:tmpl w:val="5888BFB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751126"/>
    <w:multiLevelType w:val="hybridMultilevel"/>
    <w:tmpl w:val="C12EB1D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E30"/>
    <w:multiLevelType w:val="hybridMultilevel"/>
    <w:tmpl w:val="9708BA72"/>
    <w:lvl w:ilvl="0" w:tplc="041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DF6503"/>
    <w:multiLevelType w:val="hybridMultilevel"/>
    <w:tmpl w:val="DA2A1C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023DE2"/>
    <w:multiLevelType w:val="hybridMultilevel"/>
    <w:tmpl w:val="AF12CE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553ED"/>
    <w:multiLevelType w:val="hybridMultilevel"/>
    <w:tmpl w:val="C5F02CFC"/>
    <w:lvl w:ilvl="0" w:tplc="342006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9F1C29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7FC2774"/>
    <w:multiLevelType w:val="hybridMultilevel"/>
    <w:tmpl w:val="7E200AD6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E88563B"/>
    <w:multiLevelType w:val="hybridMultilevel"/>
    <w:tmpl w:val="F0BCE88C"/>
    <w:lvl w:ilvl="0" w:tplc="94889EC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655766"/>
    <w:multiLevelType w:val="hybridMultilevel"/>
    <w:tmpl w:val="38AC9650"/>
    <w:lvl w:ilvl="0" w:tplc="A7CA73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76A34"/>
    <w:multiLevelType w:val="hybridMultilevel"/>
    <w:tmpl w:val="1340E23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507DA9"/>
    <w:multiLevelType w:val="hybridMultilevel"/>
    <w:tmpl w:val="6F0A4DF6"/>
    <w:lvl w:ilvl="0" w:tplc="A7CA73F6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7C6353"/>
    <w:multiLevelType w:val="hybridMultilevel"/>
    <w:tmpl w:val="C10A2A12"/>
    <w:lvl w:ilvl="0" w:tplc="39F011A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EC5CA6"/>
    <w:multiLevelType w:val="hybridMultilevel"/>
    <w:tmpl w:val="CA584D12"/>
    <w:lvl w:ilvl="0" w:tplc="AC220A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5"/>
  </w:num>
  <w:num w:numId="5">
    <w:abstractNumId w:val="1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1"/>
  </w:num>
  <w:num w:numId="14">
    <w:abstractNumId w:val="9"/>
  </w:num>
  <w:num w:numId="15">
    <w:abstractNumId w:val="10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50"/>
    <w:rsid w:val="000774CB"/>
    <w:rsid w:val="000A1A4D"/>
    <w:rsid w:val="000E2C43"/>
    <w:rsid w:val="001103EF"/>
    <w:rsid w:val="00120323"/>
    <w:rsid w:val="001236C8"/>
    <w:rsid w:val="001824D9"/>
    <w:rsid w:val="001A493E"/>
    <w:rsid w:val="001A6CAC"/>
    <w:rsid w:val="001E30FC"/>
    <w:rsid w:val="0026051B"/>
    <w:rsid w:val="002E0AAC"/>
    <w:rsid w:val="0032091C"/>
    <w:rsid w:val="00353498"/>
    <w:rsid w:val="003A6CF4"/>
    <w:rsid w:val="003B76C3"/>
    <w:rsid w:val="004328EC"/>
    <w:rsid w:val="004336F6"/>
    <w:rsid w:val="00461030"/>
    <w:rsid w:val="0047438C"/>
    <w:rsid w:val="004B48E8"/>
    <w:rsid w:val="004C2BD4"/>
    <w:rsid w:val="004D6824"/>
    <w:rsid w:val="00504BC8"/>
    <w:rsid w:val="00540896"/>
    <w:rsid w:val="00561FC6"/>
    <w:rsid w:val="00574C65"/>
    <w:rsid w:val="005C2878"/>
    <w:rsid w:val="005D55B4"/>
    <w:rsid w:val="005F03BD"/>
    <w:rsid w:val="00605E47"/>
    <w:rsid w:val="006137B2"/>
    <w:rsid w:val="00672975"/>
    <w:rsid w:val="006B7A0C"/>
    <w:rsid w:val="006E47B8"/>
    <w:rsid w:val="00702B66"/>
    <w:rsid w:val="00740A53"/>
    <w:rsid w:val="0076711C"/>
    <w:rsid w:val="007758EF"/>
    <w:rsid w:val="00775F87"/>
    <w:rsid w:val="00795972"/>
    <w:rsid w:val="007D0F20"/>
    <w:rsid w:val="008017A3"/>
    <w:rsid w:val="00815022"/>
    <w:rsid w:val="0081615F"/>
    <w:rsid w:val="008A2967"/>
    <w:rsid w:val="008A5750"/>
    <w:rsid w:val="008C1D12"/>
    <w:rsid w:val="008C2152"/>
    <w:rsid w:val="008E7925"/>
    <w:rsid w:val="009229FA"/>
    <w:rsid w:val="00963964"/>
    <w:rsid w:val="009823DD"/>
    <w:rsid w:val="00985383"/>
    <w:rsid w:val="00A17AD2"/>
    <w:rsid w:val="00A35026"/>
    <w:rsid w:val="00AA0A87"/>
    <w:rsid w:val="00AD38E2"/>
    <w:rsid w:val="00BE2F68"/>
    <w:rsid w:val="00BE34FA"/>
    <w:rsid w:val="00C67171"/>
    <w:rsid w:val="00C92DF5"/>
    <w:rsid w:val="00CB4930"/>
    <w:rsid w:val="00CC0F95"/>
    <w:rsid w:val="00CC4D4F"/>
    <w:rsid w:val="00D17E08"/>
    <w:rsid w:val="00D20771"/>
    <w:rsid w:val="00D34755"/>
    <w:rsid w:val="00D75DBE"/>
    <w:rsid w:val="00D87B20"/>
    <w:rsid w:val="00DD2064"/>
    <w:rsid w:val="00E07747"/>
    <w:rsid w:val="00E12B42"/>
    <w:rsid w:val="00E14AD8"/>
    <w:rsid w:val="00E35D81"/>
    <w:rsid w:val="00E438C5"/>
    <w:rsid w:val="00F157AD"/>
    <w:rsid w:val="00F73CFD"/>
    <w:rsid w:val="00FB6CD0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D3FAF"/>
  <w15:docId w15:val="{0D575DB8-2C50-4AF5-9220-9AF879A02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F95"/>
  </w:style>
  <w:style w:type="paragraph" w:styleId="Heading2">
    <w:name w:val="heading 2"/>
    <w:basedOn w:val="Normal"/>
    <w:next w:val="Normal"/>
    <w:link w:val="Heading2Char"/>
    <w:uiPriority w:val="9"/>
    <w:qFormat/>
    <w:rsid w:val="006E47B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C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 Paragraph 1,Akapit z listą BS,Bullets,Citation List,본문(내용),List Paragraph (numbered (a))"/>
    <w:basedOn w:val="Normal"/>
    <w:link w:val="ListParagraphChar"/>
    <w:uiPriority w:val="34"/>
    <w:qFormat/>
    <w:rsid w:val="00CC0F9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0F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F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F95"/>
    <w:rPr>
      <w:sz w:val="20"/>
      <w:szCs w:val="20"/>
    </w:rPr>
  </w:style>
  <w:style w:type="character" w:customStyle="1" w:styleId="ListParagraphChar">
    <w:name w:val="List Paragraph Char"/>
    <w:aliases w:val="List Paragraph 1 Char,Akapit z listą BS Char,Bullets Char,Citation List Char,본문(내용) Char,List Paragraph (numbered (a)) Char"/>
    <w:link w:val="ListParagraph"/>
    <w:uiPriority w:val="34"/>
    <w:locked/>
    <w:rsid w:val="00CC0F95"/>
  </w:style>
  <w:style w:type="paragraph" w:styleId="BalloonText">
    <w:name w:val="Balloon Text"/>
    <w:basedOn w:val="Normal"/>
    <w:link w:val="BalloonTextChar"/>
    <w:uiPriority w:val="99"/>
    <w:semiHidden/>
    <w:unhideWhenUsed/>
    <w:rsid w:val="00CC0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9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48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48E8"/>
    <w:rPr>
      <w:b/>
      <w:bCs/>
      <w:sz w:val="20"/>
      <w:szCs w:val="20"/>
    </w:rPr>
  </w:style>
  <w:style w:type="paragraph" w:styleId="Caption">
    <w:name w:val="caption"/>
    <w:basedOn w:val="Normal"/>
    <w:unhideWhenUsed/>
    <w:qFormat/>
    <w:rsid w:val="004B48E8"/>
    <w:pPr>
      <w:spacing w:before="120" w:after="120" w:line="240" w:lineRule="auto"/>
      <w:ind w:right="-403"/>
      <w:jc w:val="both"/>
    </w:pPr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6E47B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q-AL" w:eastAsia="sq-AL"/>
    </w:rPr>
  </w:style>
  <w:style w:type="character" w:customStyle="1" w:styleId="Heading2Char">
    <w:name w:val="Heading 2 Char"/>
    <w:basedOn w:val="DefaultParagraphFont"/>
    <w:link w:val="Heading2"/>
    <w:uiPriority w:val="9"/>
    <w:rsid w:val="006E47B8"/>
    <w:rPr>
      <w:rFonts w:ascii="Arial" w:eastAsia="Times New Roman" w:hAnsi="Arial" w:cs="Arial"/>
      <w:b/>
      <w:bCs/>
      <w:i/>
      <w:i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FA900-C48A-478A-BF30-46A4E7E0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Tianda Kaci</cp:lastModifiedBy>
  <cp:revision>4</cp:revision>
  <cp:lastPrinted>2021-03-29T11:31:00Z</cp:lastPrinted>
  <dcterms:created xsi:type="dcterms:W3CDTF">2021-04-16T09:12:00Z</dcterms:created>
  <dcterms:modified xsi:type="dcterms:W3CDTF">2021-04-16T10:46:00Z</dcterms:modified>
</cp:coreProperties>
</file>