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78" w:rsidRPr="00CC7F8F" w:rsidRDefault="00920478" w:rsidP="0092047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Fjala</w:t>
      </w:r>
      <w:proofErr w:type="spell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Drejtorit</w:t>
      </w:r>
      <w:proofErr w:type="spell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Përgjithshëm</w:t>
      </w:r>
      <w:proofErr w:type="spell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z. Genci Mamani </w:t>
      </w:r>
      <w:proofErr w:type="spell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gjatë</w:t>
      </w:r>
      <w:proofErr w:type="spell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prezantimit</w:t>
      </w:r>
      <w:proofErr w:type="spell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Raportit</w:t>
      </w:r>
      <w:proofErr w:type="spell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Vjetor</w:t>
      </w:r>
      <w:proofErr w:type="spell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Agjencisë</w:t>
      </w:r>
      <w:proofErr w:type="spell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Sigurimit</w:t>
      </w:r>
      <w:proofErr w:type="spell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Depozitave</w:t>
      </w:r>
      <w:proofErr w:type="spell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vitin</w:t>
      </w:r>
      <w:proofErr w:type="spell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2015.</w:t>
      </w:r>
      <w:proofErr w:type="gram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proofErr w:type="gram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Komisionin</w:t>
      </w:r>
      <w:proofErr w:type="spell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Ekonomisë</w:t>
      </w:r>
      <w:proofErr w:type="spell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Financave</w:t>
      </w:r>
      <w:proofErr w:type="spellEnd"/>
      <w:r w:rsidRPr="00CC7F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64036" w:rsidRPr="009A3A1B" w:rsidRDefault="00E64036" w:rsidP="00E64036">
      <w:pPr>
        <w:rPr>
          <w:sz w:val="28"/>
          <w:szCs w:val="28"/>
          <w:lang w:val="sq-AL"/>
        </w:rPr>
      </w:pPr>
      <w:bookmarkStart w:id="0" w:name="_GoBack"/>
      <w:bookmarkEnd w:id="0"/>
      <w:r w:rsidRPr="009A3A1B">
        <w:rPr>
          <w:sz w:val="28"/>
          <w:szCs w:val="28"/>
          <w:lang w:val="sq-AL"/>
        </w:rPr>
        <w:t xml:space="preserve">I nderuar zoti Kryetar i Komisionit, </w:t>
      </w:r>
    </w:p>
    <w:p w:rsidR="006C0998" w:rsidRPr="00E03118" w:rsidRDefault="00E64036" w:rsidP="00E64036">
      <w:pPr>
        <w:rPr>
          <w:sz w:val="28"/>
          <w:szCs w:val="28"/>
          <w:lang w:val="sq-AL"/>
        </w:rPr>
      </w:pPr>
      <w:r w:rsidRPr="009A3A1B">
        <w:rPr>
          <w:sz w:val="28"/>
          <w:szCs w:val="28"/>
          <w:lang w:val="sq-AL"/>
        </w:rPr>
        <w:t xml:space="preserve">Të </w:t>
      </w:r>
      <w:r w:rsidRPr="00E03118">
        <w:rPr>
          <w:sz w:val="28"/>
          <w:szCs w:val="28"/>
          <w:lang w:val="sq-AL"/>
        </w:rPr>
        <w:t>nderuar zonja dhe zotërinj</w:t>
      </w:r>
      <w:r w:rsidR="00C2729B" w:rsidRPr="00E03118">
        <w:rPr>
          <w:sz w:val="28"/>
          <w:szCs w:val="28"/>
          <w:lang w:val="sq-AL"/>
        </w:rPr>
        <w:t xml:space="preserve"> deputet</w:t>
      </w:r>
      <w:r w:rsidR="00327B22" w:rsidRPr="00E03118">
        <w:rPr>
          <w:sz w:val="28"/>
          <w:szCs w:val="28"/>
          <w:lang w:val="sq-AL"/>
        </w:rPr>
        <w:t>ë</w:t>
      </w:r>
      <w:r w:rsidR="00C2729B" w:rsidRPr="00E03118">
        <w:rPr>
          <w:sz w:val="28"/>
          <w:szCs w:val="28"/>
          <w:lang w:val="sq-AL"/>
        </w:rPr>
        <w:t>.</w:t>
      </w:r>
    </w:p>
    <w:p w:rsidR="00802773" w:rsidRPr="00E03118" w:rsidRDefault="00327B22" w:rsidP="00680026">
      <w:pPr>
        <w:jc w:val="both"/>
        <w:rPr>
          <w:sz w:val="28"/>
          <w:szCs w:val="28"/>
          <w:lang w:val="sq-AL"/>
        </w:rPr>
      </w:pPr>
      <w:r w:rsidRPr="00E03118">
        <w:rPr>
          <w:sz w:val="28"/>
          <w:szCs w:val="28"/>
          <w:lang w:val="sq-AL"/>
        </w:rPr>
        <w:t>Fillimisht më lejoni t’ju falënderoj për mundësinë për të prezantuar përpara jush raportin e veprimtarisë së Agjencisë së Sigurimit të Depozitave për vitin 201</w:t>
      </w:r>
      <w:r w:rsidR="007F579E" w:rsidRPr="00E03118">
        <w:rPr>
          <w:sz w:val="28"/>
          <w:szCs w:val="28"/>
          <w:lang w:val="sq-AL"/>
        </w:rPr>
        <w:t>5</w:t>
      </w:r>
      <w:r w:rsidRPr="00E03118">
        <w:rPr>
          <w:sz w:val="28"/>
          <w:szCs w:val="28"/>
          <w:lang w:val="sq-AL"/>
        </w:rPr>
        <w:t xml:space="preserve">. </w:t>
      </w:r>
      <w:r w:rsidR="0010731C" w:rsidRPr="00E03118">
        <w:rPr>
          <w:sz w:val="28"/>
          <w:szCs w:val="28"/>
          <w:lang w:val="sq-AL"/>
        </w:rPr>
        <w:t>Gjej rastin t</w:t>
      </w:r>
      <w:r w:rsidR="00802773" w:rsidRPr="00E03118">
        <w:rPr>
          <w:sz w:val="28"/>
          <w:szCs w:val="28"/>
          <w:lang w:val="sq-AL"/>
        </w:rPr>
        <w:t>ë</w:t>
      </w:r>
      <w:r w:rsidR="0010731C" w:rsidRPr="00E03118">
        <w:rPr>
          <w:sz w:val="28"/>
          <w:szCs w:val="28"/>
          <w:lang w:val="sq-AL"/>
        </w:rPr>
        <w:t xml:space="preserve"> shpreh n</w:t>
      </w:r>
      <w:r w:rsidR="00802773" w:rsidRPr="00E03118">
        <w:rPr>
          <w:sz w:val="28"/>
          <w:szCs w:val="28"/>
          <w:lang w:val="sq-AL"/>
        </w:rPr>
        <w:t>ë</w:t>
      </w:r>
      <w:r w:rsidR="0010731C" w:rsidRPr="00E03118">
        <w:rPr>
          <w:sz w:val="28"/>
          <w:szCs w:val="28"/>
          <w:lang w:val="sq-AL"/>
        </w:rPr>
        <w:t xml:space="preserve"> em</w:t>
      </w:r>
      <w:r w:rsidR="00802773" w:rsidRPr="00E03118">
        <w:rPr>
          <w:sz w:val="28"/>
          <w:szCs w:val="28"/>
          <w:lang w:val="sq-AL"/>
        </w:rPr>
        <w:t>ë</w:t>
      </w:r>
      <w:r w:rsidR="0010731C" w:rsidRPr="00E03118">
        <w:rPr>
          <w:sz w:val="28"/>
          <w:szCs w:val="28"/>
          <w:lang w:val="sq-AL"/>
        </w:rPr>
        <w:t>r t</w:t>
      </w:r>
      <w:r w:rsidR="00802773" w:rsidRPr="00E03118">
        <w:rPr>
          <w:sz w:val="28"/>
          <w:szCs w:val="28"/>
          <w:lang w:val="sq-AL"/>
        </w:rPr>
        <w:t>ë</w:t>
      </w:r>
      <w:r w:rsidR="0010731C" w:rsidRPr="00E03118">
        <w:rPr>
          <w:sz w:val="28"/>
          <w:szCs w:val="28"/>
          <w:lang w:val="sq-AL"/>
        </w:rPr>
        <w:t xml:space="preserve"> institucionit</w:t>
      </w:r>
      <w:r w:rsidR="00802773" w:rsidRPr="00E03118">
        <w:rPr>
          <w:sz w:val="28"/>
          <w:szCs w:val="28"/>
          <w:lang w:val="sq-AL"/>
        </w:rPr>
        <w:t>,</w:t>
      </w:r>
      <w:r w:rsidR="0010731C" w:rsidRPr="00E03118">
        <w:rPr>
          <w:sz w:val="28"/>
          <w:szCs w:val="28"/>
          <w:lang w:val="sq-AL"/>
        </w:rPr>
        <w:t xml:space="preserve"> mir</w:t>
      </w:r>
      <w:r w:rsidR="00802773" w:rsidRPr="00E03118">
        <w:rPr>
          <w:sz w:val="28"/>
          <w:szCs w:val="28"/>
          <w:lang w:val="sq-AL"/>
        </w:rPr>
        <w:t>ë</w:t>
      </w:r>
      <w:r w:rsidR="0010731C" w:rsidRPr="00E03118">
        <w:rPr>
          <w:sz w:val="28"/>
          <w:szCs w:val="28"/>
          <w:lang w:val="sq-AL"/>
        </w:rPr>
        <w:t>njohjen p</w:t>
      </w:r>
      <w:r w:rsidR="00802773" w:rsidRPr="00E03118">
        <w:rPr>
          <w:sz w:val="28"/>
          <w:szCs w:val="28"/>
          <w:lang w:val="sq-AL"/>
        </w:rPr>
        <w:t>ë</w:t>
      </w:r>
      <w:r w:rsidR="0010731C" w:rsidRPr="00E03118">
        <w:rPr>
          <w:sz w:val="28"/>
          <w:szCs w:val="28"/>
          <w:lang w:val="sq-AL"/>
        </w:rPr>
        <w:t>r mb</w:t>
      </w:r>
      <w:r w:rsidR="00802773" w:rsidRPr="00E03118">
        <w:rPr>
          <w:sz w:val="28"/>
          <w:szCs w:val="28"/>
          <w:lang w:val="sq-AL"/>
        </w:rPr>
        <w:t>ë</w:t>
      </w:r>
      <w:r w:rsidR="0010731C" w:rsidRPr="00E03118">
        <w:rPr>
          <w:sz w:val="28"/>
          <w:szCs w:val="28"/>
          <w:lang w:val="sq-AL"/>
        </w:rPr>
        <w:t>shtetjen e dh</w:t>
      </w:r>
      <w:r w:rsidR="00802773" w:rsidRPr="00E03118">
        <w:rPr>
          <w:sz w:val="28"/>
          <w:szCs w:val="28"/>
          <w:lang w:val="sq-AL"/>
        </w:rPr>
        <w:t>ë</w:t>
      </w:r>
      <w:r w:rsidR="0010731C" w:rsidRPr="00E03118">
        <w:rPr>
          <w:sz w:val="28"/>
          <w:szCs w:val="28"/>
          <w:lang w:val="sq-AL"/>
        </w:rPr>
        <w:t>n</w:t>
      </w:r>
      <w:r w:rsidR="00802773" w:rsidRPr="00E03118">
        <w:rPr>
          <w:sz w:val="28"/>
          <w:szCs w:val="28"/>
          <w:lang w:val="sq-AL"/>
        </w:rPr>
        <w:t>ë</w:t>
      </w:r>
      <w:r w:rsidR="00E90DFB" w:rsidRPr="00E03118">
        <w:rPr>
          <w:sz w:val="28"/>
          <w:szCs w:val="28"/>
          <w:lang w:val="sq-AL"/>
        </w:rPr>
        <w:t xml:space="preserve"> nga Komisioni i</w:t>
      </w:r>
      <w:r w:rsidR="0010731C" w:rsidRPr="00E03118">
        <w:rPr>
          <w:sz w:val="28"/>
          <w:szCs w:val="28"/>
          <w:lang w:val="sq-AL"/>
        </w:rPr>
        <w:t xml:space="preserve"> </w:t>
      </w:r>
      <w:r w:rsidR="00802773" w:rsidRPr="00E03118">
        <w:rPr>
          <w:sz w:val="28"/>
          <w:szCs w:val="28"/>
          <w:lang w:val="sq-AL"/>
        </w:rPr>
        <w:t>Ekonomisë</w:t>
      </w:r>
      <w:r w:rsidR="0010731C" w:rsidRPr="00E03118">
        <w:rPr>
          <w:sz w:val="28"/>
          <w:szCs w:val="28"/>
          <w:lang w:val="sq-AL"/>
        </w:rPr>
        <w:t xml:space="preserve"> dhe Financa</w:t>
      </w:r>
      <w:r w:rsidR="001317B4" w:rsidRPr="00E03118">
        <w:rPr>
          <w:sz w:val="28"/>
          <w:szCs w:val="28"/>
          <w:lang w:val="sq-AL"/>
        </w:rPr>
        <w:t>t</w:t>
      </w:r>
      <w:r w:rsidR="0010731C" w:rsidRPr="00E03118">
        <w:rPr>
          <w:sz w:val="28"/>
          <w:szCs w:val="28"/>
          <w:lang w:val="sq-AL"/>
        </w:rPr>
        <w:t xml:space="preserve"> dhe </w:t>
      </w:r>
      <w:r w:rsidR="00E90DFB" w:rsidRPr="00E03118">
        <w:rPr>
          <w:sz w:val="28"/>
          <w:szCs w:val="28"/>
          <w:lang w:val="sq-AL"/>
        </w:rPr>
        <w:t xml:space="preserve">Kuvendi </w:t>
      </w:r>
      <w:r w:rsidR="0010731C" w:rsidRPr="00E03118">
        <w:rPr>
          <w:sz w:val="28"/>
          <w:szCs w:val="28"/>
          <w:lang w:val="sq-AL"/>
        </w:rPr>
        <w:t>p</w:t>
      </w:r>
      <w:r w:rsidR="00802773" w:rsidRPr="00E03118">
        <w:rPr>
          <w:sz w:val="28"/>
          <w:szCs w:val="28"/>
          <w:lang w:val="sq-AL"/>
        </w:rPr>
        <w:t>ë</w:t>
      </w:r>
      <w:r w:rsidR="0010731C" w:rsidRPr="00E03118">
        <w:rPr>
          <w:sz w:val="28"/>
          <w:szCs w:val="28"/>
          <w:lang w:val="sq-AL"/>
        </w:rPr>
        <w:t>r p</w:t>
      </w:r>
      <w:r w:rsidR="00802773" w:rsidRPr="00E03118">
        <w:rPr>
          <w:sz w:val="28"/>
          <w:szCs w:val="28"/>
          <w:lang w:val="sq-AL"/>
        </w:rPr>
        <w:t>ë</w:t>
      </w:r>
      <w:r w:rsidR="0010731C" w:rsidRPr="00E03118">
        <w:rPr>
          <w:sz w:val="28"/>
          <w:szCs w:val="28"/>
          <w:lang w:val="sq-AL"/>
        </w:rPr>
        <w:t>rmir</w:t>
      </w:r>
      <w:r w:rsidR="00802773" w:rsidRPr="00E03118">
        <w:rPr>
          <w:sz w:val="28"/>
          <w:szCs w:val="28"/>
          <w:lang w:val="sq-AL"/>
        </w:rPr>
        <w:t>ë</w:t>
      </w:r>
      <w:r w:rsidR="0010731C" w:rsidRPr="00E03118">
        <w:rPr>
          <w:sz w:val="28"/>
          <w:szCs w:val="28"/>
          <w:lang w:val="sq-AL"/>
        </w:rPr>
        <w:t xml:space="preserve">simin e </w:t>
      </w:r>
      <w:r w:rsidR="00802773" w:rsidRPr="00E03118">
        <w:rPr>
          <w:sz w:val="28"/>
          <w:szCs w:val="28"/>
          <w:lang w:val="sq-AL"/>
        </w:rPr>
        <w:t xml:space="preserve">skemës së sigurimit të depozitave përmes </w:t>
      </w:r>
      <w:r w:rsidR="00E90DFB" w:rsidRPr="00E03118">
        <w:rPr>
          <w:sz w:val="28"/>
          <w:szCs w:val="28"/>
          <w:lang w:val="sq-AL"/>
        </w:rPr>
        <w:t xml:space="preserve">miratimit </w:t>
      </w:r>
      <w:r w:rsidR="00802773" w:rsidRPr="00E03118">
        <w:rPr>
          <w:sz w:val="28"/>
          <w:szCs w:val="28"/>
          <w:lang w:val="sq-AL"/>
        </w:rPr>
        <w:t>të</w:t>
      </w:r>
      <w:r w:rsidR="00E90DFB" w:rsidRPr="00E03118">
        <w:rPr>
          <w:sz w:val="28"/>
          <w:szCs w:val="28"/>
          <w:lang w:val="sq-AL"/>
        </w:rPr>
        <w:t xml:space="preserve"> nismave ligjore të</w:t>
      </w:r>
      <w:r w:rsidR="00802773" w:rsidRPr="00E03118">
        <w:rPr>
          <w:sz w:val="28"/>
          <w:szCs w:val="28"/>
          <w:lang w:val="sq-AL"/>
        </w:rPr>
        <w:t xml:space="preserve"> ndërmarra nga Agjencia</w:t>
      </w:r>
      <w:r w:rsidR="00900784" w:rsidRPr="00E03118">
        <w:rPr>
          <w:sz w:val="28"/>
          <w:szCs w:val="28"/>
          <w:lang w:val="sq-AL"/>
        </w:rPr>
        <w:t xml:space="preserve">. </w:t>
      </w:r>
    </w:p>
    <w:p w:rsidR="00E90DFB" w:rsidRPr="00E03118" w:rsidRDefault="00E90DFB" w:rsidP="00680026">
      <w:pPr>
        <w:jc w:val="both"/>
        <w:rPr>
          <w:sz w:val="28"/>
          <w:szCs w:val="28"/>
          <w:lang w:val="sq-AL"/>
        </w:rPr>
      </w:pPr>
      <w:r w:rsidRPr="00E03118">
        <w:rPr>
          <w:sz w:val="28"/>
          <w:szCs w:val="28"/>
          <w:lang w:val="sq-AL"/>
        </w:rPr>
        <w:t>Gjatë vitit 2015, veprimtaria e Agjencisë së Sigurimit të Depozitave ka synuar përmbushjen me sukses t</w:t>
      </w:r>
      <w:r w:rsidR="001A05CA" w:rsidRPr="00E03118">
        <w:rPr>
          <w:sz w:val="28"/>
          <w:szCs w:val="28"/>
          <w:lang w:val="sq-AL"/>
        </w:rPr>
        <w:t xml:space="preserve">ë mandatit të saj ligjor për administrimin </w:t>
      </w:r>
      <w:r w:rsidR="001317B4" w:rsidRPr="00E03118">
        <w:rPr>
          <w:sz w:val="28"/>
          <w:szCs w:val="28"/>
          <w:lang w:val="sq-AL"/>
        </w:rPr>
        <w:t>e skem</w:t>
      </w:r>
      <w:r w:rsidR="00637EE3" w:rsidRPr="00E03118">
        <w:rPr>
          <w:sz w:val="28"/>
          <w:szCs w:val="28"/>
          <w:lang w:val="sq-AL"/>
        </w:rPr>
        <w:t>ë</w:t>
      </w:r>
      <w:r w:rsidR="001317B4" w:rsidRPr="00E03118">
        <w:rPr>
          <w:sz w:val="28"/>
          <w:szCs w:val="28"/>
          <w:lang w:val="sq-AL"/>
        </w:rPr>
        <w:t>s s</w:t>
      </w:r>
      <w:r w:rsidR="00637EE3" w:rsidRPr="00E03118">
        <w:rPr>
          <w:sz w:val="28"/>
          <w:szCs w:val="28"/>
          <w:lang w:val="sq-AL"/>
        </w:rPr>
        <w:t>ë</w:t>
      </w:r>
      <w:r w:rsidR="001317B4" w:rsidRPr="00E03118">
        <w:rPr>
          <w:sz w:val="28"/>
          <w:szCs w:val="28"/>
          <w:lang w:val="sq-AL"/>
        </w:rPr>
        <w:t xml:space="preserve"> sigurimit t</w:t>
      </w:r>
      <w:r w:rsidR="00637EE3" w:rsidRPr="00E03118">
        <w:rPr>
          <w:sz w:val="28"/>
          <w:szCs w:val="28"/>
          <w:lang w:val="sq-AL"/>
        </w:rPr>
        <w:t>ë</w:t>
      </w:r>
      <w:r w:rsidR="001317B4" w:rsidRPr="00E03118">
        <w:rPr>
          <w:sz w:val="28"/>
          <w:szCs w:val="28"/>
          <w:lang w:val="sq-AL"/>
        </w:rPr>
        <w:t xml:space="preserve"> depozitave, n</w:t>
      </w:r>
      <w:r w:rsidR="00637EE3" w:rsidRPr="00E03118">
        <w:rPr>
          <w:sz w:val="28"/>
          <w:szCs w:val="28"/>
          <w:lang w:val="sq-AL"/>
        </w:rPr>
        <w:t>ë</w:t>
      </w:r>
      <w:r w:rsidR="001317B4" w:rsidRPr="00E03118">
        <w:rPr>
          <w:sz w:val="28"/>
          <w:szCs w:val="28"/>
          <w:lang w:val="sq-AL"/>
        </w:rPr>
        <w:t xml:space="preserve"> funksion t</w:t>
      </w:r>
      <w:r w:rsidR="00637EE3" w:rsidRPr="00E03118">
        <w:rPr>
          <w:sz w:val="28"/>
          <w:szCs w:val="28"/>
          <w:lang w:val="sq-AL"/>
        </w:rPr>
        <w:t>ë</w:t>
      </w:r>
      <w:r w:rsidR="001317B4" w:rsidRPr="00E03118">
        <w:rPr>
          <w:sz w:val="28"/>
          <w:szCs w:val="28"/>
          <w:lang w:val="sq-AL"/>
        </w:rPr>
        <w:t xml:space="preserve"> m</w:t>
      </w:r>
      <w:r w:rsidR="00637EE3" w:rsidRPr="00E03118">
        <w:rPr>
          <w:sz w:val="28"/>
          <w:szCs w:val="28"/>
          <w:lang w:val="sq-AL"/>
        </w:rPr>
        <w:t>b</w:t>
      </w:r>
      <w:r w:rsidR="001317B4" w:rsidRPr="00E03118">
        <w:rPr>
          <w:sz w:val="28"/>
          <w:szCs w:val="28"/>
          <w:lang w:val="sq-AL"/>
        </w:rPr>
        <w:t>rojtjes s</w:t>
      </w:r>
      <w:r w:rsidR="00637EE3" w:rsidRPr="00E03118">
        <w:rPr>
          <w:sz w:val="28"/>
          <w:szCs w:val="28"/>
          <w:lang w:val="sq-AL"/>
        </w:rPr>
        <w:t>ë</w:t>
      </w:r>
      <w:r w:rsidR="001317B4" w:rsidRPr="00E03118">
        <w:rPr>
          <w:sz w:val="28"/>
          <w:szCs w:val="28"/>
          <w:lang w:val="sq-AL"/>
        </w:rPr>
        <w:t xml:space="preserve"> depozitave t</w:t>
      </w:r>
      <w:r w:rsidR="00637EE3" w:rsidRPr="00E03118">
        <w:rPr>
          <w:sz w:val="28"/>
          <w:szCs w:val="28"/>
          <w:lang w:val="sq-AL"/>
        </w:rPr>
        <w:t>ë</w:t>
      </w:r>
      <w:r w:rsidR="001317B4" w:rsidRPr="00E03118">
        <w:rPr>
          <w:sz w:val="28"/>
          <w:szCs w:val="28"/>
          <w:lang w:val="sq-AL"/>
        </w:rPr>
        <w:t xml:space="preserve"> individ</w:t>
      </w:r>
      <w:r w:rsidR="00637EE3" w:rsidRPr="00E03118">
        <w:rPr>
          <w:sz w:val="28"/>
          <w:szCs w:val="28"/>
          <w:lang w:val="sq-AL"/>
        </w:rPr>
        <w:t>ë</w:t>
      </w:r>
      <w:r w:rsidR="001317B4" w:rsidRPr="00E03118">
        <w:rPr>
          <w:sz w:val="28"/>
          <w:szCs w:val="28"/>
          <w:lang w:val="sq-AL"/>
        </w:rPr>
        <w:t xml:space="preserve">ve </w:t>
      </w:r>
      <w:r w:rsidR="00637EE3" w:rsidRPr="00E03118">
        <w:rPr>
          <w:sz w:val="28"/>
          <w:szCs w:val="28"/>
          <w:lang w:val="sq-AL"/>
        </w:rPr>
        <w:t>në sistemin bankar</w:t>
      </w:r>
      <w:r w:rsidR="00E3475E" w:rsidRPr="00E03118">
        <w:rPr>
          <w:sz w:val="28"/>
          <w:szCs w:val="28"/>
          <w:lang w:val="sq-AL"/>
        </w:rPr>
        <w:t>,</w:t>
      </w:r>
      <w:r w:rsidR="00637EE3" w:rsidRPr="00E03118">
        <w:rPr>
          <w:sz w:val="28"/>
          <w:szCs w:val="28"/>
          <w:lang w:val="sq-AL"/>
        </w:rPr>
        <w:t xml:space="preserve"> duke </w:t>
      </w:r>
      <w:r w:rsidR="001317B4" w:rsidRPr="00E03118">
        <w:rPr>
          <w:sz w:val="28"/>
          <w:szCs w:val="28"/>
          <w:lang w:val="sq-AL"/>
        </w:rPr>
        <w:t>kontribu</w:t>
      </w:r>
      <w:r w:rsidR="00637EE3" w:rsidRPr="00E03118">
        <w:rPr>
          <w:sz w:val="28"/>
          <w:szCs w:val="28"/>
          <w:lang w:val="sq-AL"/>
        </w:rPr>
        <w:t>ar</w:t>
      </w:r>
      <w:r w:rsidR="001317B4" w:rsidRPr="00E03118">
        <w:rPr>
          <w:sz w:val="28"/>
          <w:szCs w:val="28"/>
          <w:lang w:val="sq-AL"/>
        </w:rPr>
        <w:t xml:space="preserve"> </w:t>
      </w:r>
      <w:r w:rsidR="00E3475E" w:rsidRPr="00E03118">
        <w:rPr>
          <w:sz w:val="28"/>
          <w:szCs w:val="28"/>
          <w:lang w:val="sq-AL"/>
        </w:rPr>
        <w:t xml:space="preserve">kështu </w:t>
      </w:r>
      <w:r w:rsidR="001317B4" w:rsidRPr="00E03118">
        <w:rPr>
          <w:sz w:val="28"/>
          <w:szCs w:val="28"/>
          <w:lang w:val="sq-AL"/>
        </w:rPr>
        <w:t>n</w:t>
      </w:r>
      <w:r w:rsidR="00637EE3" w:rsidRPr="00E03118">
        <w:rPr>
          <w:sz w:val="28"/>
          <w:szCs w:val="28"/>
          <w:lang w:val="sq-AL"/>
        </w:rPr>
        <w:t>ë</w:t>
      </w:r>
      <w:r w:rsidR="001317B4" w:rsidRPr="00E03118">
        <w:rPr>
          <w:sz w:val="28"/>
          <w:szCs w:val="28"/>
          <w:lang w:val="sq-AL"/>
        </w:rPr>
        <w:t xml:space="preserve"> ruajtjen e stabilitetit financiar n</w:t>
      </w:r>
      <w:r w:rsidR="00637EE3" w:rsidRPr="00E03118">
        <w:rPr>
          <w:sz w:val="28"/>
          <w:szCs w:val="28"/>
          <w:lang w:val="sq-AL"/>
        </w:rPr>
        <w:t>ë</w:t>
      </w:r>
      <w:r w:rsidR="001317B4" w:rsidRPr="00E03118">
        <w:rPr>
          <w:sz w:val="28"/>
          <w:szCs w:val="28"/>
          <w:lang w:val="sq-AL"/>
        </w:rPr>
        <w:t xml:space="preserve"> vend.</w:t>
      </w:r>
      <w:r w:rsidR="001A05CA" w:rsidRPr="00E03118">
        <w:rPr>
          <w:sz w:val="28"/>
          <w:szCs w:val="28"/>
          <w:lang w:val="sq-AL"/>
        </w:rPr>
        <w:t xml:space="preserve"> </w:t>
      </w:r>
    </w:p>
    <w:p w:rsidR="001A3A7F" w:rsidRPr="009A3A1B" w:rsidRDefault="001A3A7F" w:rsidP="009A3A1B">
      <w:pPr>
        <w:pStyle w:val="Text"/>
        <w:jc w:val="right"/>
        <w:rPr>
          <w:rFonts w:asciiTheme="minorHAnsi" w:hAnsiTheme="minorHAnsi" w:cs="Times New Roman"/>
          <w:b/>
          <w:noProof w:val="0"/>
          <w:sz w:val="28"/>
          <w:szCs w:val="28"/>
          <w:u w:val="single"/>
          <w:lang w:val="sq-AL"/>
        </w:rPr>
      </w:pPr>
      <w:r w:rsidRPr="009A3A1B">
        <w:rPr>
          <w:rFonts w:asciiTheme="minorHAnsi" w:hAnsiTheme="minorHAnsi" w:cs="Times New Roman"/>
          <w:b/>
          <w:noProof w:val="0"/>
          <w:sz w:val="28"/>
          <w:szCs w:val="28"/>
          <w:u w:val="single"/>
          <w:lang w:val="sq-AL"/>
        </w:rPr>
        <w:t>Analiza e depozitave t</w:t>
      </w:r>
      <w:r w:rsidR="00C738BB">
        <w:rPr>
          <w:rFonts w:asciiTheme="minorHAnsi" w:hAnsiTheme="minorHAnsi" w:cs="Times New Roman"/>
          <w:b/>
          <w:noProof w:val="0"/>
          <w:sz w:val="28"/>
          <w:szCs w:val="28"/>
          <w:u w:val="single"/>
          <w:lang w:val="sq-AL"/>
        </w:rPr>
        <w:t>ë</w:t>
      </w:r>
      <w:r w:rsidRPr="009A3A1B">
        <w:rPr>
          <w:rFonts w:asciiTheme="minorHAnsi" w:hAnsiTheme="minorHAnsi" w:cs="Times New Roman"/>
          <w:b/>
          <w:noProof w:val="0"/>
          <w:sz w:val="28"/>
          <w:szCs w:val="28"/>
          <w:u w:val="single"/>
          <w:lang w:val="sq-AL"/>
        </w:rPr>
        <w:t xml:space="preserve"> siguru</w:t>
      </w:r>
      <w:r w:rsidR="00231EAF" w:rsidRPr="009A3A1B">
        <w:rPr>
          <w:rFonts w:asciiTheme="minorHAnsi" w:hAnsiTheme="minorHAnsi" w:cs="Times New Roman"/>
          <w:b/>
          <w:noProof w:val="0"/>
          <w:sz w:val="28"/>
          <w:szCs w:val="28"/>
          <w:u w:val="single"/>
          <w:lang w:val="sq-AL"/>
        </w:rPr>
        <w:t>a</w:t>
      </w:r>
      <w:r w:rsidRPr="009A3A1B">
        <w:rPr>
          <w:rFonts w:asciiTheme="minorHAnsi" w:hAnsiTheme="minorHAnsi" w:cs="Times New Roman"/>
          <w:b/>
          <w:noProof w:val="0"/>
          <w:sz w:val="28"/>
          <w:szCs w:val="28"/>
          <w:u w:val="single"/>
          <w:lang w:val="sq-AL"/>
        </w:rPr>
        <w:t>ra n</w:t>
      </w:r>
      <w:r w:rsidR="00C738BB">
        <w:rPr>
          <w:rFonts w:asciiTheme="minorHAnsi" w:hAnsiTheme="minorHAnsi" w:cs="Times New Roman"/>
          <w:b/>
          <w:noProof w:val="0"/>
          <w:sz w:val="28"/>
          <w:szCs w:val="28"/>
          <w:u w:val="single"/>
          <w:lang w:val="sq-AL"/>
        </w:rPr>
        <w:t>ë</w:t>
      </w:r>
      <w:r w:rsidRPr="009A3A1B">
        <w:rPr>
          <w:rFonts w:asciiTheme="minorHAnsi" w:hAnsiTheme="minorHAnsi" w:cs="Times New Roman"/>
          <w:b/>
          <w:noProof w:val="0"/>
          <w:sz w:val="28"/>
          <w:szCs w:val="28"/>
          <w:u w:val="single"/>
          <w:lang w:val="sq-AL"/>
        </w:rPr>
        <w:t xml:space="preserve"> sistemin bankar</w:t>
      </w:r>
    </w:p>
    <w:p w:rsidR="001A3A7F" w:rsidRPr="009A3A1B" w:rsidRDefault="001A3A7F" w:rsidP="009A3A1B">
      <w:pPr>
        <w:pStyle w:val="Text"/>
        <w:jc w:val="right"/>
        <w:rPr>
          <w:rFonts w:asciiTheme="minorHAnsi" w:hAnsiTheme="minorHAnsi" w:cs="Times New Roman"/>
          <w:noProof w:val="0"/>
          <w:sz w:val="28"/>
          <w:szCs w:val="28"/>
          <w:u w:val="single"/>
          <w:lang w:val="sq-AL"/>
        </w:rPr>
      </w:pPr>
    </w:p>
    <w:p w:rsidR="0025092A" w:rsidRPr="009A3A1B" w:rsidRDefault="0025092A" w:rsidP="009A3A1B">
      <w:pPr>
        <w:jc w:val="right"/>
        <w:rPr>
          <w:b/>
          <w:sz w:val="28"/>
          <w:szCs w:val="28"/>
          <w:lang w:val="sq-AL"/>
        </w:rPr>
      </w:pPr>
      <w:r w:rsidRPr="004C63A5">
        <w:rPr>
          <w:b/>
          <w:sz w:val="28"/>
          <w:szCs w:val="28"/>
          <w:lang w:val="sq-AL"/>
        </w:rPr>
        <w:t>Totali i depozitave</w:t>
      </w:r>
    </w:p>
    <w:p w:rsidR="00C2729B" w:rsidRPr="009A3A1B" w:rsidRDefault="00E03118" w:rsidP="00680026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Për vitin në raportim</w:t>
      </w:r>
      <w:r w:rsidR="00900784" w:rsidRPr="00800A08">
        <w:rPr>
          <w:sz w:val="28"/>
          <w:szCs w:val="28"/>
          <w:lang w:val="sq-AL"/>
        </w:rPr>
        <w:t xml:space="preserve"> sistemi bankar shqiptar vazhdoi të mbetet i shëndetshëm e me një ecuri pozitive, duke ofruar siguri e gëzuar besimin e </w:t>
      </w:r>
      <w:r w:rsidR="00482299" w:rsidRPr="006C1D91">
        <w:rPr>
          <w:sz w:val="28"/>
          <w:szCs w:val="28"/>
          <w:lang w:val="sq-AL"/>
        </w:rPr>
        <w:t>depozitue</w:t>
      </w:r>
      <w:r w:rsidR="00FF1809" w:rsidRPr="006C1D91">
        <w:rPr>
          <w:sz w:val="28"/>
          <w:szCs w:val="28"/>
          <w:lang w:val="sq-AL"/>
        </w:rPr>
        <w:t>s</w:t>
      </w:r>
      <w:r w:rsidR="00482299" w:rsidRPr="006C1D91">
        <w:rPr>
          <w:sz w:val="28"/>
          <w:szCs w:val="28"/>
          <w:lang w:val="sq-AL"/>
        </w:rPr>
        <w:t xml:space="preserve">ve </w:t>
      </w:r>
      <w:r w:rsidR="00900784" w:rsidRPr="00800A08">
        <w:rPr>
          <w:sz w:val="28"/>
          <w:szCs w:val="28"/>
          <w:lang w:val="sq-AL"/>
        </w:rPr>
        <w:t xml:space="preserve">shqiptarë dhe të huaj. </w:t>
      </w:r>
      <w:r w:rsidR="00CC21C0" w:rsidRPr="00800A08">
        <w:rPr>
          <w:sz w:val="28"/>
          <w:szCs w:val="28"/>
          <w:lang w:val="sq-AL"/>
        </w:rPr>
        <w:t>Agjencia e Sigurimit t</w:t>
      </w:r>
      <w:r w:rsidR="007C4726" w:rsidRPr="00800A08">
        <w:rPr>
          <w:sz w:val="28"/>
          <w:szCs w:val="28"/>
          <w:lang w:val="sq-AL"/>
        </w:rPr>
        <w:t>ë</w:t>
      </w:r>
      <w:r w:rsidR="00CC21C0" w:rsidRPr="00800A08">
        <w:rPr>
          <w:sz w:val="28"/>
          <w:szCs w:val="28"/>
          <w:lang w:val="sq-AL"/>
        </w:rPr>
        <w:t xml:space="preserve"> Depozitave</w:t>
      </w:r>
      <w:r w:rsidR="0025092A" w:rsidRPr="00800A08">
        <w:rPr>
          <w:sz w:val="28"/>
          <w:szCs w:val="28"/>
          <w:lang w:val="sq-AL"/>
        </w:rPr>
        <w:t>,</w:t>
      </w:r>
      <w:r w:rsidR="00CC21C0" w:rsidRPr="00800A08">
        <w:rPr>
          <w:sz w:val="28"/>
          <w:szCs w:val="28"/>
          <w:lang w:val="sq-AL"/>
        </w:rPr>
        <w:t xml:space="preserve"> vler</w:t>
      </w:r>
      <w:r w:rsidR="007C4726" w:rsidRPr="00800A08">
        <w:rPr>
          <w:sz w:val="28"/>
          <w:szCs w:val="28"/>
          <w:lang w:val="sq-AL"/>
        </w:rPr>
        <w:t>ë</w:t>
      </w:r>
      <w:r w:rsidR="00CC21C0" w:rsidRPr="00800A08">
        <w:rPr>
          <w:sz w:val="28"/>
          <w:szCs w:val="28"/>
          <w:lang w:val="sq-AL"/>
        </w:rPr>
        <w:t>son se v</w:t>
      </w:r>
      <w:r w:rsidR="00C2729B" w:rsidRPr="00800A08">
        <w:rPr>
          <w:sz w:val="28"/>
          <w:szCs w:val="28"/>
          <w:lang w:val="sq-AL"/>
        </w:rPr>
        <w:t>iti 201</w:t>
      </w:r>
      <w:r w:rsidR="00900784" w:rsidRPr="00800A08">
        <w:rPr>
          <w:sz w:val="28"/>
          <w:szCs w:val="28"/>
          <w:lang w:val="sq-AL"/>
        </w:rPr>
        <w:t>5</w:t>
      </w:r>
      <w:r w:rsidR="00680026" w:rsidRPr="00800A08">
        <w:rPr>
          <w:sz w:val="28"/>
          <w:szCs w:val="28"/>
          <w:lang w:val="sq-AL"/>
        </w:rPr>
        <w:t xml:space="preserve"> </w:t>
      </w:r>
      <w:r w:rsidR="00327B22" w:rsidRPr="00800A08">
        <w:rPr>
          <w:sz w:val="28"/>
          <w:szCs w:val="28"/>
          <w:lang w:val="sq-AL"/>
        </w:rPr>
        <w:t>ë</w:t>
      </w:r>
      <w:r w:rsidR="00C2729B" w:rsidRPr="00800A08">
        <w:rPr>
          <w:sz w:val="28"/>
          <w:szCs w:val="28"/>
          <w:lang w:val="sq-AL"/>
        </w:rPr>
        <w:t>sht</w:t>
      </w:r>
      <w:r w:rsidR="00327B22" w:rsidRPr="00800A08">
        <w:rPr>
          <w:sz w:val="28"/>
          <w:szCs w:val="28"/>
          <w:lang w:val="sq-AL"/>
        </w:rPr>
        <w:t>ë</w:t>
      </w:r>
      <w:r w:rsidR="00C2729B" w:rsidRPr="00800A08">
        <w:rPr>
          <w:sz w:val="28"/>
          <w:szCs w:val="28"/>
          <w:lang w:val="sq-AL"/>
        </w:rPr>
        <w:t xml:space="preserve"> karakterizuar </w:t>
      </w:r>
      <w:r w:rsidR="00680026" w:rsidRPr="00800A08">
        <w:rPr>
          <w:sz w:val="28"/>
          <w:szCs w:val="28"/>
          <w:lang w:val="sq-AL"/>
        </w:rPr>
        <w:t>nga nj</w:t>
      </w:r>
      <w:r w:rsidR="00327B22" w:rsidRPr="00800A08">
        <w:rPr>
          <w:sz w:val="28"/>
          <w:szCs w:val="28"/>
          <w:lang w:val="sq-AL"/>
        </w:rPr>
        <w:t>ë</w:t>
      </w:r>
      <w:r w:rsidR="00680026" w:rsidRPr="00800A08">
        <w:rPr>
          <w:sz w:val="28"/>
          <w:szCs w:val="28"/>
          <w:lang w:val="sq-AL"/>
        </w:rPr>
        <w:t xml:space="preserve"> rritje e depozitave n</w:t>
      </w:r>
      <w:r w:rsidR="00327B22" w:rsidRPr="00800A08">
        <w:rPr>
          <w:sz w:val="28"/>
          <w:szCs w:val="28"/>
          <w:lang w:val="sq-AL"/>
        </w:rPr>
        <w:t>ë</w:t>
      </w:r>
      <w:r w:rsidR="00680026" w:rsidRPr="00800A08">
        <w:rPr>
          <w:sz w:val="28"/>
          <w:szCs w:val="28"/>
          <w:lang w:val="sq-AL"/>
        </w:rPr>
        <w:t xml:space="preserve"> sistemin bankar. Kjo rritje</w:t>
      </w:r>
      <w:r w:rsidR="00E64036" w:rsidRPr="00800A08">
        <w:rPr>
          <w:sz w:val="28"/>
          <w:szCs w:val="28"/>
          <w:lang w:val="sq-AL"/>
        </w:rPr>
        <w:t>,</w:t>
      </w:r>
      <w:r w:rsidR="00680026" w:rsidRPr="00800A08">
        <w:rPr>
          <w:sz w:val="28"/>
          <w:szCs w:val="28"/>
          <w:lang w:val="sq-AL"/>
        </w:rPr>
        <w:t xml:space="preserve"> sipas t</w:t>
      </w:r>
      <w:r w:rsidR="00327B22" w:rsidRPr="00800A08">
        <w:rPr>
          <w:sz w:val="28"/>
          <w:szCs w:val="28"/>
          <w:lang w:val="sq-AL"/>
        </w:rPr>
        <w:t>ë</w:t>
      </w:r>
      <w:r w:rsidR="00680026" w:rsidRPr="00800A08">
        <w:rPr>
          <w:sz w:val="28"/>
          <w:szCs w:val="28"/>
          <w:lang w:val="sq-AL"/>
        </w:rPr>
        <w:t xml:space="preserve"> dh</w:t>
      </w:r>
      <w:r w:rsidR="00327B22" w:rsidRPr="00800A08">
        <w:rPr>
          <w:sz w:val="28"/>
          <w:szCs w:val="28"/>
          <w:lang w:val="sq-AL"/>
        </w:rPr>
        <w:t>ë</w:t>
      </w:r>
      <w:r w:rsidR="00680026" w:rsidRPr="00800A08">
        <w:rPr>
          <w:sz w:val="28"/>
          <w:szCs w:val="28"/>
          <w:lang w:val="sq-AL"/>
        </w:rPr>
        <w:t>nave t</w:t>
      </w:r>
      <w:r w:rsidR="00327B22" w:rsidRPr="00800A08">
        <w:rPr>
          <w:sz w:val="28"/>
          <w:szCs w:val="28"/>
          <w:lang w:val="sq-AL"/>
        </w:rPr>
        <w:t>ë</w:t>
      </w:r>
      <w:r w:rsidR="00680026" w:rsidRPr="00800A08">
        <w:rPr>
          <w:sz w:val="28"/>
          <w:szCs w:val="28"/>
          <w:lang w:val="sq-AL"/>
        </w:rPr>
        <w:t xml:space="preserve"> Agjencis</w:t>
      </w:r>
      <w:r w:rsidR="00327B22" w:rsidRPr="00800A08">
        <w:rPr>
          <w:sz w:val="28"/>
          <w:szCs w:val="28"/>
          <w:lang w:val="sq-AL"/>
        </w:rPr>
        <w:t>ë</w:t>
      </w:r>
      <w:r w:rsidR="00E64036" w:rsidRPr="00800A08">
        <w:rPr>
          <w:sz w:val="28"/>
          <w:szCs w:val="28"/>
          <w:lang w:val="sq-AL"/>
        </w:rPr>
        <w:t>,</w:t>
      </w:r>
      <w:r w:rsidR="00680026" w:rsidRPr="00800A08">
        <w:rPr>
          <w:sz w:val="28"/>
          <w:szCs w:val="28"/>
          <w:lang w:val="sq-AL"/>
        </w:rPr>
        <w:t xml:space="preserve"> </w:t>
      </w:r>
      <w:r w:rsidR="005643DF" w:rsidRPr="00800A08">
        <w:rPr>
          <w:sz w:val="28"/>
          <w:szCs w:val="28"/>
          <w:lang w:val="sq-AL"/>
        </w:rPr>
        <w:t>n</w:t>
      </w:r>
      <w:r w:rsidR="00327B22" w:rsidRPr="00800A08">
        <w:rPr>
          <w:sz w:val="28"/>
          <w:szCs w:val="28"/>
          <w:lang w:val="sq-AL"/>
        </w:rPr>
        <w:t>ë</w:t>
      </w:r>
      <w:r w:rsidR="005643DF" w:rsidRPr="00800A08">
        <w:rPr>
          <w:sz w:val="28"/>
          <w:szCs w:val="28"/>
          <w:lang w:val="sq-AL"/>
        </w:rPr>
        <w:t xml:space="preserve"> fund t</w:t>
      </w:r>
      <w:r w:rsidR="00327B22" w:rsidRPr="00800A08">
        <w:rPr>
          <w:sz w:val="28"/>
          <w:szCs w:val="28"/>
          <w:lang w:val="sq-AL"/>
        </w:rPr>
        <w:t>ë</w:t>
      </w:r>
      <w:r w:rsidR="005643DF" w:rsidRPr="00800A08">
        <w:rPr>
          <w:sz w:val="28"/>
          <w:szCs w:val="28"/>
          <w:lang w:val="sq-AL"/>
        </w:rPr>
        <w:t xml:space="preserve"> vitit 201</w:t>
      </w:r>
      <w:r w:rsidR="00900784" w:rsidRPr="00800A08">
        <w:rPr>
          <w:sz w:val="28"/>
          <w:szCs w:val="28"/>
          <w:lang w:val="sq-AL"/>
        </w:rPr>
        <w:t>5</w:t>
      </w:r>
      <w:r w:rsidR="005643DF" w:rsidRPr="00800A08">
        <w:rPr>
          <w:sz w:val="28"/>
          <w:szCs w:val="28"/>
          <w:lang w:val="sq-AL"/>
        </w:rPr>
        <w:t xml:space="preserve"> </w:t>
      </w:r>
      <w:r w:rsidR="00680026" w:rsidRPr="00800A08">
        <w:rPr>
          <w:sz w:val="28"/>
          <w:szCs w:val="28"/>
          <w:lang w:val="sq-AL"/>
        </w:rPr>
        <w:t>vler</w:t>
      </w:r>
      <w:r w:rsidR="00327B22" w:rsidRPr="00800A08">
        <w:rPr>
          <w:sz w:val="28"/>
          <w:szCs w:val="28"/>
          <w:lang w:val="sq-AL"/>
        </w:rPr>
        <w:t>ë</w:t>
      </w:r>
      <w:r w:rsidR="00680026" w:rsidRPr="00800A08">
        <w:rPr>
          <w:sz w:val="28"/>
          <w:szCs w:val="28"/>
          <w:lang w:val="sq-AL"/>
        </w:rPr>
        <w:t xml:space="preserve">sohet </w:t>
      </w:r>
      <w:r w:rsidR="005643DF" w:rsidRPr="00800A08">
        <w:rPr>
          <w:sz w:val="28"/>
          <w:szCs w:val="28"/>
          <w:lang w:val="sq-AL"/>
        </w:rPr>
        <w:t>t</w:t>
      </w:r>
      <w:r w:rsidR="00327B22" w:rsidRPr="00800A08">
        <w:rPr>
          <w:sz w:val="28"/>
          <w:szCs w:val="28"/>
          <w:lang w:val="sq-AL"/>
        </w:rPr>
        <w:t>ë</w:t>
      </w:r>
      <w:r w:rsidR="005643DF" w:rsidRPr="00800A08">
        <w:rPr>
          <w:sz w:val="28"/>
          <w:szCs w:val="28"/>
          <w:lang w:val="sq-AL"/>
        </w:rPr>
        <w:t xml:space="preserve"> jet</w:t>
      </w:r>
      <w:r w:rsidR="00327B22" w:rsidRPr="00800A08">
        <w:rPr>
          <w:sz w:val="28"/>
          <w:szCs w:val="28"/>
          <w:lang w:val="sq-AL"/>
        </w:rPr>
        <w:t>ë</w:t>
      </w:r>
      <w:r w:rsidR="005643DF" w:rsidRPr="00800A08">
        <w:rPr>
          <w:sz w:val="28"/>
          <w:szCs w:val="28"/>
          <w:lang w:val="sq-AL"/>
        </w:rPr>
        <w:t xml:space="preserve"> rreth </w:t>
      </w:r>
      <w:r w:rsidR="00447796" w:rsidRPr="00800A08">
        <w:rPr>
          <w:sz w:val="28"/>
          <w:szCs w:val="28"/>
          <w:lang w:val="sq-AL"/>
        </w:rPr>
        <w:t>2</w:t>
      </w:r>
      <w:r w:rsidR="005643DF" w:rsidRPr="00800A08">
        <w:rPr>
          <w:sz w:val="28"/>
          <w:szCs w:val="28"/>
          <w:lang w:val="sq-AL"/>
        </w:rPr>
        <w:t>.</w:t>
      </w:r>
      <w:r w:rsidR="00447796" w:rsidRPr="00800A08">
        <w:rPr>
          <w:sz w:val="28"/>
          <w:szCs w:val="28"/>
          <w:lang w:val="sq-AL"/>
        </w:rPr>
        <w:t>2</w:t>
      </w:r>
      <w:r w:rsidR="005643DF" w:rsidRPr="00800A08">
        <w:rPr>
          <w:sz w:val="28"/>
          <w:szCs w:val="28"/>
          <w:lang w:val="sq-AL"/>
        </w:rPr>
        <w:t>% krahasuar m</w:t>
      </w:r>
      <w:r w:rsidR="00327B22" w:rsidRPr="00800A08">
        <w:rPr>
          <w:sz w:val="28"/>
          <w:szCs w:val="28"/>
          <w:lang w:val="sq-AL"/>
        </w:rPr>
        <w:t>ë</w:t>
      </w:r>
      <w:r w:rsidR="005643DF" w:rsidRPr="00800A08">
        <w:rPr>
          <w:sz w:val="28"/>
          <w:szCs w:val="28"/>
          <w:lang w:val="sq-AL"/>
        </w:rPr>
        <w:t xml:space="preserve"> t</w:t>
      </w:r>
      <w:r w:rsidR="00327B22" w:rsidRPr="00800A08">
        <w:rPr>
          <w:sz w:val="28"/>
          <w:szCs w:val="28"/>
          <w:lang w:val="sq-AL"/>
        </w:rPr>
        <w:t>ë</w:t>
      </w:r>
      <w:r w:rsidR="005643DF" w:rsidRPr="00800A08">
        <w:rPr>
          <w:sz w:val="28"/>
          <w:szCs w:val="28"/>
          <w:lang w:val="sq-AL"/>
        </w:rPr>
        <w:t xml:space="preserve"> nj</w:t>
      </w:r>
      <w:r w:rsidR="00327B22" w:rsidRPr="00800A08">
        <w:rPr>
          <w:sz w:val="28"/>
          <w:szCs w:val="28"/>
          <w:lang w:val="sq-AL"/>
        </w:rPr>
        <w:t>ë</w:t>
      </w:r>
      <w:r w:rsidR="005643DF" w:rsidRPr="00800A08">
        <w:rPr>
          <w:sz w:val="28"/>
          <w:szCs w:val="28"/>
          <w:lang w:val="sq-AL"/>
        </w:rPr>
        <w:t>jt</w:t>
      </w:r>
      <w:r w:rsidR="00327B22" w:rsidRPr="00800A08">
        <w:rPr>
          <w:sz w:val="28"/>
          <w:szCs w:val="28"/>
          <w:lang w:val="sq-AL"/>
        </w:rPr>
        <w:t>ë</w:t>
      </w:r>
      <w:r w:rsidR="005643DF" w:rsidRPr="00800A08">
        <w:rPr>
          <w:sz w:val="28"/>
          <w:szCs w:val="28"/>
          <w:lang w:val="sq-AL"/>
        </w:rPr>
        <w:t>n periudh</w:t>
      </w:r>
      <w:r w:rsidR="00327B22" w:rsidRPr="00800A08">
        <w:rPr>
          <w:sz w:val="28"/>
          <w:szCs w:val="28"/>
          <w:lang w:val="sq-AL"/>
        </w:rPr>
        <w:t>ë</w:t>
      </w:r>
      <w:r w:rsidR="005643DF" w:rsidRPr="00800A08">
        <w:rPr>
          <w:sz w:val="28"/>
          <w:szCs w:val="28"/>
          <w:lang w:val="sq-AL"/>
        </w:rPr>
        <w:t xml:space="preserve"> t</w:t>
      </w:r>
      <w:r w:rsidR="00327B22" w:rsidRPr="00800A08">
        <w:rPr>
          <w:sz w:val="28"/>
          <w:szCs w:val="28"/>
          <w:lang w:val="sq-AL"/>
        </w:rPr>
        <w:t>ë</w:t>
      </w:r>
      <w:r w:rsidR="005643DF" w:rsidRPr="00800A08">
        <w:rPr>
          <w:sz w:val="28"/>
          <w:szCs w:val="28"/>
          <w:lang w:val="sq-AL"/>
        </w:rPr>
        <w:t xml:space="preserve"> vitit 201</w:t>
      </w:r>
      <w:r w:rsidR="00447796" w:rsidRPr="00800A08">
        <w:rPr>
          <w:sz w:val="28"/>
          <w:szCs w:val="28"/>
          <w:lang w:val="sq-AL"/>
        </w:rPr>
        <w:t>4</w:t>
      </w:r>
      <w:r w:rsidR="00627BCD">
        <w:rPr>
          <w:sz w:val="28"/>
          <w:szCs w:val="28"/>
          <w:lang w:val="sq-AL"/>
        </w:rPr>
        <w:t>.</w:t>
      </w:r>
      <w:r w:rsidR="00C2729B" w:rsidRPr="00167D4B">
        <w:rPr>
          <w:color w:val="FF0000"/>
          <w:sz w:val="28"/>
          <w:szCs w:val="28"/>
          <w:u w:val="single"/>
          <w:lang w:val="sq-AL"/>
        </w:rPr>
        <w:t xml:space="preserve"> </w:t>
      </w:r>
    </w:p>
    <w:p w:rsidR="0025092A" w:rsidRPr="009A3A1B" w:rsidRDefault="0025092A" w:rsidP="009A3A1B">
      <w:pPr>
        <w:jc w:val="right"/>
        <w:rPr>
          <w:b/>
          <w:sz w:val="28"/>
          <w:szCs w:val="28"/>
          <w:lang w:val="sq-AL"/>
        </w:rPr>
      </w:pPr>
      <w:r w:rsidRPr="004C63A5">
        <w:rPr>
          <w:b/>
          <w:sz w:val="28"/>
          <w:szCs w:val="28"/>
          <w:lang w:val="sq-AL"/>
        </w:rPr>
        <w:t>Depozitat e individëve</w:t>
      </w:r>
      <w:r w:rsidRPr="009A3A1B">
        <w:rPr>
          <w:b/>
          <w:sz w:val="28"/>
          <w:szCs w:val="28"/>
          <w:lang w:val="sq-AL"/>
        </w:rPr>
        <w:t xml:space="preserve"> </w:t>
      </w:r>
    </w:p>
    <w:p w:rsidR="009D378A" w:rsidRPr="009A3A1B" w:rsidRDefault="0025092A" w:rsidP="001A3A7F">
      <w:pPr>
        <w:jc w:val="both"/>
        <w:rPr>
          <w:sz w:val="28"/>
          <w:szCs w:val="28"/>
          <w:lang w:val="sq-AL"/>
        </w:rPr>
      </w:pPr>
      <w:r w:rsidRPr="009A3A1B">
        <w:rPr>
          <w:sz w:val="28"/>
          <w:szCs w:val="28"/>
          <w:lang w:val="sq-AL"/>
        </w:rPr>
        <w:t>Në fund të vitit 201</w:t>
      </w:r>
      <w:r w:rsidR="00447796">
        <w:rPr>
          <w:sz w:val="28"/>
          <w:szCs w:val="28"/>
          <w:lang w:val="sq-AL"/>
        </w:rPr>
        <w:t>5</w:t>
      </w:r>
      <w:r w:rsidRPr="009A3A1B">
        <w:rPr>
          <w:sz w:val="28"/>
          <w:szCs w:val="28"/>
          <w:lang w:val="sq-AL"/>
        </w:rPr>
        <w:t xml:space="preserve"> depozitat e individëve përllogariten në vlerën </w:t>
      </w:r>
      <w:r w:rsidR="00447796">
        <w:rPr>
          <w:sz w:val="28"/>
          <w:szCs w:val="28"/>
          <w:lang w:val="sq-AL"/>
        </w:rPr>
        <w:t>889</w:t>
      </w:r>
      <w:r w:rsidRPr="009A3A1B">
        <w:rPr>
          <w:sz w:val="28"/>
          <w:szCs w:val="28"/>
          <w:lang w:val="sq-AL"/>
        </w:rPr>
        <w:t xml:space="preserve"> miliardë lekë duke zënë një peshë specifike prej 8</w:t>
      </w:r>
      <w:r w:rsidR="00447796">
        <w:rPr>
          <w:sz w:val="28"/>
          <w:szCs w:val="28"/>
          <w:lang w:val="sq-AL"/>
        </w:rPr>
        <w:t xml:space="preserve">3.8 </w:t>
      </w:r>
      <w:r w:rsidRPr="009A3A1B">
        <w:rPr>
          <w:sz w:val="28"/>
          <w:szCs w:val="28"/>
          <w:lang w:val="sq-AL"/>
        </w:rPr>
        <w:t>% të totalit të depozitave të sistemit bankar. Krahasuar me një vit më parë d</w:t>
      </w:r>
      <w:r w:rsidR="00CC21C0" w:rsidRPr="009A3A1B">
        <w:rPr>
          <w:sz w:val="28"/>
          <w:szCs w:val="28"/>
          <w:lang w:val="sq-AL"/>
        </w:rPr>
        <w:t>epozitat e individëve kanë shënuar një rritje prej 2.</w:t>
      </w:r>
      <w:r w:rsidR="00447796">
        <w:rPr>
          <w:sz w:val="28"/>
          <w:szCs w:val="28"/>
          <w:lang w:val="sq-AL"/>
        </w:rPr>
        <w:t>3</w:t>
      </w:r>
      <w:r w:rsidR="00CC21C0" w:rsidRPr="009A3A1B">
        <w:rPr>
          <w:sz w:val="28"/>
          <w:szCs w:val="28"/>
          <w:lang w:val="sq-AL"/>
        </w:rPr>
        <w:t xml:space="preserve">%. </w:t>
      </w:r>
      <w:r w:rsidR="00F93A08" w:rsidRPr="009A3A1B">
        <w:rPr>
          <w:sz w:val="28"/>
          <w:szCs w:val="28"/>
          <w:lang w:val="sq-AL"/>
        </w:rPr>
        <w:t>Depozitat e individëve në lekë vazhdojnë të dominojnë me një peshë specifike 5</w:t>
      </w:r>
      <w:r w:rsidR="00F93A08">
        <w:rPr>
          <w:sz w:val="28"/>
          <w:szCs w:val="28"/>
          <w:lang w:val="sq-AL"/>
        </w:rPr>
        <w:t>1</w:t>
      </w:r>
      <w:r w:rsidR="00F93A08" w:rsidRPr="009A3A1B">
        <w:rPr>
          <w:sz w:val="28"/>
          <w:szCs w:val="28"/>
          <w:lang w:val="sq-AL"/>
        </w:rPr>
        <w:t xml:space="preserve">% kundrejt totalit të depozitave </w:t>
      </w:r>
      <w:r w:rsidR="00576EA1">
        <w:rPr>
          <w:sz w:val="28"/>
          <w:szCs w:val="28"/>
          <w:lang w:val="sq-AL"/>
        </w:rPr>
        <w:t xml:space="preserve">të individëve </w:t>
      </w:r>
      <w:r w:rsidR="00F93A08" w:rsidRPr="009A3A1B">
        <w:rPr>
          <w:sz w:val="28"/>
          <w:szCs w:val="28"/>
          <w:lang w:val="sq-AL"/>
        </w:rPr>
        <w:t>në sistemin bankar</w:t>
      </w:r>
      <w:r w:rsidR="00F93A08">
        <w:rPr>
          <w:sz w:val="28"/>
          <w:szCs w:val="28"/>
          <w:lang w:val="sq-AL"/>
        </w:rPr>
        <w:t>. Ato n</w:t>
      </w:r>
      <w:r w:rsidR="00F93A08" w:rsidRPr="009A3A1B">
        <w:rPr>
          <w:sz w:val="28"/>
          <w:szCs w:val="28"/>
          <w:lang w:val="sq-AL"/>
        </w:rPr>
        <w:t>ë</w:t>
      </w:r>
      <w:r w:rsidR="00F93A08">
        <w:rPr>
          <w:sz w:val="28"/>
          <w:szCs w:val="28"/>
          <w:lang w:val="sq-AL"/>
        </w:rPr>
        <w:t xml:space="preserve"> valut</w:t>
      </w:r>
      <w:r w:rsidR="00F93A08" w:rsidRPr="009A3A1B">
        <w:rPr>
          <w:sz w:val="28"/>
          <w:szCs w:val="28"/>
          <w:lang w:val="sq-AL"/>
        </w:rPr>
        <w:t>ë</w:t>
      </w:r>
      <w:r w:rsidR="00F93A08">
        <w:rPr>
          <w:sz w:val="28"/>
          <w:szCs w:val="28"/>
          <w:lang w:val="sq-AL"/>
        </w:rPr>
        <w:t>, kryesisht n</w:t>
      </w:r>
      <w:r w:rsidR="00F93A08" w:rsidRPr="009A3A1B">
        <w:rPr>
          <w:sz w:val="28"/>
          <w:szCs w:val="28"/>
          <w:lang w:val="sq-AL"/>
        </w:rPr>
        <w:t>ë</w:t>
      </w:r>
      <w:r w:rsidR="00F93A08">
        <w:rPr>
          <w:sz w:val="28"/>
          <w:szCs w:val="28"/>
          <w:lang w:val="sq-AL"/>
        </w:rPr>
        <w:t xml:space="preserve"> monedh</w:t>
      </w:r>
      <w:r w:rsidR="00F93A08" w:rsidRPr="009A3A1B">
        <w:rPr>
          <w:sz w:val="28"/>
          <w:szCs w:val="28"/>
          <w:lang w:val="sq-AL"/>
        </w:rPr>
        <w:t>ë</w:t>
      </w:r>
      <w:r w:rsidR="00F93A08">
        <w:rPr>
          <w:sz w:val="28"/>
          <w:szCs w:val="28"/>
          <w:lang w:val="sq-AL"/>
        </w:rPr>
        <w:t xml:space="preserve">n Euro, </w:t>
      </w:r>
      <w:r w:rsidR="001A2584" w:rsidRPr="009A3A1B">
        <w:rPr>
          <w:sz w:val="28"/>
          <w:szCs w:val="28"/>
          <w:lang w:val="sq-AL"/>
        </w:rPr>
        <w:t>p</w:t>
      </w:r>
      <w:r w:rsidR="006052E9" w:rsidRPr="009A3A1B">
        <w:rPr>
          <w:sz w:val="28"/>
          <w:szCs w:val="28"/>
          <w:lang w:val="sq-AL"/>
        </w:rPr>
        <w:t>ë</w:t>
      </w:r>
      <w:r w:rsidR="001A2584" w:rsidRPr="009A3A1B">
        <w:rPr>
          <w:sz w:val="28"/>
          <w:szCs w:val="28"/>
          <w:lang w:val="sq-AL"/>
        </w:rPr>
        <w:t>rb</w:t>
      </w:r>
      <w:r w:rsidR="006052E9" w:rsidRPr="009A3A1B">
        <w:rPr>
          <w:sz w:val="28"/>
          <w:szCs w:val="28"/>
          <w:lang w:val="sq-AL"/>
        </w:rPr>
        <w:t>ë</w:t>
      </w:r>
      <w:r w:rsidR="001A2584" w:rsidRPr="009A3A1B">
        <w:rPr>
          <w:sz w:val="28"/>
          <w:szCs w:val="28"/>
          <w:lang w:val="sq-AL"/>
        </w:rPr>
        <w:t>jn</w:t>
      </w:r>
      <w:r w:rsidR="006052E9" w:rsidRPr="009A3A1B">
        <w:rPr>
          <w:sz w:val="28"/>
          <w:szCs w:val="28"/>
          <w:lang w:val="sq-AL"/>
        </w:rPr>
        <w:t>ë</w:t>
      </w:r>
      <w:r w:rsidR="0010731C" w:rsidRPr="009A3A1B">
        <w:rPr>
          <w:sz w:val="28"/>
          <w:szCs w:val="28"/>
          <w:lang w:val="sq-AL"/>
        </w:rPr>
        <w:t xml:space="preserve"> </w:t>
      </w:r>
      <w:r w:rsidR="001A2584" w:rsidRPr="009A3A1B">
        <w:rPr>
          <w:sz w:val="28"/>
          <w:szCs w:val="28"/>
          <w:lang w:val="sq-AL"/>
        </w:rPr>
        <w:t>4</w:t>
      </w:r>
      <w:r w:rsidR="00447796">
        <w:rPr>
          <w:sz w:val="28"/>
          <w:szCs w:val="28"/>
          <w:lang w:val="sq-AL"/>
        </w:rPr>
        <w:t>9</w:t>
      </w:r>
      <w:r w:rsidR="001A2584" w:rsidRPr="009A3A1B">
        <w:rPr>
          <w:sz w:val="28"/>
          <w:szCs w:val="28"/>
          <w:lang w:val="sq-AL"/>
        </w:rPr>
        <w:t>% t</w:t>
      </w:r>
      <w:r w:rsidR="006052E9" w:rsidRPr="009A3A1B">
        <w:rPr>
          <w:sz w:val="28"/>
          <w:szCs w:val="28"/>
          <w:lang w:val="sq-AL"/>
        </w:rPr>
        <w:t>ë</w:t>
      </w:r>
      <w:r w:rsidR="001A2584" w:rsidRPr="009A3A1B">
        <w:rPr>
          <w:sz w:val="28"/>
          <w:szCs w:val="28"/>
          <w:lang w:val="sq-AL"/>
        </w:rPr>
        <w:t xml:space="preserve"> depozitave t</w:t>
      </w:r>
      <w:r w:rsidR="006052E9" w:rsidRPr="009A3A1B">
        <w:rPr>
          <w:sz w:val="28"/>
          <w:szCs w:val="28"/>
          <w:lang w:val="sq-AL"/>
        </w:rPr>
        <w:t>ë</w:t>
      </w:r>
      <w:r w:rsidR="001A2584" w:rsidRPr="009A3A1B">
        <w:rPr>
          <w:sz w:val="28"/>
          <w:szCs w:val="28"/>
          <w:lang w:val="sq-AL"/>
        </w:rPr>
        <w:t xml:space="preserve"> individ</w:t>
      </w:r>
      <w:r w:rsidR="006052E9" w:rsidRPr="009A3A1B">
        <w:rPr>
          <w:sz w:val="28"/>
          <w:szCs w:val="28"/>
          <w:lang w:val="sq-AL"/>
        </w:rPr>
        <w:t>ë</w:t>
      </w:r>
      <w:r w:rsidR="001A2584" w:rsidRPr="009A3A1B">
        <w:rPr>
          <w:sz w:val="28"/>
          <w:szCs w:val="28"/>
          <w:lang w:val="sq-AL"/>
        </w:rPr>
        <w:t>ve</w:t>
      </w:r>
      <w:r w:rsidR="00CC21C0" w:rsidRPr="009A3A1B">
        <w:rPr>
          <w:sz w:val="28"/>
          <w:szCs w:val="28"/>
          <w:lang w:val="sq-AL"/>
        </w:rPr>
        <w:t>.</w:t>
      </w:r>
    </w:p>
    <w:p w:rsidR="00B20D82" w:rsidRDefault="00B20D82" w:rsidP="009A3A1B">
      <w:pPr>
        <w:jc w:val="right"/>
        <w:rPr>
          <w:b/>
          <w:sz w:val="28"/>
          <w:szCs w:val="28"/>
          <w:lang w:val="sq-AL"/>
        </w:rPr>
      </w:pPr>
    </w:p>
    <w:p w:rsidR="00B20D82" w:rsidRDefault="00B20D82" w:rsidP="009A3A1B">
      <w:pPr>
        <w:jc w:val="right"/>
        <w:rPr>
          <w:b/>
          <w:sz w:val="28"/>
          <w:szCs w:val="28"/>
          <w:lang w:val="sq-AL"/>
        </w:rPr>
      </w:pPr>
    </w:p>
    <w:p w:rsidR="00B20D82" w:rsidRDefault="00B20D82" w:rsidP="009A3A1B">
      <w:pPr>
        <w:jc w:val="right"/>
        <w:rPr>
          <w:b/>
          <w:sz w:val="28"/>
          <w:szCs w:val="28"/>
          <w:lang w:val="sq-AL"/>
        </w:rPr>
      </w:pPr>
    </w:p>
    <w:p w:rsidR="00287326" w:rsidRPr="009A3A1B" w:rsidRDefault="00287326" w:rsidP="009A3A1B">
      <w:pPr>
        <w:jc w:val="right"/>
        <w:rPr>
          <w:b/>
          <w:sz w:val="28"/>
          <w:szCs w:val="28"/>
          <w:lang w:val="sq-AL"/>
        </w:rPr>
      </w:pPr>
      <w:r w:rsidRPr="004C63A5">
        <w:rPr>
          <w:b/>
          <w:sz w:val="28"/>
          <w:szCs w:val="28"/>
          <w:lang w:val="sq-AL"/>
        </w:rPr>
        <w:t>Depozitat e siguruara</w:t>
      </w:r>
    </w:p>
    <w:p w:rsidR="000E7C78" w:rsidRPr="009A3A1B" w:rsidRDefault="000E7C78" w:rsidP="000E7C78">
      <w:pPr>
        <w:jc w:val="both"/>
        <w:rPr>
          <w:sz w:val="28"/>
          <w:szCs w:val="28"/>
          <w:lang w:val="sq-AL"/>
        </w:rPr>
      </w:pPr>
      <w:r w:rsidRPr="009A3A1B">
        <w:rPr>
          <w:sz w:val="28"/>
          <w:szCs w:val="28"/>
          <w:lang w:val="sq-AL"/>
        </w:rPr>
        <w:t>Depozitat e siguruara të sistemit, në fund të vitit 201</w:t>
      </w:r>
      <w:r w:rsidR="00447796">
        <w:rPr>
          <w:sz w:val="28"/>
          <w:szCs w:val="28"/>
          <w:lang w:val="sq-AL"/>
        </w:rPr>
        <w:t>5</w:t>
      </w:r>
      <w:r w:rsidRPr="009A3A1B">
        <w:rPr>
          <w:sz w:val="28"/>
          <w:szCs w:val="28"/>
          <w:lang w:val="sq-AL"/>
        </w:rPr>
        <w:t xml:space="preserve"> janë rritur me </w:t>
      </w:r>
      <w:r w:rsidR="00B103D9">
        <w:rPr>
          <w:sz w:val="28"/>
          <w:szCs w:val="28"/>
          <w:lang w:val="sq-AL"/>
        </w:rPr>
        <w:t>3.6</w:t>
      </w:r>
      <w:r w:rsidRPr="009A3A1B">
        <w:rPr>
          <w:sz w:val="28"/>
          <w:szCs w:val="28"/>
          <w:lang w:val="sq-AL"/>
        </w:rPr>
        <w:t xml:space="preserve">%, </w:t>
      </w:r>
      <w:r w:rsidR="00782DBF" w:rsidRPr="009A3A1B">
        <w:rPr>
          <w:sz w:val="28"/>
          <w:szCs w:val="28"/>
          <w:lang w:val="sq-AL"/>
        </w:rPr>
        <w:t>duke kapur nj</w:t>
      </w:r>
      <w:r w:rsidR="006052E9" w:rsidRPr="009A3A1B">
        <w:rPr>
          <w:sz w:val="28"/>
          <w:szCs w:val="28"/>
          <w:lang w:val="sq-AL"/>
        </w:rPr>
        <w:t>ë</w:t>
      </w:r>
      <w:r w:rsidR="00782DBF" w:rsidRPr="009A3A1B">
        <w:rPr>
          <w:sz w:val="28"/>
          <w:szCs w:val="28"/>
          <w:lang w:val="sq-AL"/>
        </w:rPr>
        <w:t xml:space="preserve"> vler</w:t>
      </w:r>
      <w:r w:rsidR="006052E9" w:rsidRPr="009A3A1B">
        <w:rPr>
          <w:sz w:val="28"/>
          <w:szCs w:val="28"/>
          <w:lang w:val="sq-AL"/>
        </w:rPr>
        <w:t>ë</w:t>
      </w:r>
      <w:r w:rsidR="00782DBF" w:rsidRPr="009A3A1B">
        <w:rPr>
          <w:sz w:val="28"/>
          <w:szCs w:val="28"/>
          <w:lang w:val="sq-AL"/>
        </w:rPr>
        <w:t xml:space="preserve"> prej 5</w:t>
      </w:r>
      <w:r w:rsidR="00B103D9">
        <w:rPr>
          <w:sz w:val="28"/>
          <w:szCs w:val="28"/>
          <w:lang w:val="sq-AL"/>
        </w:rPr>
        <w:t>9</w:t>
      </w:r>
      <w:r w:rsidR="00782DBF" w:rsidRPr="009A3A1B">
        <w:rPr>
          <w:sz w:val="28"/>
          <w:szCs w:val="28"/>
          <w:lang w:val="sq-AL"/>
        </w:rPr>
        <w:t>1 miliard Lek</w:t>
      </w:r>
      <w:r w:rsidRPr="009A3A1B">
        <w:rPr>
          <w:sz w:val="28"/>
          <w:szCs w:val="28"/>
          <w:lang w:val="sq-AL"/>
        </w:rPr>
        <w:t>. Këto depozita përfaqësojnë 66% të totalit të depozitave të individëve.</w:t>
      </w:r>
    </w:p>
    <w:p w:rsidR="000E7C78" w:rsidRPr="009A3A1B" w:rsidRDefault="00CB5D62" w:rsidP="000E7C78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Në fund të vitit 2015, njësoj si në një vit më parë, </w:t>
      </w:r>
      <w:r w:rsidRPr="009A3A1B">
        <w:rPr>
          <w:sz w:val="28"/>
          <w:szCs w:val="28"/>
          <w:lang w:val="sq-AL"/>
        </w:rPr>
        <w:t>96%</w:t>
      </w:r>
      <w:r>
        <w:rPr>
          <w:sz w:val="28"/>
          <w:szCs w:val="28"/>
          <w:lang w:val="sq-AL"/>
        </w:rPr>
        <w:t xml:space="preserve"> e depozitues</w:t>
      </w:r>
      <w:r w:rsidR="00C069C6" w:rsidRPr="00627BCD">
        <w:rPr>
          <w:sz w:val="28"/>
          <w:szCs w:val="28"/>
          <w:lang w:val="sq-AL"/>
        </w:rPr>
        <w:t>v</w:t>
      </w:r>
      <w:r>
        <w:rPr>
          <w:sz w:val="28"/>
          <w:szCs w:val="28"/>
          <w:lang w:val="sq-AL"/>
        </w:rPr>
        <w:t xml:space="preserve">e </w:t>
      </w:r>
      <w:r w:rsidR="000E7C78" w:rsidRPr="009A3A1B">
        <w:rPr>
          <w:sz w:val="28"/>
          <w:szCs w:val="28"/>
          <w:lang w:val="sq-AL"/>
        </w:rPr>
        <w:t xml:space="preserve">që përfitojnë nga skema </w:t>
      </w:r>
      <w:r>
        <w:rPr>
          <w:sz w:val="28"/>
          <w:szCs w:val="28"/>
          <w:lang w:val="sq-AL"/>
        </w:rPr>
        <w:t>janë të siguruar plotësisht</w:t>
      </w:r>
      <w:r w:rsidR="000E7C78" w:rsidRPr="009A3A1B">
        <w:rPr>
          <w:sz w:val="28"/>
          <w:szCs w:val="28"/>
          <w:lang w:val="sq-AL"/>
        </w:rPr>
        <w:t xml:space="preserve">. Depozitat e individëve që janë më </w:t>
      </w:r>
      <w:r>
        <w:rPr>
          <w:sz w:val="28"/>
          <w:szCs w:val="28"/>
          <w:lang w:val="sq-AL"/>
        </w:rPr>
        <w:t>pak</w:t>
      </w:r>
      <w:r w:rsidR="000E7C78" w:rsidRPr="009A3A1B">
        <w:rPr>
          <w:sz w:val="28"/>
          <w:szCs w:val="28"/>
          <w:lang w:val="sq-AL"/>
        </w:rPr>
        <w:t xml:space="preserve"> se li</w:t>
      </w:r>
      <w:r w:rsidR="00B103D9">
        <w:rPr>
          <w:sz w:val="28"/>
          <w:szCs w:val="28"/>
          <w:lang w:val="sq-AL"/>
        </w:rPr>
        <w:t>miti i mbulimit, përfaqësojnë 42</w:t>
      </w:r>
      <w:r w:rsidR="000E7C78" w:rsidRPr="009A3A1B">
        <w:rPr>
          <w:sz w:val="28"/>
          <w:szCs w:val="28"/>
          <w:lang w:val="sq-AL"/>
        </w:rPr>
        <w:t xml:space="preserve">% </w:t>
      </w:r>
      <w:r w:rsidR="000E7C78" w:rsidRPr="00627BCD">
        <w:rPr>
          <w:sz w:val="28"/>
          <w:szCs w:val="28"/>
          <w:lang w:val="sq-AL"/>
        </w:rPr>
        <w:t xml:space="preserve">të </w:t>
      </w:r>
      <w:r w:rsidR="00C069C6" w:rsidRPr="00627BCD">
        <w:rPr>
          <w:sz w:val="28"/>
          <w:szCs w:val="28"/>
          <w:lang w:val="sq-AL"/>
        </w:rPr>
        <w:t xml:space="preserve">shumës së </w:t>
      </w:r>
      <w:r w:rsidR="000E7C78" w:rsidRPr="009A3A1B">
        <w:rPr>
          <w:sz w:val="28"/>
          <w:szCs w:val="28"/>
          <w:lang w:val="sq-AL"/>
        </w:rPr>
        <w:t>depozitave të individëve</w:t>
      </w:r>
      <w:r w:rsidR="00B103D9">
        <w:rPr>
          <w:sz w:val="28"/>
          <w:szCs w:val="28"/>
          <w:lang w:val="sq-AL"/>
        </w:rPr>
        <w:t>, nga 40% n</w:t>
      </w:r>
      <w:r w:rsidR="00B103D9" w:rsidRPr="009A3A1B">
        <w:rPr>
          <w:sz w:val="28"/>
          <w:szCs w:val="28"/>
          <w:lang w:val="sq-AL"/>
        </w:rPr>
        <w:t>ë</w:t>
      </w:r>
      <w:r w:rsidR="00B103D9">
        <w:rPr>
          <w:sz w:val="28"/>
          <w:szCs w:val="28"/>
          <w:lang w:val="sq-AL"/>
        </w:rPr>
        <w:t xml:space="preserve"> vitin 2014</w:t>
      </w:r>
      <w:r w:rsidR="000E7C78" w:rsidRPr="009A3A1B">
        <w:rPr>
          <w:sz w:val="28"/>
          <w:szCs w:val="28"/>
          <w:lang w:val="sq-AL"/>
        </w:rPr>
        <w:t xml:space="preserve">. </w:t>
      </w:r>
      <w:r w:rsidR="006052E9" w:rsidRPr="009A3A1B">
        <w:rPr>
          <w:sz w:val="28"/>
          <w:szCs w:val="28"/>
          <w:lang w:val="sq-AL"/>
        </w:rPr>
        <w:t>Këto</w:t>
      </w:r>
      <w:r w:rsidR="00C7737E" w:rsidRPr="009A3A1B">
        <w:rPr>
          <w:sz w:val="28"/>
          <w:szCs w:val="28"/>
          <w:lang w:val="sq-AL"/>
        </w:rPr>
        <w:t xml:space="preserve"> raporte janë në përputhje me përmbushjen e objektivit të skemës të sigurimit të depozitave në Shqipëri, për mbrojtjen e depozituesve të vegjël; si dhe </w:t>
      </w:r>
      <w:r w:rsidR="00C069C6">
        <w:rPr>
          <w:sz w:val="28"/>
          <w:szCs w:val="28"/>
          <w:lang w:val="sq-AL"/>
        </w:rPr>
        <w:t xml:space="preserve">me </w:t>
      </w:r>
      <w:r w:rsidR="00C7737E" w:rsidRPr="009A3A1B">
        <w:rPr>
          <w:sz w:val="28"/>
          <w:szCs w:val="28"/>
          <w:lang w:val="sq-AL"/>
        </w:rPr>
        <w:t>standardet ndërkombëtare për mirëfunksionimin e skemave të sigurimit të</w:t>
      </w:r>
      <w:r w:rsidR="00C069C6">
        <w:rPr>
          <w:sz w:val="28"/>
          <w:szCs w:val="28"/>
          <w:lang w:val="sq-AL"/>
        </w:rPr>
        <w:t xml:space="preserve"> </w:t>
      </w:r>
      <w:r w:rsidR="00C069C6" w:rsidRPr="00627BCD">
        <w:rPr>
          <w:sz w:val="28"/>
          <w:szCs w:val="28"/>
          <w:lang w:val="sq-AL"/>
        </w:rPr>
        <w:t>depozitave</w:t>
      </w:r>
      <w:r w:rsidR="00C7737E" w:rsidRPr="009A3A1B">
        <w:rPr>
          <w:sz w:val="28"/>
          <w:szCs w:val="28"/>
          <w:lang w:val="sq-AL"/>
        </w:rPr>
        <w:t xml:space="preserve">. </w:t>
      </w:r>
      <w:r w:rsidR="00C7737E" w:rsidRPr="00DB0815">
        <w:rPr>
          <w:sz w:val="28"/>
          <w:szCs w:val="28"/>
          <w:lang w:val="sq-AL"/>
        </w:rPr>
        <w:t>N</w:t>
      </w:r>
      <w:r w:rsidR="006052E9" w:rsidRPr="00DB0815">
        <w:rPr>
          <w:sz w:val="28"/>
          <w:szCs w:val="28"/>
          <w:lang w:val="sq-AL"/>
        </w:rPr>
        <w:t>ë</w:t>
      </w:r>
      <w:r w:rsidR="00C7737E" w:rsidRPr="00DB0815">
        <w:rPr>
          <w:sz w:val="28"/>
          <w:szCs w:val="28"/>
          <w:lang w:val="sq-AL"/>
        </w:rPr>
        <w:t xml:space="preserve"> k</w:t>
      </w:r>
      <w:r w:rsidR="006052E9" w:rsidRPr="00DB0815">
        <w:rPr>
          <w:sz w:val="28"/>
          <w:szCs w:val="28"/>
          <w:lang w:val="sq-AL"/>
        </w:rPr>
        <w:t>ë</w:t>
      </w:r>
      <w:r w:rsidR="00C7737E" w:rsidRPr="00DB0815">
        <w:rPr>
          <w:sz w:val="28"/>
          <w:szCs w:val="28"/>
          <w:lang w:val="sq-AL"/>
        </w:rPr>
        <w:t xml:space="preserve">to kushte </w:t>
      </w:r>
      <w:r w:rsidR="006052E9" w:rsidRPr="00DB0815">
        <w:rPr>
          <w:sz w:val="28"/>
          <w:szCs w:val="28"/>
          <w:lang w:val="sq-AL"/>
        </w:rPr>
        <w:t>vlerësojmë</w:t>
      </w:r>
      <w:r w:rsidR="00C7737E" w:rsidRPr="00DB0815">
        <w:rPr>
          <w:sz w:val="28"/>
          <w:szCs w:val="28"/>
          <w:lang w:val="sq-AL"/>
        </w:rPr>
        <w:t xml:space="preserve"> se niveli i mbulimit prej 2.5 milion Lek </w:t>
      </w:r>
      <w:r w:rsidR="006052E9" w:rsidRPr="00DB0815">
        <w:rPr>
          <w:sz w:val="28"/>
          <w:szCs w:val="28"/>
          <w:lang w:val="sq-AL"/>
        </w:rPr>
        <w:t>për</w:t>
      </w:r>
      <w:r w:rsidR="00C7737E" w:rsidRPr="00DB0815">
        <w:rPr>
          <w:sz w:val="28"/>
          <w:szCs w:val="28"/>
          <w:lang w:val="sq-AL"/>
        </w:rPr>
        <w:t xml:space="preserve"> depozitues </w:t>
      </w:r>
      <w:r w:rsidR="006052E9" w:rsidRPr="00DB0815">
        <w:rPr>
          <w:sz w:val="28"/>
          <w:szCs w:val="28"/>
          <w:lang w:val="sq-AL"/>
        </w:rPr>
        <w:t>për</w:t>
      </w:r>
      <w:r w:rsidR="00C7737E" w:rsidRPr="00DB0815">
        <w:rPr>
          <w:sz w:val="28"/>
          <w:szCs w:val="28"/>
          <w:lang w:val="sq-AL"/>
        </w:rPr>
        <w:t xml:space="preserve"> bank</w:t>
      </w:r>
      <w:r w:rsidR="006052E9" w:rsidRPr="00DB0815">
        <w:rPr>
          <w:sz w:val="28"/>
          <w:szCs w:val="28"/>
          <w:lang w:val="sq-AL"/>
        </w:rPr>
        <w:t>ë</w:t>
      </w:r>
      <w:r w:rsidR="00C7737E" w:rsidRPr="00DB0815">
        <w:rPr>
          <w:sz w:val="28"/>
          <w:szCs w:val="28"/>
          <w:lang w:val="sq-AL"/>
        </w:rPr>
        <w:t xml:space="preserve"> vazhdon t</w:t>
      </w:r>
      <w:r w:rsidR="006052E9" w:rsidRPr="00DB0815">
        <w:rPr>
          <w:sz w:val="28"/>
          <w:szCs w:val="28"/>
          <w:lang w:val="sq-AL"/>
        </w:rPr>
        <w:t>ë</w:t>
      </w:r>
      <w:r w:rsidR="00C7737E" w:rsidRPr="00DB0815">
        <w:rPr>
          <w:sz w:val="28"/>
          <w:szCs w:val="28"/>
          <w:lang w:val="sq-AL"/>
        </w:rPr>
        <w:t xml:space="preserve"> mbetet i p</w:t>
      </w:r>
      <w:r w:rsidR="006052E9" w:rsidRPr="00DB0815">
        <w:rPr>
          <w:sz w:val="28"/>
          <w:szCs w:val="28"/>
          <w:lang w:val="sq-AL"/>
        </w:rPr>
        <w:t>ë</w:t>
      </w:r>
      <w:r w:rsidR="00C7737E" w:rsidRPr="00DB0815">
        <w:rPr>
          <w:sz w:val="28"/>
          <w:szCs w:val="28"/>
          <w:lang w:val="sq-AL"/>
        </w:rPr>
        <w:t>rshtatsh</w:t>
      </w:r>
      <w:r w:rsidR="006052E9" w:rsidRPr="00DB0815">
        <w:rPr>
          <w:sz w:val="28"/>
          <w:szCs w:val="28"/>
          <w:lang w:val="sq-AL"/>
        </w:rPr>
        <w:t>ë</w:t>
      </w:r>
      <w:r w:rsidR="00C7737E" w:rsidRPr="00DB0815">
        <w:rPr>
          <w:sz w:val="28"/>
          <w:szCs w:val="28"/>
          <w:lang w:val="sq-AL"/>
        </w:rPr>
        <w:t>m.</w:t>
      </w:r>
    </w:p>
    <w:p w:rsidR="000E7C78" w:rsidRPr="009A3A1B" w:rsidRDefault="00F7117E" w:rsidP="009A3A1B">
      <w:pPr>
        <w:jc w:val="right"/>
        <w:rPr>
          <w:b/>
          <w:sz w:val="28"/>
          <w:szCs w:val="28"/>
          <w:u w:val="single"/>
          <w:lang w:val="sq-AL"/>
        </w:rPr>
      </w:pPr>
      <w:r w:rsidRPr="004C63A5">
        <w:rPr>
          <w:b/>
          <w:sz w:val="28"/>
          <w:szCs w:val="28"/>
          <w:u w:val="single"/>
          <w:lang w:val="sq-AL"/>
        </w:rPr>
        <w:t>Fondi i Sigurimit t</w:t>
      </w:r>
      <w:r w:rsidR="006052E9" w:rsidRPr="004C63A5">
        <w:rPr>
          <w:b/>
          <w:sz w:val="28"/>
          <w:szCs w:val="28"/>
          <w:u w:val="single"/>
          <w:lang w:val="sq-AL"/>
        </w:rPr>
        <w:t>ë</w:t>
      </w:r>
      <w:r w:rsidRPr="004C63A5">
        <w:rPr>
          <w:b/>
          <w:sz w:val="28"/>
          <w:szCs w:val="28"/>
          <w:u w:val="single"/>
          <w:lang w:val="sq-AL"/>
        </w:rPr>
        <w:t xml:space="preserve"> Depozitave</w:t>
      </w:r>
    </w:p>
    <w:p w:rsidR="00287326" w:rsidRPr="009A3A1B" w:rsidRDefault="00F7117E" w:rsidP="001A3A7F">
      <w:pPr>
        <w:jc w:val="both"/>
        <w:rPr>
          <w:sz w:val="28"/>
          <w:szCs w:val="28"/>
          <w:lang w:val="sq-AL"/>
        </w:rPr>
      </w:pPr>
      <w:r w:rsidRPr="009A3A1B">
        <w:rPr>
          <w:sz w:val="28"/>
          <w:szCs w:val="28"/>
          <w:lang w:val="sq-AL"/>
        </w:rPr>
        <w:t>Performanca financiare e Agjencisë së Siguri</w:t>
      </w:r>
      <w:r w:rsidR="001C7263">
        <w:rPr>
          <w:sz w:val="28"/>
          <w:szCs w:val="28"/>
          <w:lang w:val="sq-AL"/>
        </w:rPr>
        <w:t>mit të Depozitave për vitin 2015</w:t>
      </w:r>
      <w:r w:rsidRPr="009A3A1B">
        <w:rPr>
          <w:sz w:val="28"/>
          <w:szCs w:val="28"/>
          <w:lang w:val="sq-AL"/>
        </w:rPr>
        <w:t xml:space="preserve"> është karakterizuar nga një rritje e qëndrueshme e fondit të sigurimit të depozitave në banka. Krahasuar me një vit më parë, fondi i sigurimit të </w:t>
      </w:r>
      <w:r w:rsidR="001C7263">
        <w:rPr>
          <w:sz w:val="28"/>
          <w:szCs w:val="28"/>
          <w:lang w:val="sq-AL"/>
        </w:rPr>
        <w:t xml:space="preserve">depozitave në banka u rrit me </w:t>
      </w:r>
      <w:r w:rsidR="00F93A08">
        <w:rPr>
          <w:sz w:val="28"/>
          <w:szCs w:val="28"/>
          <w:lang w:val="sq-AL"/>
        </w:rPr>
        <w:t xml:space="preserve">3.62 miliard lekë ose </w:t>
      </w:r>
      <w:r w:rsidR="001C7263">
        <w:rPr>
          <w:sz w:val="28"/>
          <w:szCs w:val="28"/>
          <w:lang w:val="sq-AL"/>
        </w:rPr>
        <w:t>15</w:t>
      </w:r>
      <w:r w:rsidRPr="009A3A1B">
        <w:rPr>
          <w:sz w:val="28"/>
          <w:szCs w:val="28"/>
          <w:lang w:val="sq-AL"/>
        </w:rPr>
        <w:t>%</w:t>
      </w:r>
      <w:r w:rsidR="00F93A08">
        <w:rPr>
          <w:sz w:val="28"/>
          <w:szCs w:val="28"/>
          <w:lang w:val="sq-AL"/>
        </w:rPr>
        <w:t>,</w:t>
      </w:r>
      <w:r w:rsidRPr="009A3A1B">
        <w:rPr>
          <w:sz w:val="28"/>
          <w:szCs w:val="28"/>
          <w:lang w:val="sq-AL"/>
        </w:rPr>
        <w:t xml:space="preserve"> duke kapur një vlerë prej </w:t>
      </w:r>
      <w:r w:rsidR="001C7263">
        <w:rPr>
          <w:sz w:val="28"/>
          <w:szCs w:val="28"/>
          <w:lang w:val="sq-AL"/>
        </w:rPr>
        <w:t>27</w:t>
      </w:r>
      <w:r w:rsidRPr="009A3A1B">
        <w:rPr>
          <w:sz w:val="28"/>
          <w:szCs w:val="28"/>
          <w:lang w:val="sq-AL"/>
        </w:rPr>
        <w:t>.</w:t>
      </w:r>
      <w:r w:rsidR="001C7263">
        <w:rPr>
          <w:sz w:val="28"/>
          <w:szCs w:val="28"/>
          <w:lang w:val="sq-AL"/>
        </w:rPr>
        <w:t>67 miliard lekë në 31 dhjetor 2015</w:t>
      </w:r>
      <w:r w:rsidRPr="009A3A1B">
        <w:rPr>
          <w:sz w:val="28"/>
          <w:szCs w:val="28"/>
          <w:lang w:val="sq-AL"/>
        </w:rPr>
        <w:t xml:space="preserve">. </w:t>
      </w:r>
      <w:r w:rsidR="001C7263">
        <w:rPr>
          <w:sz w:val="28"/>
          <w:szCs w:val="28"/>
          <w:lang w:val="sq-AL"/>
        </w:rPr>
        <w:t>Gjatë vitit 2015</w:t>
      </w:r>
      <w:r w:rsidRPr="009A3A1B">
        <w:rPr>
          <w:sz w:val="28"/>
          <w:szCs w:val="28"/>
          <w:lang w:val="sq-AL"/>
        </w:rPr>
        <w:t xml:space="preserve"> nuk ka patur ngjarje sigurimi që t</w:t>
      </w:r>
      <w:r w:rsidR="006052E9" w:rsidRPr="009A3A1B">
        <w:rPr>
          <w:sz w:val="28"/>
          <w:szCs w:val="28"/>
          <w:lang w:val="sq-AL"/>
        </w:rPr>
        <w:t>ë</w:t>
      </w:r>
      <w:r w:rsidRPr="009A3A1B">
        <w:rPr>
          <w:sz w:val="28"/>
          <w:szCs w:val="28"/>
          <w:lang w:val="sq-AL"/>
        </w:rPr>
        <w:t xml:space="preserve"> kërkonte përdorimin e fondeve t</w:t>
      </w:r>
      <w:r w:rsidR="006052E9" w:rsidRPr="009A3A1B">
        <w:rPr>
          <w:sz w:val="28"/>
          <w:szCs w:val="28"/>
          <w:lang w:val="sq-AL"/>
        </w:rPr>
        <w:t>ë</w:t>
      </w:r>
      <w:r w:rsidRPr="009A3A1B">
        <w:rPr>
          <w:sz w:val="28"/>
          <w:szCs w:val="28"/>
          <w:lang w:val="sq-AL"/>
        </w:rPr>
        <w:t xml:space="preserve"> Agjencis</w:t>
      </w:r>
      <w:r w:rsidR="006052E9" w:rsidRPr="009A3A1B">
        <w:rPr>
          <w:sz w:val="28"/>
          <w:szCs w:val="28"/>
          <w:lang w:val="sq-AL"/>
        </w:rPr>
        <w:t>ë</w:t>
      </w:r>
      <w:r w:rsidRPr="009A3A1B">
        <w:rPr>
          <w:sz w:val="28"/>
          <w:szCs w:val="28"/>
          <w:lang w:val="sq-AL"/>
        </w:rPr>
        <w:t>.</w:t>
      </w:r>
    </w:p>
    <w:p w:rsidR="00CD0359" w:rsidRPr="009A3A1B" w:rsidRDefault="002E629E" w:rsidP="001A3A7F">
      <w:pPr>
        <w:jc w:val="both"/>
        <w:rPr>
          <w:sz w:val="28"/>
          <w:szCs w:val="28"/>
          <w:lang w:val="sq-AL"/>
        </w:rPr>
      </w:pPr>
      <w:r w:rsidRPr="009A3A1B">
        <w:rPr>
          <w:sz w:val="28"/>
          <w:szCs w:val="28"/>
          <w:lang w:val="sq-AL"/>
        </w:rPr>
        <w:t xml:space="preserve">Rritja e fondit të sigurimit të depozitave dhe ecuria e depozitave të siguruara në </w:t>
      </w:r>
      <w:r w:rsidR="001C7263">
        <w:rPr>
          <w:sz w:val="28"/>
          <w:szCs w:val="28"/>
          <w:lang w:val="sq-AL"/>
        </w:rPr>
        <w:t>sistemin bankar gjatë vitit 2015</w:t>
      </w:r>
      <w:r w:rsidRPr="009A3A1B">
        <w:rPr>
          <w:sz w:val="28"/>
          <w:szCs w:val="28"/>
          <w:lang w:val="sq-AL"/>
        </w:rPr>
        <w:t xml:space="preserve"> kanë sjellë një rritje të raportit të mbulimit. Raporti i mbulimit, i llogaritur si përqindje e fondit të sigurimit të depozitave në krahasim me depozitat e siguruara, shkoi nga </w:t>
      </w:r>
      <w:r w:rsidR="001C7263">
        <w:rPr>
          <w:sz w:val="28"/>
          <w:szCs w:val="28"/>
          <w:lang w:val="sq-AL"/>
        </w:rPr>
        <w:t>4.21% në fund të vitit 2014</w:t>
      </w:r>
      <w:r w:rsidRPr="009A3A1B">
        <w:rPr>
          <w:sz w:val="28"/>
          <w:szCs w:val="28"/>
          <w:lang w:val="sq-AL"/>
        </w:rPr>
        <w:t xml:space="preserve"> në 4.</w:t>
      </w:r>
      <w:r w:rsidR="001C7263">
        <w:rPr>
          <w:sz w:val="28"/>
          <w:szCs w:val="28"/>
          <w:lang w:val="sq-AL"/>
        </w:rPr>
        <w:t>68% në fund të vitit 2015</w:t>
      </w:r>
      <w:r w:rsidR="00CD0359" w:rsidRPr="009A3A1B">
        <w:rPr>
          <w:sz w:val="28"/>
          <w:szCs w:val="28"/>
          <w:lang w:val="sq-AL"/>
        </w:rPr>
        <w:t xml:space="preserve">. </w:t>
      </w:r>
      <w:r w:rsidR="001C7263">
        <w:rPr>
          <w:sz w:val="28"/>
          <w:szCs w:val="28"/>
          <w:lang w:val="sq-AL"/>
        </w:rPr>
        <w:t xml:space="preserve">Ecuria </w:t>
      </w:r>
      <w:r w:rsidR="00F93A08">
        <w:rPr>
          <w:sz w:val="28"/>
          <w:szCs w:val="28"/>
          <w:lang w:val="sq-AL"/>
        </w:rPr>
        <w:t xml:space="preserve">në rritje </w:t>
      </w:r>
      <w:r w:rsidR="001C7263">
        <w:rPr>
          <w:sz w:val="28"/>
          <w:szCs w:val="28"/>
          <w:lang w:val="sq-AL"/>
        </w:rPr>
        <w:t>e k</w:t>
      </w:r>
      <w:r w:rsidR="00C738BB">
        <w:rPr>
          <w:sz w:val="28"/>
          <w:szCs w:val="28"/>
          <w:lang w:val="sq-AL"/>
        </w:rPr>
        <w:t>ë</w:t>
      </w:r>
      <w:r w:rsidR="001C7263">
        <w:rPr>
          <w:sz w:val="28"/>
          <w:szCs w:val="28"/>
          <w:lang w:val="sq-AL"/>
        </w:rPr>
        <w:t xml:space="preserve">tij raporti </w:t>
      </w:r>
      <w:r w:rsidR="00C738BB">
        <w:rPr>
          <w:sz w:val="28"/>
          <w:szCs w:val="28"/>
          <w:lang w:val="sq-AL"/>
        </w:rPr>
        <w:t>ë</w:t>
      </w:r>
      <w:r w:rsidR="001C7263">
        <w:rPr>
          <w:sz w:val="28"/>
          <w:szCs w:val="28"/>
          <w:lang w:val="sq-AL"/>
        </w:rPr>
        <w:t>sht</w:t>
      </w:r>
      <w:r w:rsidR="00C738BB">
        <w:rPr>
          <w:sz w:val="28"/>
          <w:szCs w:val="28"/>
          <w:lang w:val="sq-AL"/>
        </w:rPr>
        <w:t>ë</w:t>
      </w:r>
      <w:r w:rsidR="001C7263">
        <w:rPr>
          <w:sz w:val="28"/>
          <w:szCs w:val="28"/>
          <w:lang w:val="sq-AL"/>
        </w:rPr>
        <w:t xml:space="preserve"> tregues i </w:t>
      </w:r>
      <w:r w:rsidR="00F93A08">
        <w:rPr>
          <w:sz w:val="28"/>
          <w:szCs w:val="28"/>
          <w:lang w:val="sq-AL"/>
        </w:rPr>
        <w:t>rëndësishëm</w:t>
      </w:r>
      <w:r w:rsidR="00CD0359" w:rsidRPr="009A3A1B">
        <w:rPr>
          <w:sz w:val="28"/>
          <w:szCs w:val="28"/>
          <w:lang w:val="sq-AL"/>
        </w:rPr>
        <w:t xml:space="preserve"> p</w:t>
      </w:r>
      <w:r w:rsidR="009D378A" w:rsidRPr="009A3A1B">
        <w:rPr>
          <w:sz w:val="28"/>
          <w:szCs w:val="28"/>
          <w:lang w:val="sq-AL"/>
        </w:rPr>
        <w:t>ë</w:t>
      </w:r>
      <w:r w:rsidR="00CD0359" w:rsidRPr="009A3A1B">
        <w:rPr>
          <w:sz w:val="28"/>
          <w:szCs w:val="28"/>
          <w:lang w:val="sq-AL"/>
        </w:rPr>
        <w:t>r efikasitetin e skem</w:t>
      </w:r>
      <w:r w:rsidR="009D378A" w:rsidRPr="009A3A1B">
        <w:rPr>
          <w:sz w:val="28"/>
          <w:szCs w:val="28"/>
          <w:lang w:val="sq-AL"/>
        </w:rPr>
        <w:t>ë</w:t>
      </w:r>
      <w:r w:rsidR="00CD0359" w:rsidRPr="009A3A1B">
        <w:rPr>
          <w:sz w:val="28"/>
          <w:szCs w:val="28"/>
          <w:lang w:val="sq-AL"/>
        </w:rPr>
        <w:t>s s</w:t>
      </w:r>
      <w:r w:rsidR="009D378A" w:rsidRPr="009A3A1B">
        <w:rPr>
          <w:sz w:val="28"/>
          <w:szCs w:val="28"/>
          <w:lang w:val="sq-AL"/>
        </w:rPr>
        <w:t>ë</w:t>
      </w:r>
      <w:r w:rsidR="00CD0359" w:rsidRPr="009A3A1B">
        <w:rPr>
          <w:sz w:val="28"/>
          <w:szCs w:val="28"/>
          <w:lang w:val="sq-AL"/>
        </w:rPr>
        <w:t xml:space="preserve"> sigurimit t</w:t>
      </w:r>
      <w:r w:rsidR="009D378A" w:rsidRPr="009A3A1B">
        <w:rPr>
          <w:sz w:val="28"/>
          <w:szCs w:val="28"/>
          <w:lang w:val="sq-AL"/>
        </w:rPr>
        <w:t>ë</w:t>
      </w:r>
      <w:r w:rsidR="00CD0359" w:rsidRPr="009A3A1B">
        <w:rPr>
          <w:sz w:val="28"/>
          <w:szCs w:val="28"/>
          <w:lang w:val="sq-AL"/>
        </w:rPr>
        <w:t xml:space="preserve"> depozitave dhe nj</w:t>
      </w:r>
      <w:r w:rsidR="009D378A" w:rsidRPr="009A3A1B">
        <w:rPr>
          <w:sz w:val="28"/>
          <w:szCs w:val="28"/>
          <w:lang w:val="sq-AL"/>
        </w:rPr>
        <w:t>ë</w:t>
      </w:r>
      <w:r w:rsidR="00CD0359" w:rsidRPr="009A3A1B">
        <w:rPr>
          <w:sz w:val="28"/>
          <w:szCs w:val="28"/>
          <w:lang w:val="sq-AL"/>
        </w:rPr>
        <w:t xml:space="preserve"> garanci m</w:t>
      </w:r>
      <w:r w:rsidR="009D378A" w:rsidRPr="009A3A1B">
        <w:rPr>
          <w:sz w:val="28"/>
          <w:szCs w:val="28"/>
          <w:lang w:val="sq-AL"/>
        </w:rPr>
        <w:t>ë</w:t>
      </w:r>
      <w:r w:rsidR="00CD0359" w:rsidRPr="009A3A1B">
        <w:rPr>
          <w:sz w:val="28"/>
          <w:szCs w:val="28"/>
          <w:lang w:val="sq-AL"/>
        </w:rPr>
        <w:t xml:space="preserve"> e madhe p</w:t>
      </w:r>
      <w:r w:rsidR="009D378A" w:rsidRPr="009A3A1B">
        <w:rPr>
          <w:sz w:val="28"/>
          <w:szCs w:val="28"/>
          <w:lang w:val="sq-AL"/>
        </w:rPr>
        <w:t>ë</w:t>
      </w:r>
      <w:r w:rsidR="00CD0359" w:rsidRPr="009A3A1B">
        <w:rPr>
          <w:sz w:val="28"/>
          <w:szCs w:val="28"/>
          <w:lang w:val="sq-AL"/>
        </w:rPr>
        <w:t xml:space="preserve">r </w:t>
      </w:r>
      <w:r w:rsidR="00CD0359" w:rsidRPr="00DB0815">
        <w:rPr>
          <w:sz w:val="28"/>
          <w:szCs w:val="28"/>
          <w:lang w:val="sq-AL"/>
        </w:rPr>
        <w:t>qytetar</w:t>
      </w:r>
      <w:r w:rsidR="009D378A" w:rsidRPr="00DB0815">
        <w:rPr>
          <w:sz w:val="28"/>
          <w:szCs w:val="28"/>
          <w:lang w:val="sq-AL"/>
        </w:rPr>
        <w:t>ë</w:t>
      </w:r>
      <w:r w:rsidR="00CD0359" w:rsidRPr="00DB0815">
        <w:rPr>
          <w:sz w:val="28"/>
          <w:szCs w:val="28"/>
          <w:lang w:val="sq-AL"/>
        </w:rPr>
        <w:t>t</w:t>
      </w:r>
      <w:r w:rsidR="00CD0359" w:rsidRPr="009A3A1B">
        <w:rPr>
          <w:sz w:val="28"/>
          <w:szCs w:val="28"/>
          <w:lang w:val="sq-AL"/>
        </w:rPr>
        <w:t>.</w:t>
      </w:r>
    </w:p>
    <w:p w:rsidR="00B20D82" w:rsidRDefault="00B20D82" w:rsidP="009A3A1B">
      <w:pPr>
        <w:jc w:val="right"/>
        <w:rPr>
          <w:b/>
          <w:sz w:val="28"/>
          <w:szCs w:val="28"/>
          <w:u w:val="single"/>
          <w:lang w:val="sq-AL"/>
        </w:rPr>
      </w:pPr>
    </w:p>
    <w:p w:rsidR="00B20D82" w:rsidRDefault="00B20D82" w:rsidP="009A3A1B">
      <w:pPr>
        <w:jc w:val="right"/>
        <w:rPr>
          <w:b/>
          <w:sz w:val="28"/>
          <w:szCs w:val="28"/>
          <w:u w:val="single"/>
          <w:lang w:val="sq-AL"/>
        </w:rPr>
      </w:pPr>
    </w:p>
    <w:p w:rsidR="00B20D82" w:rsidRDefault="00B20D82" w:rsidP="009A3A1B">
      <w:pPr>
        <w:jc w:val="right"/>
        <w:rPr>
          <w:b/>
          <w:sz w:val="28"/>
          <w:szCs w:val="28"/>
          <w:u w:val="single"/>
          <w:lang w:val="sq-AL"/>
        </w:rPr>
      </w:pPr>
    </w:p>
    <w:p w:rsidR="00B20D82" w:rsidRDefault="00B20D82" w:rsidP="009A3A1B">
      <w:pPr>
        <w:jc w:val="right"/>
        <w:rPr>
          <w:b/>
          <w:sz w:val="28"/>
          <w:szCs w:val="28"/>
          <w:u w:val="single"/>
          <w:lang w:val="sq-AL"/>
        </w:rPr>
      </w:pPr>
    </w:p>
    <w:p w:rsidR="00B20D82" w:rsidRDefault="00B20D82" w:rsidP="009A3A1B">
      <w:pPr>
        <w:jc w:val="right"/>
        <w:rPr>
          <w:b/>
          <w:sz w:val="28"/>
          <w:szCs w:val="28"/>
          <w:u w:val="single"/>
          <w:lang w:val="sq-AL"/>
        </w:rPr>
      </w:pPr>
    </w:p>
    <w:p w:rsidR="00B20D82" w:rsidRDefault="00B20D82" w:rsidP="009A3A1B">
      <w:pPr>
        <w:jc w:val="right"/>
        <w:rPr>
          <w:b/>
          <w:sz w:val="28"/>
          <w:szCs w:val="28"/>
          <w:u w:val="single"/>
          <w:lang w:val="sq-AL"/>
        </w:rPr>
      </w:pPr>
    </w:p>
    <w:p w:rsidR="006052E9" w:rsidRPr="009A3A1B" w:rsidRDefault="006052E9" w:rsidP="009A3A1B">
      <w:pPr>
        <w:jc w:val="right"/>
        <w:rPr>
          <w:b/>
          <w:sz w:val="28"/>
          <w:szCs w:val="28"/>
          <w:u w:val="single"/>
          <w:lang w:val="sq-AL"/>
        </w:rPr>
      </w:pPr>
      <w:r w:rsidRPr="004C63A5">
        <w:rPr>
          <w:b/>
          <w:sz w:val="28"/>
          <w:szCs w:val="28"/>
          <w:u w:val="single"/>
          <w:lang w:val="sq-AL"/>
        </w:rPr>
        <w:t>Të ardhurat kryesore</w:t>
      </w:r>
      <w:r w:rsidRPr="009A3A1B">
        <w:rPr>
          <w:b/>
          <w:sz w:val="28"/>
          <w:szCs w:val="28"/>
          <w:u w:val="single"/>
          <w:lang w:val="sq-AL"/>
        </w:rPr>
        <w:t xml:space="preserve"> </w:t>
      </w:r>
    </w:p>
    <w:p w:rsidR="002E629E" w:rsidRPr="009A3A1B" w:rsidRDefault="006052E9" w:rsidP="002E629E">
      <w:pPr>
        <w:jc w:val="both"/>
        <w:rPr>
          <w:sz w:val="28"/>
          <w:szCs w:val="28"/>
          <w:lang w:val="sq-AL"/>
        </w:rPr>
      </w:pPr>
      <w:r w:rsidRPr="009A3A1B">
        <w:rPr>
          <w:sz w:val="28"/>
          <w:szCs w:val="28"/>
          <w:lang w:val="sq-AL"/>
        </w:rPr>
        <w:t>Për</w:t>
      </w:r>
      <w:r w:rsidR="001C7263">
        <w:rPr>
          <w:sz w:val="28"/>
          <w:szCs w:val="28"/>
          <w:lang w:val="sq-AL"/>
        </w:rPr>
        <w:t xml:space="preserve"> vitin 2015</w:t>
      </w:r>
      <w:r w:rsidR="00C40374" w:rsidRPr="009A3A1B">
        <w:rPr>
          <w:sz w:val="28"/>
          <w:szCs w:val="28"/>
          <w:lang w:val="sq-AL"/>
        </w:rPr>
        <w:t xml:space="preserve"> janë regjistruar të ardhura nga primet e sigurimit në vlerë 2.</w:t>
      </w:r>
      <w:r w:rsidR="001C7263">
        <w:rPr>
          <w:sz w:val="28"/>
          <w:szCs w:val="28"/>
          <w:lang w:val="sq-AL"/>
        </w:rPr>
        <w:t>9</w:t>
      </w:r>
      <w:r w:rsidR="00C40374" w:rsidRPr="009A3A1B">
        <w:rPr>
          <w:sz w:val="28"/>
          <w:szCs w:val="28"/>
          <w:lang w:val="sq-AL"/>
        </w:rPr>
        <w:t xml:space="preserve"> miliard lekë</w:t>
      </w:r>
      <w:r w:rsidR="002E629E" w:rsidRPr="009A3A1B">
        <w:rPr>
          <w:sz w:val="28"/>
          <w:szCs w:val="28"/>
          <w:lang w:val="sq-AL"/>
        </w:rPr>
        <w:t xml:space="preserve"> ose 2.</w:t>
      </w:r>
      <w:r w:rsidR="001C7263">
        <w:rPr>
          <w:sz w:val="28"/>
          <w:szCs w:val="28"/>
          <w:lang w:val="sq-AL"/>
        </w:rPr>
        <w:t>24% më të larta se në vitin 2014</w:t>
      </w:r>
      <w:r w:rsidR="002E629E" w:rsidRPr="009A3A1B">
        <w:rPr>
          <w:sz w:val="28"/>
          <w:szCs w:val="28"/>
          <w:lang w:val="sq-AL"/>
        </w:rPr>
        <w:t>. Ecuria e të ardhurave nga primet e sigurimit lidhet drejtpërsëdrejti me rritjen e depozitave të siguruara në sistemin bankar.</w:t>
      </w:r>
      <w:r w:rsidR="00C40374" w:rsidRPr="009A3A1B">
        <w:rPr>
          <w:sz w:val="28"/>
          <w:szCs w:val="28"/>
          <w:lang w:val="sq-AL"/>
        </w:rPr>
        <w:t xml:space="preserve"> </w:t>
      </w:r>
    </w:p>
    <w:p w:rsidR="006052E9" w:rsidRPr="009A3A1B" w:rsidRDefault="002E629E" w:rsidP="002E629E">
      <w:pPr>
        <w:jc w:val="both"/>
        <w:rPr>
          <w:b/>
          <w:sz w:val="28"/>
          <w:szCs w:val="28"/>
          <w:u w:val="single"/>
          <w:lang w:val="sq-AL"/>
        </w:rPr>
      </w:pPr>
      <w:r w:rsidRPr="009A3A1B">
        <w:rPr>
          <w:sz w:val="28"/>
          <w:szCs w:val="28"/>
          <w:lang w:val="sq-AL"/>
        </w:rPr>
        <w:t>Të ardhurat nga administrimi i m</w:t>
      </w:r>
      <w:r w:rsidR="00862770">
        <w:rPr>
          <w:sz w:val="28"/>
          <w:szCs w:val="28"/>
          <w:lang w:val="sq-AL"/>
        </w:rPr>
        <w:t>jeteve financiare t</w:t>
      </w:r>
      <w:r w:rsidR="00C738BB">
        <w:rPr>
          <w:sz w:val="28"/>
          <w:szCs w:val="28"/>
          <w:lang w:val="sq-AL"/>
        </w:rPr>
        <w:t>ë</w:t>
      </w:r>
      <w:r w:rsidR="00862770">
        <w:rPr>
          <w:sz w:val="28"/>
          <w:szCs w:val="28"/>
          <w:lang w:val="sq-AL"/>
        </w:rPr>
        <w:t xml:space="preserve"> fondit t</w:t>
      </w:r>
      <w:r w:rsidR="00C738BB">
        <w:rPr>
          <w:sz w:val="28"/>
          <w:szCs w:val="28"/>
          <w:lang w:val="sq-AL"/>
        </w:rPr>
        <w:t>ë</w:t>
      </w:r>
      <w:r w:rsidR="00DB0815">
        <w:rPr>
          <w:sz w:val="28"/>
          <w:szCs w:val="28"/>
          <w:lang w:val="sq-AL"/>
        </w:rPr>
        <w:t xml:space="preserve"> sigurimit n</w:t>
      </w:r>
      <w:r w:rsidR="00C738BB">
        <w:rPr>
          <w:sz w:val="28"/>
          <w:szCs w:val="28"/>
          <w:lang w:val="sq-AL"/>
        </w:rPr>
        <w:t>ë</w:t>
      </w:r>
      <w:r w:rsidR="00862770">
        <w:rPr>
          <w:sz w:val="28"/>
          <w:szCs w:val="28"/>
          <w:lang w:val="sq-AL"/>
        </w:rPr>
        <w:t xml:space="preserve"> banka për vitin 2015</w:t>
      </w:r>
      <w:r w:rsidRPr="009A3A1B">
        <w:rPr>
          <w:sz w:val="28"/>
          <w:szCs w:val="28"/>
          <w:lang w:val="sq-AL"/>
        </w:rPr>
        <w:t xml:space="preserve"> ishin 8</w:t>
      </w:r>
      <w:r w:rsidR="00862770">
        <w:rPr>
          <w:sz w:val="28"/>
          <w:szCs w:val="28"/>
          <w:lang w:val="sq-AL"/>
        </w:rPr>
        <w:t>74</w:t>
      </w:r>
      <w:r w:rsidRPr="009A3A1B">
        <w:rPr>
          <w:sz w:val="28"/>
          <w:szCs w:val="28"/>
          <w:lang w:val="sq-AL"/>
        </w:rPr>
        <w:t xml:space="preserve"> milion lekë ose </w:t>
      </w:r>
      <w:r w:rsidR="00862770">
        <w:rPr>
          <w:sz w:val="28"/>
          <w:szCs w:val="28"/>
          <w:lang w:val="sq-AL"/>
        </w:rPr>
        <w:t>8.73% m</w:t>
      </w:r>
      <w:r w:rsidR="00C738BB">
        <w:rPr>
          <w:sz w:val="28"/>
          <w:szCs w:val="28"/>
          <w:lang w:val="sq-AL"/>
        </w:rPr>
        <w:t>ë</w:t>
      </w:r>
      <w:r w:rsidR="00862770">
        <w:rPr>
          <w:sz w:val="28"/>
          <w:szCs w:val="28"/>
          <w:lang w:val="sq-AL"/>
        </w:rPr>
        <w:t xml:space="preserve"> t</w:t>
      </w:r>
      <w:r w:rsidR="00C738BB">
        <w:rPr>
          <w:sz w:val="28"/>
          <w:szCs w:val="28"/>
          <w:lang w:val="sq-AL"/>
        </w:rPr>
        <w:t>ë</w:t>
      </w:r>
      <w:r w:rsidR="00862770">
        <w:rPr>
          <w:sz w:val="28"/>
          <w:szCs w:val="28"/>
          <w:lang w:val="sq-AL"/>
        </w:rPr>
        <w:t xml:space="preserve"> larta se në vitin 2014</w:t>
      </w:r>
      <w:r w:rsidRPr="009A3A1B">
        <w:rPr>
          <w:sz w:val="28"/>
          <w:szCs w:val="28"/>
          <w:lang w:val="sq-AL"/>
        </w:rPr>
        <w:t>. Të ardhurat nga administrimi i m</w:t>
      </w:r>
      <w:r w:rsidR="00862770">
        <w:rPr>
          <w:sz w:val="28"/>
          <w:szCs w:val="28"/>
          <w:lang w:val="sq-AL"/>
        </w:rPr>
        <w:t>jeteve financiare për vitin 2015</w:t>
      </w:r>
      <w:r w:rsidRPr="009A3A1B">
        <w:rPr>
          <w:sz w:val="28"/>
          <w:szCs w:val="28"/>
          <w:lang w:val="sq-AL"/>
        </w:rPr>
        <w:t xml:space="preserve"> </w:t>
      </w:r>
      <w:r w:rsidR="00862770" w:rsidRPr="00862770">
        <w:rPr>
          <w:sz w:val="28"/>
          <w:szCs w:val="28"/>
          <w:lang w:val="sq-AL"/>
        </w:rPr>
        <w:t xml:space="preserve">janë ndikuar nga dinamika e normave të interesit të letrave me vlerë të Qeverisë Shqiptarë që kanë ardhur në ulje që prej vitit 2013. </w:t>
      </w:r>
      <w:r w:rsidR="00F93A08">
        <w:rPr>
          <w:sz w:val="28"/>
          <w:szCs w:val="28"/>
          <w:lang w:val="sq-AL"/>
        </w:rPr>
        <w:t>R</w:t>
      </w:r>
      <w:r w:rsidR="00F93A08" w:rsidRPr="00862770">
        <w:rPr>
          <w:sz w:val="28"/>
          <w:szCs w:val="28"/>
          <w:lang w:val="sq-AL"/>
        </w:rPr>
        <w:t xml:space="preserve">ritja e maturitetit maksimal të lejuar të investimeve nga 12 muaj në 24 muaj </w:t>
      </w:r>
      <w:r w:rsidR="00F93A08">
        <w:rPr>
          <w:sz w:val="28"/>
          <w:szCs w:val="28"/>
          <w:lang w:val="sq-AL"/>
        </w:rPr>
        <w:t>ka ndikuar pozitivisht n</w:t>
      </w:r>
      <w:r w:rsidR="00F93A08" w:rsidRPr="00862770">
        <w:rPr>
          <w:sz w:val="28"/>
          <w:szCs w:val="28"/>
          <w:lang w:val="sq-AL"/>
        </w:rPr>
        <w:t>ë</w:t>
      </w:r>
      <w:r w:rsidR="00F93A08">
        <w:rPr>
          <w:sz w:val="28"/>
          <w:szCs w:val="28"/>
          <w:lang w:val="sq-AL"/>
        </w:rPr>
        <w:t xml:space="preserve"> t</w:t>
      </w:r>
      <w:r w:rsidR="00F93A08" w:rsidRPr="00862770">
        <w:rPr>
          <w:sz w:val="28"/>
          <w:szCs w:val="28"/>
          <w:lang w:val="sq-AL"/>
        </w:rPr>
        <w:t>ë</w:t>
      </w:r>
      <w:r w:rsidR="00F93A08">
        <w:rPr>
          <w:sz w:val="28"/>
          <w:szCs w:val="28"/>
          <w:lang w:val="sq-AL"/>
        </w:rPr>
        <w:t xml:space="preserve"> ardhurat nga administrimi i mjeteve financiare p</w:t>
      </w:r>
      <w:r w:rsidR="00F93A08" w:rsidRPr="00862770">
        <w:rPr>
          <w:sz w:val="28"/>
          <w:szCs w:val="28"/>
          <w:lang w:val="sq-AL"/>
        </w:rPr>
        <w:t>ë</w:t>
      </w:r>
      <w:r w:rsidR="00F93A08">
        <w:rPr>
          <w:sz w:val="28"/>
          <w:szCs w:val="28"/>
          <w:lang w:val="sq-AL"/>
        </w:rPr>
        <w:t>r vitin n</w:t>
      </w:r>
      <w:r w:rsidR="00F93A08" w:rsidRPr="00862770">
        <w:rPr>
          <w:sz w:val="28"/>
          <w:szCs w:val="28"/>
          <w:lang w:val="sq-AL"/>
        </w:rPr>
        <w:t>ë</w:t>
      </w:r>
      <w:r w:rsidR="00F93A08">
        <w:rPr>
          <w:sz w:val="28"/>
          <w:szCs w:val="28"/>
          <w:lang w:val="sq-AL"/>
        </w:rPr>
        <w:t>n raportim.</w:t>
      </w:r>
    </w:p>
    <w:p w:rsidR="009F45B3" w:rsidRPr="009A3A1B" w:rsidRDefault="001A3A7F" w:rsidP="009A3A1B">
      <w:pPr>
        <w:pStyle w:val="niveliidyte4tekst"/>
        <w:numPr>
          <w:ilvl w:val="0"/>
          <w:numId w:val="0"/>
        </w:numPr>
        <w:jc w:val="right"/>
        <w:rPr>
          <w:rFonts w:asciiTheme="minorHAnsi" w:eastAsia="Times New Roman" w:hAnsiTheme="minorHAnsi" w:cs="Times New Roman"/>
          <w:b/>
          <w:noProof w:val="0"/>
          <w:sz w:val="28"/>
          <w:szCs w:val="28"/>
          <w:u w:val="single"/>
          <w:lang w:val="sq-AL" w:eastAsia="en-US"/>
        </w:rPr>
      </w:pPr>
      <w:r w:rsidRPr="00C738BB">
        <w:rPr>
          <w:rFonts w:asciiTheme="minorHAnsi" w:eastAsia="Times New Roman" w:hAnsiTheme="minorHAnsi" w:cs="Times New Roman"/>
          <w:b/>
          <w:noProof w:val="0"/>
          <w:sz w:val="28"/>
          <w:szCs w:val="28"/>
          <w:u w:val="single"/>
          <w:lang w:val="sq-AL" w:eastAsia="en-US"/>
        </w:rPr>
        <w:t>Iniciativat kryesore gjat</w:t>
      </w:r>
      <w:r w:rsidR="0025092A" w:rsidRPr="00C738BB">
        <w:rPr>
          <w:rFonts w:asciiTheme="minorHAnsi" w:eastAsia="Times New Roman" w:hAnsiTheme="minorHAnsi" w:cs="Times New Roman"/>
          <w:b/>
          <w:noProof w:val="0"/>
          <w:sz w:val="28"/>
          <w:szCs w:val="28"/>
          <w:u w:val="single"/>
          <w:lang w:val="sq-AL" w:eastAsia="en-US"/>
        </w:rPr>
        <w:t>ë</w:t>
      </w:r>
      <w:r w:rsidR="00C738BB" w:rsidRPr="00C738BB">
        <w:rPr>
          <w:rFonts w:asciiTheme="minorHAnsi" w:eastAsia="Times New Roman" w:hAnsiTheme="minorHAnsi" w:cs="Times New Roman"/>
          <w:b/>
          <w:noProof w:val="0"/>
          <w:sz w:val="28"/>
          <w:szCs w:val="28"/>
          <w:u w:val="single"/>
          <w:lang w:val="sq-AL" w:eastAsia="en-US"/>
        </w:rPr>
        <w:t xml:space="preserve"> 2015</w:t>
      </w:r>
    </w:p>
    <w:p w:rsidR="009507F2" w:rsidRPr="009A3A1B" w:rsidRDefault="009507F2" w:rsidP="001A3A7F">
      <w:pPr>
        <w:pStyle w:val="niveliidyte4tekst"/>
        <w:numPr>
          <w:ilvl w:val="0"/>
          <w:numId w:val="0"/>
        </w:numPr>
        <w:jc w:val="both"/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</w:pPr>
    </w:p>
    <w:p w:rsidR="009507F2" w:rsidRPr="009A3A1B" w:rsidRDefault="009A3A1B" w:rsidP="001A3A7F">
      <w:pPr>
        <w:pStyle w:val="niveliidyte4tekst"/>
        <w:numPr>
          <w:ilvl w:val="0"/>
          <w:numId w:val="0"/>
        </w:numPr>
        <w:jc w:val="both"/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</w:pPr>
      <w:r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>N</w:t>
      </w:r>
      <w:r w:rsidRPr="009A3A1B"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>ë</w:t>
      </w:r>
      <w:r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 xml:space="preserve"> vijim t</w:t>
      </w:r>
      <w:r w:rsidRPr="009A3A1B"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>ë</w:t>
      </w:r>
      <w:r w:rsidR="009507F2" w:rsidRPr="009A3A1B"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 xml:space="preserve"> përmbledhje</w:t>
      </w:r>
      <w:r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>s mbi treguesit</w:t>
      </w:r>
      <w:r w:rsidR="009507F2" w:rsidRPr="009A3A1B"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 xml:space="preserve"> kryesorë të skemës së sigurimit të depozitave dhe aktivitetit të Agjencisë si administratore e saj, do të</w:t>
      </w:r>
      <w:r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 xml:space="preserve"> doja </w:t>
      </w:r>
      <w:r w:rsidR="009507F2" w:rsidRPr="009A3A1B"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>të fokusohesh</w:t>
      </w:r>
      <w:r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>a</w:t>
      </w:r>
      <w:r w:rsidR="009507F2" w:rsidRPr="009A3A1B"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 xml:space="preserve"> në disa iniciativa kryesore të ndërmarra </w:t>
      </w:r>
      <w:r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>gjat</w:t>
      </w:r>
      <w:r w:rsidRPr="009A3A1B"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>ë</w:t>
      </w:r>
      <w:r w:rsidR="00800A08"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 xml:space="preserve"> vitit 2015</w:t>
      </w:r>
      <w:r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>, t</w:t>
      </w:r>
      <w:r w:rsidRPr="009A3A1B"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>ë</w:t>
      </w:r>
      <w:r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 xml:space="preserve"> cilat</w:t>
      </w:r>
      <w:r w:rsidR="009507F2" w:rsidRPr="009A3A1B"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 xml:space="preserve"> kanë kontribuar në përmirësimin </w:t>
      </w:r>
      <w:r w:rsidR="00800A08"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>skem</w:t>
      </w:r>
      <w:r w:rsidR="00C738BB"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>ë</w:t>
      </w:r>
      <w:r w:rsidR="00800A08"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>s s</w:t>
      </w:r>
      <w:r w:rsidR="00C738BB"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>ë</w:t>
      </w:r>
      <w:r w:rsidR="00800A08"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 xml:space="preserve"> sigurimit t</w:t>
      </w:r>
      <w:r w:rsidR="00C738BB"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>ë</w:t>
      </w:r>
      <w:r w:rsidR="00800A08"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 xml:space="preserve"> depozitave</w:t>
      </w:r>
      <w:r w:rsidR="009507F2" w:rsidRPr="009A3A1B"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 xml:space="preserve"> për të përmbushur me sukses </w:t>
      </w:r>
      <w:r w:rsidR="00C738BB"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>objektivin</w:t>
      </w:r>
      <w:r w:rsidR="009507F2" w:rsidRPr="009A3A1B">
        <w:rPr>
          <w:rFonts w:asciiTheme="minorHAnsi" w:eastAsia="Times New Roman" w:hAnsiTheme="minorHAnsi" w:cs="Times New Roman"/>
          <w:noProof w:val="0"/>
          <w:sz w:val="28"/>
          <w:szCs w:val="28"/>
          <w:lang w:val="sq-AL" w:eastAsia="en-US"/>
        </w:rPr>
        <w:t xml:space="preserve"> e saj. </w:t>
      </w:r>
    </w:p>
    <w:p w:rsidR="009507F2" w:rsidRPr="009A3A1B" w:rsidRDefault="009507F2" w:rsidP="009507F2">
      <w:pPr>
        <w:spacing w:after="0" w:line="240" w:lineRule="auto"/>
        <w:contextualSpacing/>
        <w:jc w:val="both"/>
        <w:rPr>
          <w:rFonts w:eastAsiaTheme="minorEastAsia" w:cs="Times New Roman"/>
          <w:sz w:val="28"/>
          <w:szCs w:val="28"/>
          <w:u w:val="single"/>
          <w:lang w:val="sq-AL"/>
        </w:rPr>
      </w:pPr>
    </w:p>
    <w:p w:rsidR="009507F2" w:rsidRDefault="00C738BB" w:rsidP="009A3A1B">
      <w:pPr>
        <w:spacing w:after="0" w:line="240" w:lineRule="auto"/>
        <w:contextualSpacing/>
        <w:jc w:val="right"/>
        <w:rPr>
          <w:rFonts w:eastAsiaTheme="minorEastAsia" w:cs="Times New Roman"/>
          <w:b/>
          <w:sz w:val="28"/>
          <w:szCs w:val="28"/>
          <w:u w:val="single"/>
          <w:lang w:val="sq-AL"/>
        </w:rPr>
      </w:pPr>
      <w:r w:rsidRPr="004C63A5">
        <w:rPr>
          <w:rFonts w:eastAsiaTheme="minorEastAsia" w:cs="Times New Roman"/>
          <w:b/>
          <w:sz w:val="28"/>
          <w:szCs w:val="28"/>
          <w:u w:val="single"/>
          <w:lang w:val="sq-AL"/>
        </w:rPr>
        <w:t>Gadishm</w:t>
      </w:r>
      <w:r w:rsidR="0055773A" w:rsidRPr="004C63A5">
        <w:rPr>
          <w:rFonts w:eastAsiaTheme="minorEastAsia" w:cs="Times New Roman"/>
          <w:b/>
          <w:sz w:val="28"/>
          <w:szCs w:val="28"/>
          <w:u w:val="single"/>
          <w:lang w:val="sq-AL"/>
        </w:rPr>
        <w:t>ë</w:t>
      </w:r>
      <w:r w:rsidRPr="004C63A5">
        <w:rPr>
          <w:rFonts w:eastAsiaTheme="minorEastAsia" w:cs="Times New Roman"/>
          <w:b/>
          <w:sz w:val="28"/>
          <w:szCs w:val="28"/>
          <w:u w:val="single"/>
          <w:lang w:val="sq-AL"/>
        </w:rPr>
        <w:t>ria operacionale për kompensim</w:t>
      </w:r>
    </w:p>
    <w:p w:rsidR="002E3798" w:rsidRPr="004C63A5" w:rsidRDefault="002E3798" w:rsidP="009A3A1B">
      <w:pPr>
        <w:spacing w:after="0" w:line="240" w:lineRule="auto"/>
        <w:contextualSpacing/>
        <w:jc w:val="right"/>
        <w:rPr>
          <w:rFonts w:eastAsiaTheme="minorEastAsia" w:cs="Times New Roman"/>
          <w:b/>
          <w:sz w:val="28"/>
          <w:szCs w:val="28"/>
          <w:u w:val="single"/>
          <w:lang w:val="sq-AL"/>
        </w:rPr>
      </w:pPr>
    </w:p>
    <w:p w:rsidR="00820575" w:rsidRPr="00B028F9" w:rsidRDefault="00B028F9" w:rsidP="00B028F9">
      <w:pPr>
        <w:spacing w:after="0" w:line="240" w:lineRule="auto"/>
        <w:contextualSpacing/>
        <w:rPr>
          <w:rFonts w:eastAsiaTheme="minorEastAsia" w:cs="Times New Roman"/>
          <w:sz w:val="28"/>
          <w:szCs w:val="28"/>
          <w:lang w:val="sq-AL"/>
        </w:rPr>
      </w:pPr>
      <w:r>
        <w:rPr>
          <w:rFonts w:eastAsiaTheme="minorEastAsia" w:cs="Times New Roman"/>
          <w:sz w:val="28"/>
          <w:szCs w:val="28"/>
          <w:lang w:val="sq-AL"/>
        </w:rPr>
        <w:t>Si më</w:t>
      </w:r>
      <w:r w:rsidRPr="00B028F9">
        <w:rPr>
          <w:rFonts w:eastAsiaTheme="minorEastAsia" w:cs="Times New Roman"/>
          <w:sz w:val="28"/>
          <w:szCs w:val="28"/>
          <w:lang w:val="sq-AL"/>
        </w:rPr>
        <w:t xml:space="preserve"> </w:t>
      </w:r>
      <w:r>
        <w:rPr>
          <w:rFonts w:eastAsiaTheme="minorEastAsia" w:cs="Times New Roman"/>
          <w:sz w:val="28"/>
          <w:szCs w:val="28"/>
          <w:lang w:val="sq-AL"/>
        </w:rPr>
        <w:t>të rëndësishmet ndër to, do të veçoja, aktivitete në funksion të rritjes së gadishmërisë operacionale të Agjencisë për kompensim.</w:t>
      </w:r>
    </w:p>
    <w:p w:rsidR="00820575" w:rsidRDefault="00820575" w:rsidP="009507F2">
      <w:pPr>
        <w:spacing w:after="0" w:line="276" w:lineRule="auto"/>
        <w:jc w:val="both"/>
        <w:rPr>
          <w:rFonts w:eastAsiaTheme="minorEastAsia"/>
          <w:sz w:val="28"/>
          <w:szCs w:val="28"/>
          <w:lang w:val="sq-AL"/>
        </w:rPr>
      </w:pPr>
      <w:r w:rsidRPr="00820575">
        <w:rPr>
          <w:rFonts w:eastAsiaTheme="minorEastAsia"/>
          <w:sz w:val="28"/>
          <w:szCs w:val="28"/>
          <w:lang w:val="sq-AL"/>
        </w:rPr>
        <w:t xml:space="preserve">Në Maj 2015, Agjencia për herë të parë kreu një ushtrim </w:t>
      </w:r>
      <w:r w:rsidR="00020C7F">
        <w:rPr>
          <w:rFonts w:eastAsiaTheme="minorEastAsia"/>
          <w:sz w:val="28"/>
          <w:szCs w:val="28"/>
          <w:lang w:val="sq-AL"/>
        </w:rPr>
        <w:t xml:space="preserve">simulimi </w:t>
      </w:r>
      <w:r w:rsidRPr="00820575">
        <w:rPr>
          <w:rFonts w:eastAsiaTheme="minorEastAsia"/>
          <w:sz w:val="28"/>
          <w:szCs w:val="28"/>
          <w:lang w:val="sq-AL"/>
        </w:rPr>
        <w:t xml:space="preserve">për të testuar sistemet dhe procedurat në funksion të kompensimit të depozituesve të siguruar. </w:t>
      </w:r>
      <w:r w:rsidR="00020C7F">
        <w:rPr>
          <w:rFonts w:eastAsiaTheme="minorEastAsia"/>
          <w:sz w:val="28"/>
          <w:szCs w:val="28"/>
          <w:lang w:val="sq-AL"/>
        </w:rPr>
        <w:t>O</w:t>
      </w:r>
      <w:r w:rsidRPr="00820575">
        <w:rPr>
          <w:rFonts w:eastAsiaTheme="minorEastAsia"/>
          <w:sz w:val="28"/>
          <w:szCs w:val="28"/>
          <w:lang w:val="sq-AL"/>
        </w:rPr>
        <w:t xml:space="preserve">bjektivat e simulimit ishin testimi (i) i funksionimit të sistemit informatik për raportim dhe kompensim (SIRK); (ii) i efikasitetit të procedurave dhe manualeve standarde të hartuara paraprakisht, (iii) </w:t>
      </w:r>
      <w:r w:rsidR="00F93A08">
        <w:rPr>
          <w:rFonts w:eastAsiaTheme="minorEastAsia"/>
          <w:sz w:val="28"/>
          <w:szCs w:val="28"/>
          <w:lang w:val="sq-AL"/>
        </w:rPr>
        <w:t xml:space="preserve">dhe </w:t>
      </w:r>
      <w:r w:rsidRPr="00820575">
        <w:rPr>
          <w:rFonts w:eastAsiaTheme="minorEastAsia"/>
          <w:sz w:val="28"/>
          <w:szCs w:val="28"/>
          <w:lang w:val="sq-AL"/>
        </w:rPr>
        <w:t>i gatishmërisë së stafit për t’ju përgjigjur shpejt d</w:t>
      </w:r>
      <w:r w:rsidR="00F93A08">
        <w:rPr>
          <w:rFonts w:eastAsiaTheme="minorEastAsia"/>
          <w:sz w:val="28"/>
          <w:szCs w:val="28"/>
          <w:lang w:val="sq-AL"/>
        </w:rPr>
        <w:t>he saktë një ngjarjeje sigurimi</w:t>
      </w:r>
      <w:r w:rsidRPr="00820575">
        <w:rPr>
          <w:rFonts w:eastAsiaTheme="minorEastAsia"/>
          <w:sz w:val="28"/>
          <w:szCs w:val="28"/>
          <w:lang w:val="sq-AL"/>
        </w:rPr>
        <w:t xml:space="preserve">. </w:t>
      </w:r>
    </w:p>
    <w:p w:rsidR="00820575" w:rsidRDefault="00820575" w:rsidP="009507F2">
      <w:pPr>
        <w:spacing w:after="0" w:line="276" w:lineRule="auto"/>
        <w:jc w:val="both"/>
        <w:rPr>
          <w:rFonts w:eastAsiaTheme="minorEastAsia"/>
          <w:sz w:val="28"/>
          <w:szCs w:val="28"/>
          <w:lang w:val="sq-AL"/>
        </w:rPr>
      </w:pPr>
    </w:p>
    <w:p w:rsidR="009507F2" w:rsidRDefault="00020C7F" w:rsidP="004C63A5">
      <w:pPr>
        <w:spacing w:after="0" w:line="276" w:lineRule="auto"/>
        <w:jc w:val="both"/>
        <w:rPr>
          <w:rFonts w:eastAsiaTheme="minorEastAsia"/>
          <w:sz w:val="28"/>
          <w:szCs w:val="28"/>
          <w:lang w:val="sq-AL"/>
        </w:rPr>
      </w:pPr>
      <w:r>
        <w:rPr>
          <w:rFonts w:eastAsiaTheme="minorEastAsia"/>
          <w:sz w:val="28"/>
          <w:szCs w:val="28"/>
          <w:lang w:val="sq-AL"/>
        </w:rPr>
        <w:t xml:space="preserve">Krahas </w:t>
      </w:r>
      <w:r w:rsidR="004B2B0D" w:rsidRPr="005E0877">
        <w:rPr>
          <w:rFonts w:eastAsiaTheme="minorEastAsia"/>
          <w:sz w:val="28"/>
          <w:szCs w:val="28"/>
          <w:lang w:val="sq-AL"/>
        </w:rPr>
        <w:t>këtij</w:t>
      </w:r>
      <w:r w:rsidR="005E0877" w:rsidRPr="005E0877">
        <w:rPr>
          <w:rFonts w:eastAsiaTheme="minorEastAsia"/>
          <w:sz w:val="28"/>
          <w:szCs w:val="28"/>
          <w:lang w:val="sq-AL"/>
        </w:rPr>
        <w:t xml:space="preserve"> ushtrimi të brendshëm, Agjencia gjithashtu </w:t>
      </w:r>
      <w:r w:rsidR="00B028F9">
        <w:rPr>
          <w:rFonts w:eastAsiaTheme="minorEastAsia"/>
          <w:sz w:val="28"/>
          <w:szCs w:val="28"/>
          <w:lang w:val="sq-AL"/>
        </w:rPr>
        <w:t>në qershor t</w:t>
      </w:r>
      <w:r w:rsidR="00B028F9" w:rsidRPr="00B028F9">
        <w:rPr>
          <w:rFonts w:ascii="Segoe UI Symbol" w:eastAsiaTheme="minorEastAsia" w:hAnsi="Segoe UI Symbol"/>
          <w:sz w:val="28"/>
          <w:szCs w:val="28"/>
          <w:lang w:val="sq-AL" w:eastAsia="ja-JP"/>
        </w:rPr>
        <w:t>ë</w:t>
      </w:r>
      <w:r w:rsidR="00B028F9">
        <w:rPr>
          <w:rFonts w:ascii="Segoe UI Symbol" w:eastAsiaTheme="minorEastAsia" w:hAnsi="Segoe UI Symbol" w:hint="eastAsia"/>
          <w:sz w:val="28"/>
          <w:szCs w:val="28"/>
          <w:lang w:val="sq-AL" w:eastAsia="ja-JP"/>
        </w:rPr>
        <w:t xml:space="preserve"> 2015</w:t>
      </w:r>
      <w:r w:rsidR="00B028F9">
        <w:rPr>
          <w:rFonts w:ascii="Segoe UI Symbol" w:eastAsiaTheme="minorEastAsia" w:hAnsi="Segoe UI Symbol"/>
          <w:sz w:val="28"/>
          <w:szCs w:val="28"/>
          <w:lang w:val="sq-AL" w:eastAsia="ja-JP"/>
        </w:rPr>
        <w:t xml:space="preserve">, </w:t>
      </w:r>
      <w:r w:rsidR="005E0877" w:rsidRPr="005E0877">
        <w:rPr>
          <w:rFonts w:eastAsiaTheme="minorEastAsia"/>
          <w:sz w:val="28"/>
          <w:szCs w:val="28"/>
          <w:lang w:val="sq-AL"/>
        </w:rPr>
        <w:t xml:space="preserve">mori pjesë në një ushtrim të simulimit të krizave financiare me autoritetet e </w:t>
      </w:r>
      <w:r w:rsidR="005E0877" w:rsidRPr="005E0877">
        <w:rPr>
          <w:rFonts w:eastAsiaTheme="minorEastAsia"/>
          <w:sz w:val="28"/>
          <w:szCs w:val="28"/>
          <w:lang w:val="sq-AL"/>
        </w:rPr>
        <w:lastRenderedPageBreak/>
        <w:t xml:space="preserve">rrjetit të sigurisë financiare në vend, si Banka e Shqipërisë, Ministria e Financave dhe Autoriteti </w:t>
      </w:r>
      <w:r w:rsidR="00EB6961" w:rsidRPr="00EB6961">
        <w:rPr>
          <w:rFonts w:eastAsiaTheme="minorEastAsia"/>
          <w:color w:val="FF0000"/>
          <w:sz w:val="28"/>
          <w:szCs w:val="28"/>
          <w:lang w:val="sq-AL"/>
        </w:rPr>
        <w:t>i</w:t>
      </w:r>
      <w:r w:rsidR="00EB6961">
        <w:rPr>
          <w:rFonts w:eastAsiaTheme="minorEastAsia"/>
          <w:sz w:val="28"/>
          <w:szCs w:val="28"/>
          <w:lang w:val="sq-AL"/>
        </w:rPr>
        <w:t xml:space="preserve"> </w:t>
      </w:r>
      <w:r w:rsidR="005E0877" w:rsidRPr="005E0877">
        <w:rPr>
          <w:rFonts w:eastAsiaTheme="minorEastAsia"/>
          <w:sz w:val="28"/>
          <w:szCs w:val="28"/>
          <w:lang w:val="sq-AL"/>
        </w:rPr>
        <w:t>Mbikëqyrjes Financiare</w:t>
      </w:r>
      <w:r w:rsidR="004B2B0D">
        <w:rPr>
          <w:rFonts w:eastAsiaTheme="minorEastAsia"/>
          <w:sz w:val="28"/>
          <w:szCs w:val="28"/>
          <w:lang w:val="sq-AL"/>
        </w:rPr>
        <w:t>. Ky simulim u financua</w:t>
      </w:r>
      <w:r w:rsidR="005E0877" w:rsidRPr="005E0877">
        <w:rPr>
          <w:rFonts w:eastAsiaTheme="minorEastAsia"/>
          <w:sz w:val="28"/>
          <w:szCs w:val="28"/>
          <w:lang w:val="sq-AL"/>
        </w:rPr>
        <w:t xml:space="preserve"> dhe </w:t>
      </w:r>
      <w:r w:rsidR="004B2B0D">
        <w:rPr>
          <w:rFonts w:eastAsiaTheme="minorEastAsia"/>
          <w:sz w:val="28"/>
          <w:szCs w:val="28"/>
          <w:lang w:val="sq-AL"/>
        </w:rPr>
        <w:t>koordinua</w:t>
      </w:r>
      <w:r w:rsidR="005E0877" w:rsidRPr="005E0877">
        <w:rPr>
          <w:rFonts w:eastAsiaTheme="minorEastAsia"/>
          <w:sz w:val="28"/>
          <w:szCs w:val="28"/>
          <w:lang w:val="sq-AL"/>
        </w:rPr>
        <w:t xml:space="preserve"> nga Qendra</w:t>
      </w:r>
      <w:r w:rsidR="005E0877" w:rsidRPr="005E0877">
        <w:rPr>
          <w:rFonts w:ascii="Perpetua" w:hAnsi="Perpetua"/>
          <w:sz w:val="26"/>
          <w:szCs w:val="26"/>
          <w:lang w:val="sq-AL"/>
        </w:rPr>
        <w:t xml:space="preserve"> </w:t>
      </w:r>
      <w:r w:rsidR="005E0877" w:rsidRPr="005E0877">
        <w:rPr>
          <w:rFonts w:eastAsiaTheme="minorEastAsia"/>
          <w:sz w:val="28"/>
          <w:szCs w:val="28"/>
          <w:lang w:val="sq-AL"/>
        </w:rPr>
        <w:t>Këshillimore për Sektorin Financiar</w:t>
      </w:r>
      <w:r w:rsidR="004B2B0D">
        <w:rPr>
          <w:rFonts w:eastAsiaTheme="minorEastAsia"/>
          <w:sz w:val="28"/>
          <w:szCs w:val="28"/>
          <w:lang w:val="sq-AL"/>
        </w:rPr>
        <w:t xml:space="preserve"> e Bank</w:t>
      </w:r>
      <w:r w:rsidR="004B2B0D" w:rsidRPr="005E0877">
        <w:rPr>
          <w:rFonts w:eastAsiaTheme="minorEastAsia"/>
          <w:sz w:val="28"/>
          <w:szCs w:val="28"/>
          <w:lang w:val="sq-AL"/>
        </w:rPr>
        <w:t>ë</w:t>
      </w:r>
      <w:r w:rsidR="004B2B0D">
        <w:rPr>
          <w:rFonts w:eastAsiaTheme="minorEastAsia"/>
          <w:sz w:val="28"/>
          <w:szCs w:val="28"/>
          <w:lang w:val="sq-AL"/>
        </w:rPr>
        <w:t>s Bot</w:t>
      </w:r>
      <w:r w:rsidR="004B2B0D" w:rsidRPr="005E0877">
        <w:rPr>
          <w:rFonts w:eastAsiaTheme="minorEastAsia"/>
          <w:sz w:val="28"/>
          <w:szCs w:val="28"/>
          <w:lang w:val="sq-AL"/>
        </w:rPr>
        <w:t>ë</w:t>
      </w:r>
      <w:r w:rsidR="004B2B0D">
        <w:rPr>
          <w:rFonts w:eastAsiaTheme="minorEastAsia"/>
          <w:sz w:val="28"/>
          <w:szCs w:val="28"/>
          <w:lang w:val="sq-AL"/>
        </w:rPr>
        <w:t>rore</w:t>
      </w:r>
      <w:r w:rsidR="005E0877" w:rsidRPr="005E0877">
        <w:rPr>
          <w:rFonts w:eastAsiaTheme="minorEastAsia"/>
          <w:sz w:val="28"/>
          <w:szCs w:val="28"/>
          <w:lang w:val="sq-AL"/>
        </w:rPr>
        <w:t xml:space="preserve"> me seli në Vienë (FinSAC). Qëllimi kryesor i këtij ushtrimi ishte shqyrtimi i reagimit të autoriteteve në situata të vështira financiare si dhe verifikimi i pë</w:t>
      </w:r>
      <w:r w:rsidR="00DB0815">
        <w:rPr>
          <w:rFonts w:eastAsiaTheme="minorEastAsia"/>
          <w:sz w:val="28"/>
          <w:szCs w:val="28"/>
          <w:lang w:val="sq-AL"/>
        </w:rPr>
        <w:t>rshtatshmërisë të kuadrit ligjor</w:t>
      </w:r>
      <w:r w:rsidR="005E0877" w:rsidRPr="005E0877">
        <w:rPr>
          <w:rFonts w:eastAsiaTheme="minorEastAsia"/>
          <w:sz w:val="28"/>
          <w:szCs w:val="28"/>
          <w:lang w:val="sq-AL"/>
        </w:rPr>
        <w:t xml:space="preserve"> </w:t>
      </w:r>
      <w:r w:rsidR="005E0877" w:rsidRPr="00DB0815">
        <w:rPr>
          <w:rFonts w:eastAsiaTheme="minorEastAsia"/>
          <w:sz w:val="28"/>
          <w:szCs w:val="28"/>
          <w:lang w:val="sq-AL"/>
        </w:rPr>
        <w:t xml:space="preserve">rregulloreve, politikave dhe procedurave </w:t>
      </w:r>
      <w:r w:rsidR="005E0877" w:rsidRPr="005E0877">
        <w:rPr>
          <w:rFonts w:eastAsiaTheme="minorEastAsia"/>
          <w:sz w:val="28"/>
          <w:szCs w:val="28"/>
          <w:lang w:val="sq-AL"/>
        </w:rPr>
        <w:t>për të përballuar këto sfida.</w:t>
      </w:r>
      <w:r w:rsidR="005E0877" w:rsidRPr="00020C7F">
        <w:rPr>
          <w:lang w:val="sq-AL"/>
        </w:rPr>
        <w:t xml:space="preserve"> </w:t>
      </w:r>
      <w:r w:rsidR="00161CCC" w:rsidRPr="00041027">
        <w:rPr>
          <w:rFonts w:eastAsiaTheme="minorEastAsia"/>
          <w:sz w:val="28"/>
          <w:szCs w:val="28"/>
          <w:lang w:val="sq-AL"/>
        </w:rPr>
        <w:t>E</w:t>
      </w:r>
      <w:r w:rsidR="005E0877" w:rsidRPr="00041027">
        <w:rPr>
          <w:rFonts w:eastAsiaTheme="minorEastAsia"/>
          <w:sz w:val="28"/>
          <w:szCs w:val="28"/>
          <w:lang w:val="sq-AL"/>
        </w:rPr>
        <w:t xml:space="preserve">kspertët e Bankës Botërore </w:t>
      </w:r>
      <w:r w:rsidR="00041027" w:rsidRPr="00041027">
        <w:rPr>
          <w:rFonts w:eastAsiaTheme="minorEastAsia"/>
          <w:sz w:val="28"/>
          <w:szCs w:val="28"/>
          <w:lang w:val="sq-AL"/>
        </w:rPr>
        <w:t>vlerësuan</w:t>
      </w:r>
      <w:r w:rsidR="00161CCC" w:rsidRPr="00041027">
        <w:rPr>
          <w:rFonts w:eastAsiaTheme="minorEastAsia"/>
          <w:sz w:val="28"/>
          <w:szCs w:val="28"/>
          <w:lang w:val="sq-AL"/>
        </w:rPr>
        <w:t xml:space="preserve"> aksionet e </w:t>
      </w:r>
      <w:r w:rsidR="00041027" w:rsidRPr="00041027">
        <w:rPr>
          <w:rFonts w:eastAsiaTheme="minorEastAsia"/>
          <w:sz w:val="28"/>
          <w:szCs w:val="28"/>
          <w:lang w:val="sq-AL"/>
        </w:rPr>
        <w:t>ndërmarra</w:t>
      </w:r>
      <w:r w:rsidR="00161CCC" w:rsidRPr="00041027">
        <w:rPr>
          <w:rFonts w:eastAsiaTheme="minorEastAsia"/>
          <w:sz w:val="28"/>
          <w:szCs w:val="28"/>
          <w:lang w:val="sq-AL"/>
        </w:rPr>
        <w:t xml:space="preserve"> </w:t>
      </w:r>
      <w:r w:rsidR="00041027" w:rsidRPr="00041027">
        <w:rPr>
          <w:rFonts w:eastAsiaTheme="minorEastAsia"/>
          <w:sz w:val="28"/>
          <w:szCs w:val="28"/>
          <w:lang w:val="sq-AL"/>
        </w:rPr>
        <w:t>gjatë</w:t>
      </w:r>
      <w:r w:rsidR="00161CCC" w:rsidRPr="00041027">
        <w:rPr>
          <w:rFonts w:eastAsiaTheme="minorEastAsia"/>
          <w:sz w:val="28"/>
          <w:szCs w:val="28"/>
          <w:lang w:val="sq-AL"/>
        </w:rPr>
        <w:t xml:space="preserve"> ushtrimit</w:t>
      </w:r>
      <w:r w:rsidR="00DB0815">
        <w:rPr>
          <w:rFonts w:eastAsiaTheme="minorEastAsia"/>
          <w:sz w:val="28"/>
          <w:szCs w:val="28"/>
          <w:lang w:val="sq-AL"/>
        </w:rPr>
        <w:t>,</w:t>
      </w:r>
      <w:r w:rsidR="00161CCC" w:rsidRPr="00041027">
        <w:rPr>
          <w:rFonts w:eastAsiaTheme="minorEastAsia"/>
          <w:sz w:val="28"/>
          <w:szCs w:val="28"/>
          <w:lang w:val="sq-AL"/>
        </w:rPr>
        <w:t xml:space="preserve"> si dhe efektivitetin e komunikimit </w:t>
      </w:r>
      <w:r w:rsidR="00041027" w:rsidRPr="00041027">
        <w:rPr>
          <w:rFonts w:eastAsiaTheme="minorEastAsia"/>
          <w:sz w:val="28"/>
          <w:szCs w:val="28"/>
          <w:lang w:val="sq-AL"/>
        </w:rPr>
        <w:t>ndërinstitucional</w:t>
      </w:r>
      <w:r w:rsidR="00161CCC" w:rsidRPr="00041027">
        <w:rPr>
          <w:rFonts w:eastAsiaTheme="minorEastAsia"/>
          <w:sz w:val="28"/>
          <w:szCs w:val="28"/>
          <w:lang w:val="sq-AL"/>
        </w:rPr>
        <w:t xml:space="preserve"> </w:t>
      </w:r>
      <w:r w:rsidR="00041027" w:rsidRPr="00041027">
        <w:rPr>
          <w:rFonts w:eastAsiaTheme="minorEastAsia"/>
          <w:sz w:val="28"/>
          <w:szCs w:val="28"/>
          <w:lang w:val="sq-AL"/>
        </w:rPr>
        <w:t>për</w:t>
      </w:r>
      <w:r w:rsidR="00161CCC" w:rsidRPr="00041027">
        <w:rPr>
          <w:rFonts w:eastAsiaTheme="minorEastAsia"/>
          <w:sz w:val="28"/>
          <w:szCs w:val="28"/>
          <w:lang w:val="sq-AL"/>
        </w:rPr>
        <w:t xml:space="preserve"> vendimmarrje. </w:t>
      </w:r>
      <w:r w:rsidR="00041027" w:rsidRPr="00DB0815">
        <w:rPr>
          <w:rFonts w:eastAsiaTheme="minorEastAsia"/>
          <w:sz w:val="28"/>
          <w:szCs w:val="28"/>
          <w:lang w:val="sq-AL"/>
        </w:rPr>
        <w:t>N</w:t>
      </w:r>
      <w:r w:rsidR="00EB6961" w:rsidRPr="00DB0815">
        <w:rPr>
          <w:rFonts w:eastAsiaTheme="minorEastAsia"/>
          <w:sz w:val="28"/>
          <w:szCs w:val="28"/>
          <w:lang w:val="sq-AL"/>
        </w:rPr>
        <w:t>ë</w:t>
      </w:r>
      <w:r w:rsidR="00161CCC" w:rsidRPr="00DB0815">
        <w:rPr>
          <w:rFonts w:eastAsiaTheme="minorEastAsia"/>
          <w:sz w:val="28"/>
          <w:szCs w:val="28"/>
          <w:lang w:val="sq-AL"/>
        </w:rPr>
        <w:t xml:space="preserve"> </w:t>
      </w:r>
      <w:r w:rsidR="00041027" w:rsidRPr="00DB0815">
        <w:rPr>
          <w:rFonts w:eastAsiaTheme="minorEastAsia"/>
          <w:sz w:val="28"/>
          <w:szCs w:val="28"/>
          <w:lang w:val="sq-AL"/>
        </w:rPr>
        <w:t>përfundim</w:t>
      </w:r>
      <w:r w:rsidR="00161CCC" w:rsidRPr="00DB0815">
        <w:rPr>
          <w:rFonts w:eastAsiaTheme="minorEastAsia"/>
          <w:sz w:val="28"/>
          <w:szCs w:val="28"/>
          <w:lang w:val="sq-AL"/>
        </w:rPr>
        <w:t xml:space="preserve"> </w:t>
      </w:r>
      <w:r w:rsidR="00041027" w:rsidRPr="00DB0815">
        <w:rPr>
          <w:rFonts w:eastAsiaTheme="minorEastAsia"/>
          <w:sz w:val="28"/>
          <w:szCs w:val="28"/>
          <w:lang w:val="sq-AL"/>
        </w:rPr>
        <w:t>të</w:t>
      </w:r>
      <w:r w:rsidR="00161CCC" w:rsidRPr="00DB0815">
        <w:rPr>
          <w:rFonts w:eastAsiaTheme="minorEastAsia"/>
          <w:sz w:val="28"/>
          <w:szCs w:val="28"/>
          <w:lang w:val="sq-AL"/>
        </w:rPr>
        <w:t xml:space="preserve"> ushtrimit Banka </w:t>
      </w:r>
      <w:r w:rsidR="00041027" w:rsidRPr="00DB0815">
        <w:rPr>
          <w:rFonts w:eastAsiaTheme="minorEastAsia"/>
          <w:sz w:val="28"/>
          <w:szCs w:val="28"/>
          <w:lang w:val="sq-AL"/>
        </w:rPr>
        <w:t>Botëror</w:t>
      </w:r>
      <w:r w:rsidR="00DB0815">
        <w:rPr>
          <w:rFonts w:eastAsiaTheme="minorEastAsia"/>
          <w:sz w:val="28"/>
          <w:szCs w:val="28"/>
          <w:lang w:val="sq-AL"/>
        </w:rPr>
        <w:t xml:space="preserve">e </w:t>
      </w:r>
      <w:r w:rsidR="00161CCC" w:rsidRPr="00DB0815">
        <w:rPr>
          <w:rFonts w:eastAsiaTheme="minorEastAsia"/>
          <w:sz w:val="28"/>
          <w:szCs w:val="28"/>
          <w:lang w:val="sq-AL"/>
        </w:rPr>
        <w:t>paraqiti</w:t>
      </w:r>
      <w:r w:rsidR="005E0877" w:rsidRPr="00DB0815">
        <w:rPr>
          <w:rFonts w:eastAsiaTheme="minorEastAsia"/>
          <w:sz w:val="28"/>
          <w:szCs w:val="28"/>
          <w:lang w:val="sq-AL"/>
        </w:rPr>
        <w:t xml:space="preserve"> një sërë rekomandimesh me qëllim përmirësimin e</w:t>
      </w:r>
      <w:r w:rsidR="00041027" w:rsidRPr="00DB0815">
        <w:rPr>
          <w:rFonts w:eastAsiaTheme="minorEastAsia"/>
          <w:sz w:val="28"/>
          <w:szCs w:val="28"/>
          <w:lang w:val="sq-AL"/>
        </w:rPr>
        <w:t xml:space="preserve"> mëtejshëm të</w:t>
      </w:r>
      <w:r w:rsidR="005E0877" w:rsidRPr="00DB0815">
        <w:rPr>
          <w:rFonts w:eastAsiaTheme="minorEastAsia"/>
          <w:sz w:val="28"/>
          <w:szCs w:val="28"/>
          <w:lang w:val="sq-AL"/>
        </w:rPr>
        <w:t xml:space="preserve"> </w:t>
      </w:r>
      <w:r w:rsidR="00041027" w:rsidRPr="00DB0815">
        <w:rPr>
          <w:rFonts w:eastAsiaTheme="minorEastAsia"/>
          <w:sz w:val="28"/>
          <w:szCs w:val="28"/>
          <w:lang w:val="sq-AL"/>
        </w:rPr>
        <w:t xml:space="preserve">ndërveprimit </w:t>
      </w:r>
      <w:r w:rsidR="005E0877" w:rsidRPr="00DB0815">
        <w:rPr>
          <w:rFonts w:eastAsiaTheme="minorEastAsia"/>
          <w:sz w:val="28"/>
          <w:szCs w:val="28"/>
          <w:lang w:val="sq-AL"/>
        </w:rPr>
        <w:t>institucional në rastet e krizave financiare.</w:t>
      </w:r>
    </w:p>
    <w:p w:rsidR="009507F2" w:rsidRDefault="00C738BB" w:rsidP="009A3A1B">
      <w:pPr>
        <w:spacing w:after="0" w:line="240" w:lineRule="auto"/>
        <w:contextualSpacing/>
        <w:jc w:val="right"/>
        <w:rPr>
          <w:rFonts w:eastAsiaTheme="minorEastAsia" w:cs="Times New Roman"/>
          <w:b/>
          <w:sz w:val="28"/>
          <w:szCs w:val="28"/>
          <w:u w:val="single"/>
          <w:lang w:val="sq-AL"/>
        </w:rPr>
      </w:pPr>
      <w:r w:rsidRPr="004C63A5">
        <w:rPr>
          <w:rFonts w:eastAsiaTheme="minorEastAsia" w:cs="Times New Roman"/>
          <w:b/>
          <w:sz w:val="28"/>
          <w:szCs w:val="28"/>
          <w:u w:val="single"/>
          <w:lang w:val="sq-AL"/>
        </w:rPr>
        <w:t>Zgjerimi i skemës së sigurimi</w:t>
      </w:r>
      <w:r w:rsidR="004B2B0D" w:rsidRPr="004C63A5">
        <w:rPr>
          <w:rFonts w:eastAsiaTheme="minorEastAsia" w:cs="Times New Roman"/>
          <w:b/>
          <w:sz w:val="28"/>
          <w:szCs w:val="28"/>
          <w:u w:val="single"/>
          <w:lang w:val="sq-AL"/>
        </w:rPr>
        <w:t>t të depozitave në banka</w:t>
      </w:r>
    </w:p>
    <w:p w:rsidR="0055773A" w:rsidRPr="0055773A" w:rsidRDefault="0055773A" w:rsidP="009A3A1B">
      <w:pPr>
        <w:spacing w:after="0" w:line="240" w:lineRule="auto"/>
        <w:contextualSpacing/>
        <w:jc w:val="right"/>
        <w:rPr>
          <w:rFonts w:eastAsiaTheme="minorEastAsia" w:cs="Times New Roman"/>
          <w:b/>
          <w:sz w:val="28"/>
          <w:szCs w:val="28"/>
          <w:u w:val="single"/>
          <w:lang w:val="sq-AL"/>
        </w:rPr>
      </w:pPr>
    </w:p>
    <w:p w:rsidR="00755F97" w:rsidRDefault="00813F01" w:rsidP="0055773A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sq-AL"/>
        </w:rPr>
      </w:pPr>
      <w:r w:rsidRPr="0055773A">
        <w:rPr>
          <w:rFonts w:eastAsiaTheme="minorEastAsia"/>
          <w:sz w:val="28"/>
          <w:szCs w:val="28"/>
          <w:lang w:val="sq-AL"/>
        </w:rPr>
        <w:t>N</w:t>
      </w:r>
      <w:r w:rsidR="0055773A">
        <w:rPr>
          <w:rFonts w:eastAsiaTheme="minorEastAsia"/>
          <w:sz w:val="28"/>
          <w:szCs w:val="28"/>
          <w:lang w:val="sq-AL"/>
        </w:rPr>
        <w:t>ë</w:t>
      </w:r>
      <w:r w:rsidRPr="0055773A">
        <w:rPr>
          <w:rFonts w:eastAsiaTheme="minorEastAsia"/>
          <w:sz w:val="28"/>
          <w:szCs w:val="28"/>
          <w:lang w:val="sq-AL"/>
        </w:rPr>
        <w:t xml:space="preserve"> fund t</w:t>
      </w:r>
      <w:r w:rsidR="00020C7F">
        <w:rPr>
          <w:rFonts w:eastAsiaTheme="minorEastAsia"/>
          <w:sz w:val="28"/>
          <w:szCs w:val="28"/>
          <w:lang w:val="sq-AL"/>
        </w:rPr>
        <w:t>ë</w:t>
      </w:r>
      <w:r w:rsidRPr="0055773A">
        <w:rPr>
          <w:rFonts w:eastAsiaTheme="minorEastAsia"/>
          <w:sz w:val="28"/>
          <w:szCs w:val="28"/>
          <w:lang w:val="sq-AL"/>
        </w:rPr>
        <w:t xml:space="preserve"> vitit 2015 Agjencia nd</w:t>
      </w:r>
      <w:r w:rsidR="0055773A">
        <w:rPr>
          <w:rFonts w:eastAsiaTheme="minorEastAsia"/>
          <w:sz w:val="28"/>
          <w:szCs w:val="28"/>
          <w:lang w:val="sq-AL"/>
        </w:rPr>
        <w:t>ë</w:t>
      </w:r>
      <w:r w:rsidRPr="0055773A">
        <w:rPr>
          <w:rFonts w:eastAsiaTheme="minorEastAsia"/>
          <w:sz w:val="28"/>
          <w:szCs w:val="28"/>
          <w:lang w:val="sq-AL"/>
        </w:rPr>
        <w:t>rmori nj</w:t>
      </w:r>
      <w:r w:rsidR="0055773A">
        <w:rPr>
          <w:rFonts w:eastAsiaTheme="minorEastAsia"/>
          <w:sz w:val="28"/>
          <w:szCs w:val="28"/>
          <w:lang w:val="sq-AL"/>
        </w:rPr>
        <w:t>ë</w:t>
      </w:r>
      <w:r w:rsidRPr="0055773A">
        <w:rPr>
          <w:rFonts w:eastAsiaTheme="minorEastAsia"/>
          <w:sz w:val="28"/>
          <w:szCs w:val="28"/>
          <w:lang w:val="sq-AL"/>
        </w:rPr>
        <w:t xml:space="preserve"> iniciativ</w:t>
      </w:r>
      <w:r w:rsidR="0055773A">
        <w:rPr>
          <w:rFonts w:eastAsiaTheme="minorEastAsia"/>
          <w:sz w:val="28"/>
          <w:szCs w:val="28"/>
          <w:lang w:val="sq-AL"/>
        </w:rPr>
        <w:t>ë</w:t>
      </w:r>
      <w:r w:rsidRPr="0055773A">
        <w:rPr>
          <w:rFonts w:eastAsiaTheme="minorEastAsia"/>
          <w:sz w:val="28"/>
          <w:szCs w:val="28"/>
          <w:lang w:val="sq-AL"/>
        </w:rPr>
        <w:t xml:space="preserve"> ligjore p</w:t>
      </w:r>
      <w:r w:rsidR="0055773A">
        <w:rPr>
          <w:rFonts w:eastAsiaTheme="minorEastAsia"/>
          <w:sz w:val="28"/>
          <w:szCs w:val="28"/>
          <w:lang w:val="sq-AL"/>
        </w:rPr>
        <w:t>ë</w:t>
      </w:r>
      <w:r w:rsidRPr="0055773A">
        <w:rPr>
          <w:rFonts w:eastAsiaTheme="minorEastAsia"/>
          <w:sz w:val="28"/>
          <w:szCs w:val="28"/>
          <w:lang w:val="sq-AL"/>
        </w:rPr>
        <w:t>r amendimin e ligjit ekzistues “P</w:t>
      </w:r>
      <w:r w:rsidR="0055773A">
        <w:rPr>
          <w:rFonts w:eastAsiaTheme="minorEastAsia"/>
          <w:sz w:val="28"/>
          <w:szCs w:val="28"/>
          <w:lang w:val="sq-AL"/>
        </w:rPr>
        <w:t>ë</w:t>
      </w:r>
      <w:r w:rsidRPr="0055773A">
        <w:rPr>
          <w:rFonts w:eastAsiaTheme="minorEastAsia"/>
          <w:sz w:val="28"/>
          <w:szCs w:val="28"/>
          <w:lang w:val="sq-AL"/>
        </w:rPr>
        <w:t>r sigurimin e depozitave”</w:t>
      </w:r>
      <w:r w:rsidR="00020C7F">
        <w:rPr>
          <w:rFonts w:eastAsiaTheme="minorEastAsia"/>
          <w:sz w:val="28"/>
          <w:szCs w:val="28"/>
          <w:lang w:val="sq-AL"/>
        </w:rPr>
        <w:t xml:space="preserve">. Objektivi kryesor i ndryshimeve ligjore ishte </w:t>
      </w:r>
      <w:r w:rsidR="00020C7F" w:rsidRPr="0055773A">
        <w:rPr>
          <w:rFonts w:eastAsiaTheme="minorEastAsia"/>
          <w:sz w:val="28"/>
          <w:szCs w:val="28"/>
          <w:lang w:val="sq-AL"/>
        </w:rPr>
        <w:t>përfshirja e depozitave të tregtarëve dhe shoqërive tregtare në skem</w:t>
      </w:r>
      <w:r w:rsidR="00020C7F">
        <w:rPr>
          <w:rFonts w:eastAsiaTheme="minorEastAsia"/>
          <w:sz w:val="28"/>
          <w:szCs w:val="28"/>
          <w:lang w:val="sq-AL"/>
        </w:rPr>
        <w:t xml:space="preserve">ën e </w:t>
      </w:r>
      <w:r w:rsidR="00020C7F" w:rsidRPr="0055773A">
        <w:rPr>
          <w:rFonts w:eastAsiaTheme="minorEastAsia"/>
          <w:sz w:val="28"/>
          <w:szCs w:val="28"/>
          <w:lang w:val="sq-AL"/>
        </w:rPr>
        <w:t>sigurimit të depozitave</w:t>
      </w:r>
      <w:r w:rsidR="00020C7F">
        <w:rPr>
          <w:rFonts w:eastAsiaTheme="minorEastAsia"/>
          <w:sz w:val="28"/>
          <w:szCs w:val="28"/>
          <w:lang w:val="sq-AL"/>
        </w:rPr>
        <w:t xml:space="preserve">, në zbatim të rezolutës së Kuvendit mbi vlerësimin e veprimtarisë së ASD për vitin 2014. Këto ndryshime ligjore </w:t>
      </w:r>
      <w:r w:rsidRPr="0055773A">
        <w:rPr>
          <w:rFonts w:eastAsiaTheme="minorEastAsia"/>
          <w:sz w:val="28"/>
          <w:szCs w:val="28"/>
          <w:lang w:val="sq-AL"/>
        </w:rPr>
        <w:t>u miratua</w:t>
      </w:r>
      <w:r w:rsidR="00020C7F">
        <w:rPr>
          <w:rFonts w:eastAsiaTheme="minorEastAsia"/>
          <w:sz w:val="28"/>
          <w:szCs w:val="28"/>
          <w:lang w:val="sq-AL"/>
        </w:rPr>
        <w:t>n</w:t>
      </w:r>
      <w:r w:rsidR="00B91E00">
        <w:rPr>
          <w:rFonts w:eastAsiaTheme="minorEastAsia"/>
          <w:sz w:val="28"/>
          <w:szCs w:val="28"/>
          <w:lang w:val="sq-AL"/>
        </w:rPr>
        <w:t xml:space="preserve"> javën e kaluar</w:t>
      </w:r>
      <w:r w:rsidRPr="0055773A">
        <w:rPr>
          <w:rFonts w:eastAsiaTheme="minorEastAsia"/>
          <w:sz w:val="28"/>
          <w:szCs w:val="28"/>
          <w:lang w:val="sq-AL"/>
        </w:rPr>
        <w:t xml:space="preserve"> nga Kuvendi i Republik</w:t>
      </w:r>
      <w:r w:rsidR="0055773A">
        <w:rPr>
          <w:rFonts w:eastAsiaTheme="minorEastAsia"/>
          <w:sz w:val="28"/>
          <w:szCs w:val="28"/>
          <w:lang w:val="sq-AL"/>
        </w:rPr>
        <w:t>ë</w:t>
      </w:r>
      <w:r w:rsidRPr="0055773A">
        <w:rPr>
          <w:rFonts w:eastAsiaTheme="minorEastAsia"/>
          <w:sz w:val="28"/>
          <w:szCs w:val="28"/>
          <w:lang w:val="sq-AL"/>
        </w:rPr>
        <w:t>s s</w:t>
      </w:r>
      <w:r w:rsidR="0055773A">
        <w:rPr>
          <w:rFonts w:eastAsiaTheme="minorEastAsia"/>
          <w:sz w:val="28"/>
          <w:szCs w:val="28"/>
          <w:lang w:val="sq-AL"/>
        </w:rPr>
        <w:t>ë</w:t>
      </w:r>
      <w:r w:rsidRPr="0055773A">
        <w:rPr>
          <w:rFonts w:eastAsiaTheme="minorEastAsia"/>
          <w:sz w:val="28"/>
          <w:szCs w:val="28"/>
          <w:lang w:val="sq-AL"/>
        </w:rPr>
        <w:t xml:space="preserve"> Shqip</w:t>
      </w:r>
      <w:r w:rsidR="0055773A">
        <w:rPr>
          <w:rFonts w:eastAsiaTheme="minorEastAsia"/>
          <w:sz w:val="28"/>
          <w:szCs w:val="28"/>
          <w:lang w:val="sq-AL"/>
        </w:rPr>
        <w:t>ë</w:t>
      </w:r>
      <w:r w:rsidRPr="0055773A">
        <w:rPr>
          <w:rFonts w:eastAsiaTheme="minorEastAsia"/>
          <w:sz w:val="28"/>
          <w:szCs w:val="28"/>
          <w:lang w:val="sq-AL"/>
        </w:rPr>
        <w:t>ris</w:t>
      </w:r>
      <w:r w:rsidR="0055773A">
        <w:rPr>
          <w:rFonts w:eastAsiaTheme="minorEastAsia"/>
          <w:sz w:val="28"/>
          <w:szCs w:val="28"/>
          <w:lang w:val="sq-AL"/>
        </w:rPr>
        <w:t>ë</w:t>
      </w:r>
      <w:r w:rsidRPr="0055773A">
        <w:rPr>
          <w:rFonts w:eastAsiaTheme="minorEastAsia"/>
          <w:sz w:val="28"/>
          <w:szCs w:val="28"/>
          <w:lang w:val="sq-AL"/>
        </w:rPr>
        <w:t xml:space="preserve">. </w:t>
      </w:r>
      <w:r w:rsidR="00755F97">
        <w:rPr>
          <w:rFonts w:eastAsiaTheme="minorEastAsia"/>
          <w:sz w:val="28"/>
          <w:szCs w:val="28"/>
          <w:lang w:val="sq-AL"/>
        </w:rPr>
        <w:t>Futja në</w:t>
      </w:r>
      <w:r w:rsidR="004B2B0D">
        <w:rPr>
          <w:rFonts w:eastAsiaTheme="minorEastAsia"/>
          <w:sz w:val="28"/>
          <w:szCs w:val="28"/>
          <w:lang w:val="sq-AL"/>
        </w:rPr>
        <w:t xml:space="preserve"> </w:t>
      </w:r>
      <w:r w:rsidR="00755F97">
        <w:rPr>
          <w:rFonts w:eastAsiaTheme="minorEastAsia"/>
          <w:sz w:val="28"/>
          <w:szCs w:val="28"/>
          <w:lang w:val="sq-AL"/>
        </w:rPr>
        <w:t>skemën</w:t>
      </w:r>
      <w:r w:rsidR="004B2B0D">
        <w:rPr>
          <w:rFonts w:eastAsiaTheme="minorEastAsia"/>
          <w:sz w:val="28"/>
          <w:szCs w:val="28"/>
          <w:lang w:val="sq-AL"/>
        </w:rPr>
        <w:t xml:space="preserve"> e sigurimit </w:t>
      </w:r>
      <w:r w:rsidR="00755F97">
        <w:rPr>
          <w:rFonts w:eastAsiaTheme="minorEastAsia"/>
          <w:sz w:val="28"/>
          <w:szCs w:val="28"/>
          <w:lang w:val="sq-AL"/>
        </w:rPr>
        <w:t>të</w:t>
      </w:r>
      <w:r w:rsidR="004B2B0D">
        <w:rPr>
          <w:rFonts w:eastAsiaTheme="minorEastAsia"/>
          <w:sz w:val="28"/>
          <w:szCs w:val="28"/>
          <w:lang w:val="sq-AL"/>
        </w:rPr>
        <w:t xml:space="preserve"> </w:t>
      </w:r>
      <w:r w:rsidR="00755F97">
        <w:rPr>
          <w:rFonts w:eastAsiaTheme="minorEastAsia"/>
          <w:sz w:val="28"/>
          <w:szCs w:val="28"/>
          <w:lang w:val="sq-AL"/>
        </w:rPr>
        <w:t>këtyre</w:t>
      </w:r>
      <w:r w:rsidR="004B2B0D">
        <w:rPr>
          <w:rFonts w:eastAsiaTheme="minorEastAsia"/>
          <w:sz w:val="28"/>
          <w:szCs w:val="28"/>
          <w:lang w:val="sq-AL"/>
        </w:rPr>
        <w:t xml:space="preserve"> depozitave </w:t>
      </w:r>
      <w:r w:rsidR="00755F97">
        <w:rPr>
          <w:rFonts w:eastAsiaTheme="minorEastAsia"/>
          <w:sz w:val="28"/>
          <w:szCs w:val="28"/>
          <w:lang w:val="sq-AL"/>
        </w:rPr>
        <w:t>behet efektive duke filluar nga 1 Janari 2017.</w:t>
      </w:r>
    </w:p>
    <w:p w:rsidR="00755F97" w:rsidRPr="00755F97" w:rsidRDefault="004C63A5" w:rsidP="00755F97">
      <w:pPr>
        <w:autoSpaceDE w:val="0"/>
        <w:autoSpaceDN w:val="0"/>
        <w:adjustRightInd w:val="0"/>
        <w:jc w:val="right"/>
        <w:rPr>
          <w:rFonts w:ascii="Perpetua" w:eastAsia="Times New Roman" w:hAnsi="Perpetua" w:cs="Times New Roman"/>
          <w:b/>
          <w:sz w:val="26"/>
          <w:szCs w:val="26"/>
          <w:u w:val="single"/>
          <w:lang w:val="sq-AL"/>
        </w:rPr>
      </w:pPr>
      <w:r w:rsidRPr="003C666C">
        <w:rPr>
          <w:rFonts w:eastAsiaTheme="minorEastAsia"/>
          <w:b/>
          <w:sz w:val="28"/>
          <w:szCs w:val="28"/>
          <w:u w:val="single"/>
          <w:lang w:val="sq-AL"/>
        </w:rPr>
        <w:t>Bashkëpunimi</w:t>
      </w:r>
      <w:r w:rsidR="00755F97" w:rsidRPr="003C666C">
        <w:rPr>
          <w:rFonts w:eastAsiaTheme="minorEastAsia"/>
          <w:b/>
          <w:sz w:val="28"/>
          <w:szCs w:val="28"/>
          <w:u w:val="single"/>
          <w:lang w:val="sq-AL"/>
        </w:rPr>
        <w:t xml:space="preserve"> rajonal dhe </w:t>
      </w:r>
      <w:r w:rsidRPr="003C666C">
        <w:rPr>
          <w:rFonts w:eastAsiaTheme="minorEastAsia"/>
          <w:b/>
          <w:sz w:val="28"/>
          <w:szCs w:val="28"/>
          <w:u w:val="single"/>
          <w:lang w:val="sq-AL"/>
        </w:rPr>
        <w:t>ndërkombëtar</w:t>
      </w:r>
    </w:p>
    <w:p w:rsidR="003C666C" w:rsidRPr="003C666C" w:rsidRDefault="00035B78" w:rsidP="003C666C">
      <w:pPr>
        <w:spacing w:after="0" w:line="276" w:lineRule="auto"/>
        <w:jc w:val="both"/>
        <w:rPr>
          <w:rFonts w:eastAsiaTheme="minorEastAsia"/>
          <w:sz w:val="28"/>
          <w:szCs w:val="28"/>
          <w:lang w:val="sq-AL"/>
        </w:rPr>
      </w:pPr>
      <w:r w:rsidRPr="00627BCD">
        <w:rPr>
          <w:rFonts w:eastAsiaTheme="minorEastAsia"/>
          <w:sz w:val="28"/>
          <w:szCs w:val="28"/>
          <w:lang w:val="sq-AL"/>
        </w:rPr>
        <w:t>Gjatë vitit 2015, i është kushtuar rëndësi bashkëpunimit rajonal me qëllim përfitimin nga eksperiencat e agjencive homologe rajonale, n</w:t>
      </w:r>
      <w:r w:rsidR="003C666C" w:rsidRPr="00627BCD">
        <w:rPr>
          <w:rFonts w:eastAsiaTheme="minorEastAsia"/>
          <w:sz w:val="28"/>
          <w:szCs w:val="28"/>
          <w:lang w:val="sq-AL"/>
        </w:rPr>
        <w:t xml:space="preserve">ë </w:t>
      </w:r>
      <w:r w:rsidR="00EB6961" w:rsidRPr="00627BCD">
        <w:rPr>
          <w:rFonts w:eastAsiaTheme="minorEastAsia"/>
          <w:sz w:val="28"/>
          <w:szCs w:val="28"/>
          <w:lang w:val="sq-AL"/>
        </w:rPr>
        <w:t xml:space="preserve">funksion të </w:t>
      </w:r>
      <w:r w:rsidR="003C666C" w:rsidRPr="00627BCD">
        <w:rPr>
          <w:rFonts w:eastAsiaTheme="minorEastAsia"/>
          <w:sz w:val="28"/>
          <w:szCs w:val="28"/>
          <w:lang w:val="sq-AL"/>
        </w:rPr>
        <w:t>konsolidimi</w:t>
      </w:r>
      <w:r w:rsidR="00EB6961" w:rsidRPr="00627BCD">
        <w:rPr>
          <w:rFonts w:eastAsiaTheme="minorEastAsia"/>
          <w:sz w:val="28"/>
          <w:szCs w:val="28"/>
          <w:lang w:val="sq-AL"/>
        </w:rPr>
        <w:t>t</w:t>
      </w:r>
      <w:r w:rsidR="003C666C" w:rsidRPr="00627BCD">
        <w:rPr>
          <w:rFonts w:eastAsiaTheme="minorEastAsia"/>
          <w:sz w:val="28"/>
          <w:szCs w:val="28"/>
          <w:lang w:val="sq-AL"/>
        </w:rPr>
        <w:t xml:space="preserve"> </w:t>
      </w:r>
      <w:r w:rsidR="00EB6961" w:rsidRPr="00627BCD">
        <w:rPr>
          <w:rFonts w:eastAsiaTheme="minorEastAsia"/>
          <w:sz w:val="28"/>
          <w:szCs w:val="28"/>
          <w:lang w:val="sq-AL"/>
        </w:rPr>
        <w:t>të</w:t>
      </w:r>
      <w:r w:rsidR="003C666C" w:rsidRPr="00627BCD">
        <w:rPr>
          <w:rFonts w:eastAsiaTheme="minorEastAsia"/>
          <w:sz w:val="28"/>
          <w:szCs w:val="28"/>
          <w:lang w:val="sq-AL"/>
        </w:rPr>
        <w:t xml:space="preserve"> </w:t>
      </w:r>
      <w:r w:rsidRPr="00627BCD">
        <w:rPr>
          <w:rFonts w:eastAsiaTheme="minorEastAsia"/>
          <w:sz w:val="28"/>
          <w:szCs w:val="28"/>
          <w:lang w:val="sq-AL"/>
        </w:rPr>
        <w:t>kapaciteteve të Agjencisë.</w:t>
      </w:r>
      <w:r w:rsidR="003C666C" w:rsidRPr="00627BCD">
        <w:rPr>
          <w:rFonts w:eastAsiaTheme="minorEastAsia"/>
          <w:sz w:val="28"/>
          <w:szCs w:val="28"/>
          <w:lang w:val="sq-AL"/>
        </w:rPr>
        <w:t xml:space="preserve"> </w:t>
      </w:r>
      <w:r w:rsidR="00E03118" w:rsidRPr="00627BCD">
        <w:rPr>
          <w:rFonts w:eastAsiaTheme="minorEastAsia"/>
          <w:sz w:val="28"/>
          <w:szCs w:val="28"/>
          <w:lang w:val="sq-AL"/>
        </w:rPr>
        <w:t>Për këtë qëllim, kemi</w:t>
      </w:r>
      <w:r w:rsidR="003C666C" w:rsidRPr="00627BCD">
        <w:rPr>
          <w:rFonts w:eastAsiaTheme="minorEastAsia"/>
          <w:sz w:val="28"/>
          <w:szCs w:val="28"/>
          <w:lang w:val="sq-AL"/>
        </w:rPr>
        <w:t xml:space="preserve"> zhvill</w:t>
      </w:r>
      <w:r w:rsidR="00E03118" w:rsidRPr="00627BCD">
        <w:rPr>
          <w:rFonts w:eastAsiaTheme="minorEastAsia"/>
          <w:sz w:val="28"/>
          <w:szCs w:val="28"/>
          <w:lang w:val="sq-AL"/>
        </w:rPr>
        <w:t>uar</w:t>
      </w:r>
      <w:r w:rsidR="003C666C" w:rsidRPr="00627BCD">
        <w:rPr>
          <w:rFonts w:eastAsiaTheme="minorEastAsia"/>
          <w:sz w:val="28"/>
          <w:szCs w:val="28"/>
          <w:lang w:val="sq-AL"/>
        </w:rPr>
        <w:t xml:space="preserve"> takime të ndërsjella informuese me institucione homologe të rajonit, të cilat </w:t>
      </w:r>
      <w:r w:rsidR="00BE2B82" w:rsidRPr="00627BCD">
        <w:rPr>
          <w:rFonts w:eastAsiaTheme="minorEastAsia"/>
          <w:sz w:val="28"/>
          <w:szCs w:val="28"/>
          <w:lang w:val="sq-AL"/>
        </w:rPr>
        <w:t xml:space="preserve">kanë </w:t>
      </w:r>
      <w:r w:rsidR="003C666C" w:rsidRPr="00627BCD">
        <w:rPr>
          <w:rFonts w:eastAsiaTheme="minorEastAsia"/>
          <w:sz w:val="28"/>
          <w:szCs w:val="28"/>
          <w:lang w:val="sq-AL"/>
        </w:rPr>
        <w:t>pa</w:t>
      </w:r>
      <w:r w:rsidR="00BE2B82" w:rsidRPr="00627BCD">
        <w:rPr>
          <w:rFonts w:eastAsiaTheme="minorEastAsia"/>
          <w:sz w:val="28"/>
          <w:szCs w:val="28"/>
          <w:lang w:val="sq-AL"/>
        </w:rPr>
        <w:t>t</w:t>
      </w:r>
      <w:r w:rsidR="003C666C" w:rsidRPr="00627BCD">
        <w:rPr>
          <w:rFonts w:eastAsiaTheme="minorEastAsia"/>
          <w:sz w:val="28"/>
          <w:szCs w:val="28"/>
          <w:lang w:val="sq-AL"/>
        </w:rPr>
        <w:t xml:space="preserve">ur </w:t>
      </w:r>
      <w:r w:rsidR="003C666C" w:rsidRPr="003C666C">
        <w:rPr>
          <w:rFonts w:eastAsiaTheme="minorEastAsia"/>
          <w:sz w:val="28"/>
          <w:szCs w:val="28"/>
          <w:lang w:val="sq-AL"/>
        </w:rPr>
        <w:t>raste të ngjarjeve të sigurimit në juridiksionet e tyre si dhe kanë struktura organizative dhe fu</w:t>
      </w:r>
      <w:r w:rsidR="00E03118">
        <w:rPr>
          <w:rFonts w:eastAsiaTheme="minorEastAsia"/>
          <w:sz w:val="28"/>
          <w:szCs w:val="28"/>
          <w:lang w:val="sq-AL"/>
        </w:rPr>
        <w:t>nksione rregullatore të krahasueshme</w:t>
      </w:r>
      <w:r w:rsidR="003C666C" w:rsidRPr="003C666C">
        <w:rPr>
          <w:rFonts w:eastAsiaTheme="minorEastAsia"/>
          <w:sz w:val="28"/>
          <w:szCs w:val="28"/>
          <w:lang w:val="sq-AL"/>
        </w:rPr>
        <w:t xml:space="preserve"> me Agjencinë e Sigurimit të Depozitave. </w:t>
      </w:r>
    </w:p>
    <w:p w:rsidR="009507F2" w:rsidRPr="00E03118" w:rsidRDefault="003C666C" w:rsidP="003C666C">
      <w:pPr>
        <w:spacing w:after="0" w:line="276" w:lineRule="auto"/>
        <w:jc w:val="both"/>
        <w:rPr>
          <w:rFonts w:eastAsiaTheme="minorEastAsia"/>
          <w:sz w:val="28"/>
          <w:szCs w:val="28"/>
          <w:highlight w:val="yellow"/>
          <w:lang w:val="sq-AL"/>
        </w:rPr>
      </w:pPr>
      <w:r w:rsidRPr="00E03118">
        <w:rPr>
          <w:rFonts w:eastAsiaTheme="minorEastAsia"/>
          <w:sz w:val="28"/>
          <w:szCs w:val="28"/>
          <w:lang w:val="sq-AL"/>
        </w:rPr>
        <w:t>Gjithashtu, një nga iniciativat e rëndësishme, që</w:t>
      </w:r>
      <w:r w:rsidR="00E03118" w:rsidRPr="00E03118">
        <w:rPr>
          <w:rFonts w:eastAsiaTheme="minorEastAsia"/>
          <w:sz w:val="28"/>
          <w:szCs w:val="28"/>
          <w:lang w:val="sq-AL"/>
        </w:rPr>
        <w:t xml:space="preserve"> vlen për tu theksuar</w:t>
      </w:r>
      <w:r w:rsidR="00BE545B" w:rsidRPr="00E03118">
        <w:rPr>
          <w:rFonts w:eastAsiaTheme="minorEastAsia"/>
          <w:sz w:val="28"/>
          <w:szCs w:val="28"/>
          <w:lang w:val="sq-AL"/>
        </w:rPr>
        <w:t xml:space="preserve"> </w:t>
      </w:r>
      <w:r w:rsidRPr="00E03118">
        <w:rPr>
          <w:rFonts w:eastAsiaTheme="minorEastAsia"/>
          <w:sz w:val="28"/>
          <w:szCs w:val="28"/>
          <w:lang w:val="sq-AL"/>
        </w:rPr>
        <w:t>është nënshkrimi</w:t>
      </w:r>
      <w:r w:rsidR="00E03118" w:rsidRPr="00E03118">
        <w:rPr>
          <w:rFonts w:eastAsiaTheme="minorEastAsia"/>
          <w:sz w:val="28"/>
          <w:szCs w:val="28"/>
          <w:lang w:val="sq-AL"/>
        </w:rPr>
        <w:t xml:space="preserve"> </w:t>
      </w:r>
      <w:r w:rsidRPr="00E03118">
        <w:rPr>
          <w:rFonts w:eastAsiaTheme="minorEastAsia"/>
          <w:sz w:val="28"/>
          <w:szCs w:val="28"/>
          <w:lang w:val="sq-AL"/>
        </w:rPr>
        <w:t>i një Marrëveshje Trepalëshe Bashkëpunimi, midis Agjencisë së Sigurimit të Depozitave,</w:t>
      </w:r>
      <w:r w:rsidR="00BE545B" w:rsidRPr="00E03118">
        <w:rPr>
          <w:rFonts w:eastAsiaTheme="minorEastAsia"/>
          <w:sz w:val="28"/>
          <w:szCs w:val="28"/>
          <w:lang w:val="sq-AL"/>
        </w:rPr>
        <w:t xml:space="preserve"> </w:t>
      </w:r>
      <w:r w:rsidRPr="00E03118">
        <w:rPr>
          <w:rFonts w:eastAsiaTheme="minorEastAsia"/>
          <w:sz w:val="28"/>
          <w:szCs w:val="28"/>
          <w:lang w:val="sq-AL"/>
        </w:rPr>
        <w:t>Fondi</w:t>
      </w:r>
      <w:r w:rsidR="00E03118" w:rsidRPr="00E03118">
        <w:rPr>
          <w:rFonts w:eastAsiaTheme="minorEastAsia"/>
          <w:sz w:val="28"/>
          <w:szCs w:val="28"/>
          <w:lang w:val="sq-AL"/>
        </w:rPr>
        <w:t>t</w:t>
      </w:r>
      <w:r w:rsidRPr="00E03118">
        <w:rPr>
          <w:rFonts w:eastAsiaTheme="minorEastAsia"/>
          <w:sz w:val="28"/>
          <w:szCs w:val="28"/>
          <w:lang w:val="sq-AL"/>
        </w:rPr>
        <w:t xml:space="preserve"> </w:t>
      </w:r>
      <w:r w:rsidR="00E03118" w:rsidRPr="00E03118">
        <w:rPr>
          <w:rFonts w:eastAsiaTheme="minorEastAsia"/>
          <w:sz w:val="28"/>
          <w:szCs w:val="28"/>
          <w:lang w:val="sq-AL"/>
        </w:rPr>
        <w:t>të</w:t>
      </w:r>
      <w:r w:rsidRPr="00E03118">
        <w:rPr>
          <w:rFonts w:eastAsiaTheme="minorEastAsia"/>
          <w:sz w:val="28"/>
          <w:szCs w:val="28"/>
          <w:lang w:val="sq-AL"/>
        </w:rPr>
        <w:t xml:space="preserve"> Sigurimit të Depozitave të Kosovës dhe Fondi</w:t>
      </w:r>
      <w:r w:rsidR="00E03118" w:rsidRPr="00E03118">
        <w:rPr>
          <w:rFonts w:eastAsiaTheme="minorEastAsia"/>
          <w:sz w:val="28"/>
          <w:szCs w:val="28"/>
          <w:lang w:val="sq-AL"/>
        </w:rPr>
        <w:t>t</w:t>
      </w:r>
      <w:r w:rsidRPr="00E03118">
        <w:rPr>
          <w:rFonts w:eastAsiaTheme="minorEastAsia"/>
          <w:sz w:val="28"/>
          <w:szCs w:val="28"/>
          <w:lang w:val="sq-AL"/>
        </w:rPr>
        <w:t xml:space="preserve"> Zviceran të Sigurimit të Depozitave. </w:t>
      </w:r>
    </w:p>
    <w:p w:rsidR="00B20D82" w:rsidRDefault="00B20D82" w:rsidP="009A3A1B">
      <w:pPr>
        <w:spacing w:after="0" w:line="276" w:lineRule="auto"/>
        <w:jc w:val="right"/>
        <w:rPr>
          <w:rFonts w:eastAsiaTheme="minorEastAsia"/>
          <w:b/>
          <w:sz w:val="28"/>
          <w:szCs w:val="28"/>
          <w:u w:val="single"/>
          <w:lang w:val="sq-AL"/>
        </w:rPr>
        <w:sectPr w:rsidR="00B20D82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20D82" w:rsidRDefault="00B20D82" w:rsidP="009A3A1B">
      <w:pPr>
        <w:spacing w:after="0" w:line="276" w:lineRule="auto"/>
        <w:jc w:val="right"/>
        <w:rPr>
          <w:rFonts w:eastAsiaTheme="minorEastAsia"/>
          <w:b/>
          <w:sz w:val="28"/>
          <w:szCs w:val="28"/>
          <w:u w:val="single"/>
          <w:lang w:val="sq-AL"/>
        </w:rPr>
      </w:pPr>
    </w:p>
    <w:p w:rsidR="000B4A1E" w:rsidRPr="009A3A1B" w:rsidRDefault="000B4A1E" w:rsidP="009A3A1B">
      <w:pPr>
        <w:spacing w:after="0" w:line="276" w:lineRule="auto"/>
        <w:jc w:val="right"/>
        <w:rPr>
          <w:rFonts w:eastAsiaTheme="minorEastAsia"/>
          <w:b/>
          <w:sz w:val="28"/>
          <w:szCs w:val="28"/>
          <w:u w:val="single"/>
          <w:lang w:val="sq-AL"/>
        </w:rPr>
      </w:pPr>
      <w:r w:rsidRPr="009A3A1B">
        <w:rPr>
          <w:rFonts w:eastAsiaTheme="minorEastAsia"/>
          <w:b/>
          <w:sz w:val="28"/>
          <w:szCs w:val="28"/>
          <w:u w:val="single"/>
          <w:lang w:val="sq-AL"/>
        </w:rPr>
        <w:t>Mbyllje</w:t>
      </w:r>
    </w:p>
    <w:p w:rsidR="00C9375A" w:rsidRPr="009A3A1B" w:rsidRDefault="00264500" w:rsidP="00C9375A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I nderuar zoti Kryetar i K</w:t>
      </w:r>
      <w:r w:rsidR="00C9375A" w:rsidRPr="009A3A1B">
        <w:rPr>
          <w:sz w:val="28"/>
          <w:szCs w:val="28"/>
          <w:lang w:val="sq-AL"/>
        </w:rPr>
        <w:t>omisionit,</w:t>
      </w:r>
    </w:p>
    <w:p w:rsidR="00C9375A" w:rsidRPr="009A3A1B" w:rsidRDefault="00C9375A" w:rsidP="00C9375A">
      <w:pPr>
        <w:jc w:val="both"/>
        <w:rPr>
          <w:sz w:val="28"/>
          <w:szCs w:val="28"/>
          <w:lang w:val="sq-AL"/>
        </w:rPr>
      </w:pPr>
      <w:r w:rsidRPr="009A3A1B">
        <w:rPr>
          <w:sz w:val="28"/>
          <w:szCs w:val="28"/>
          <w:lang w:val="sq-AL"/>
        </w:rPr>
        <w:t>Të nderuar zonja dhe zotërinj anëtarë,</w:t>
      </w:r>
    </w:p>
    <w:p w:rsidR="00C9375A" w:rsidRPr="009A3A1B" w:rsidRDefault="00C9375A" w:rsidP="00C9375A">
      <w:pPr>
        <w:jc w:val="both"/>
        <w:rPr>
          <w:sz w:val="28"/>
          <w:szCs w:val="28"/>
          <w:lang w:val="sq-AL"/>
        </w:rPr>
      </w:pPr>
      <w:r w:rsidRPr="009A3A1B">
        <w:rPr>
          <w:sz w:val="28"/>
          <w:szCs w:val="28"/>
          <w:lang w:val="sq-AL"/>
        </w:rPr>
        <w:t>M</w:t>
      </w:r>
      <w:r w:rsidR="00264500">
        <w:rPr>
          <w:sz w:val="28"/>
          <w:szCs w:val="28"/>
          <w:lang w:val="sq-AL"/>
        </w:rPr>
        <w:t>ë</w:t>
      </w:r>
      <w:r w:rsidRPr="009A3A1B">
        <w:rPr>
          <w:sz w:val="28"/>
          <w:szCs w:val="28"/>
          <w:lang w:val="sq-AL"/>
        </w:rPr>
        <w:t xml:space="preserve"> </w:t>
      </w:r>
      <w:r w:rsidR="00264500" w:rsidRPr="009A3A1B">
        <w:rPr>
          <w:sz w:val="28"/>
          <w:szCs w:val="28"/>
          <w:lang w:val="sq-AL"/>
        </w:rPr>
        <w:t>sipër</w:t>
      </w:r>
      <w:r w:rsidRPr="009A3A1B">
        <w:rPr>
          <w:sz w:val="28"/>
          <w:szCs w:val="28"/>
          <w:lang w:val="sq-AL"/>
        </w:rPr>
        <w:t xml:space="preserve"> rendita </w:t>
      </w:r>
      <w:r w:rsidR="00264500" w:rsidRPr="009A3A1B">
        <w:rPr>
          <w:sz w:val="28"/>
          <w:szCs w:val="28"/>
          <w:lang w:val="sq-AL"/>
        </w:rPr>
        <w:t>vetëm</w:t>
      </w:r>
      <w:r w:rsidR="00264500">
        <w:rPr>
          <w:sz w:val="28"/>
          <w:szCs w:val="28"/>
          <w:lang w:val="sq-AL"/>
        </w:rPr>
        <w:t xml:space="preserve"> disa nga zhvillimet kryesore të institucionit gjatë</w:t>
      </w:r>
      <w:r w:rsidRPr="009A3A1B">
        <w:rPr>
          <w:sz w:val="28"/>
          <w:szCs w:val="28"/>
          <w:lang w:val="sq-AL"/>
        </w:rPr>
        <w:t xml:space="preserve"> </w:t>
      </w:r>
      <w:r w:rsidR="001C7263" w:rsidRPr="001C7263">
        <w:rPr>
          <w:sz w:val="28"/>
          <w:szCs w:val="28"/>
          <w:lang w:val="sq-AL"/>
        </w:rPr>
        <w:t>2015</w:t>
      </w:r>
      <w:r w:rsidRPr="001C7263">
        <w:rPr>
          <w:sz w:val="28"/>
          <w:szCs w:val="28"/>
          <w:lang w:val="sq-AL"/>
        </w:rPr>
        <w:t>,</w:t>
      </w:r>
      <w:r w:rsidRPr="009A3A1B">
        <w:rPr>
          <w:sz w:val="28"/>
          <w:szCs w:val="28"/>
          <w:lang w:val="sq-AL"/>
        </w:rPr>
        <w:t xml:space="preserve"> </w:t>
      </w:r>
      <w:r w:rsidR="00264500">
        <w:rPr>
          <w:sz w:val="28"/>
          <w:szCs w:val="28"/>
          <w:lang w:val="sq-AL"/>
        </w:rPr>
        <w:t>ndërkohë</w:t>
      </w:r>
      <w:r w:rsidRPr="009A3A1B">
        <w:rPr>
          <w:sz w:val="28"/>
          <w:szCs w:val="28"/>
          <w:lang w:val="sq-AL"/>
        </w:rPr>
        <w:t xml:space="preserve"> q</w:t>
      </w:r>
      <w:r w:rsidR="00264500">
        <w:rPr>
          <w:sz w:val="28"/>
          <w:szCs w:val="28"/>
          <w:lang w:val="sq-AL"/>
        </w:rPr>
        <w:t>ë</w:t>
      </w:r>
      <w:r w:rsidRPr="009A3A1B">
        <w:rPr>
          <w:sz w:val="28"/>
          <w:szCs w:val="28"/>
          <w:lang w:val="sq-AL"/>
        </w:rPr>
        <w:t xml:space="preserve"> n</w:t>
      </w:r>
      <w:r w:rsidR="00264500">
        <w:rPr>
          <w:sz w:val="28"/>
          <w:szCs w:val="28"/>
          <w:lang w:val="sq-AL"/>
        </w:rPr>
        <w:t xml:space="preserve">ë Raport </w:t>
      </w:r>
      <w:r w:rsidR="00354ABC" w:rsidRPr="00627BCD">
        <w:rPr>
          <w:sz w:val="28"/>
          <w:szCs w:val="28"/>
          <w:lang w:val="sq-AL"/>
        </w:rPr>
        <w:t xml:space="preserve">është dhënë </w:t>
      </w:r>
      <w:r w:rsidRPr="00354ABC">
        <w:rPr>
          <w:sz w:val="28"/>
          <w:szCs w:val="28"/>
          <w:lang w:val="sq-AL"/>
        </w:rPr>
        <w:t>nj</w:t>
      </w:r>
      <w:r w:rsidR="00264500" w:rsidRPr="00354ABC">
        <w:rPr>
          <w:sz w:val="28"/>
          <w:szCs w:val="28"/>
          <w:lang w:val="sq-AL"/>
        </w:rPr>
        <w:t xml:space="preserve">ë informacion më </w:t>
      </w:r>
      <w:r w:rsidR="00354ABC" w:rsidRPr="00354ABC">
        <w:rPr>
          <w:sz w:val="28"/>
          <w:szCs w:val="28"/>
          <w:lang w:val="sq-AL"/>
        </w:rPr>
        <w:t>i</w:t>
      </w:r>
      <w:r w:rsidRPr="00354ABC">
        <w:rPr>
          <w:sz w:val="28"/>
          <w:szCs w:val="28"/>
          <w:lang w:val="sq-AL"/>
        </w:rPr>
        <w:t xml:space="preserve"> detajuar</w:t>
      </w:r>
      <w:r w:rsidRPr="009A3A1B">
        <w:rPr>
          <w:sz w:val="28"/>
          <w:szCs w:val="28"/>
          <w:lang w:val="sq-AL"/>
        </w:rPr>
        <w:t>.</w:t>
      </w:r>
    </w:p>
    <w:p w:rsidR="00C9375A" w:rsidRPr="009A3A1B" w:rsidRDefault="00264500" w:rsidP="00C9375A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Agjencia do të vazhdojë</w:t>
      </w:r>
      <w:r w:rsidR="00C9375A" w:rsidRPr="009A3A1B">
        <w:rPr>
          <w:sz w:val="28"/>
          <w:szCs w:val="28"/>
          <w:lang w:val="sq-AL"/>
        </w:rPr>
        <w:t xml:space="preserve"> t</w:t>
      </w:r>
      <w:r>
        <w:rPr>
          <w:sz w:val="28"/>
          <w:szCs w:val="28"/>
          <w:lang w:val="sq-AL"/>
        </w:rPr>
        <w:t>ë punojë</w:t>
      </w:r>
      <w:r w:rsidR="00C9375A" w:rsidRPr="009A3A1B">
        <w:rPr>
          <w:sz w:val="28"/>
          <w:szCs w:val="28"/>
          <w:lang w:val="sq-AL"/>
        </w:rPr>
        <w:t xml:space="preserve"> me seriozitet n</w:t>
      </w:r>
      <w:r>
        <w:rPr>
          <w:sz w:val="28"/>
          <w:szCs w:val="28"/>
          <w:lang w:val="sq-AL"/>
        </w:rPr>
        <w:t>ë</w:t>
      </w:r>
      <w:r w:rsidR="00C9375A" w:rsidRPr="009A3A1B">
        <w:rPr>
          <w:sz w:val="28"/>
          <w:szCs w:val="28"/>
          <w:lang w:val="sq-AL"/>
        </w:rPr>
        <w:t xml:space="preserve"> </w:t>
      </w:r>
      <w:r w:rsidRPr="009A3A1B">
        <w:rPr>
          <w:sz w:val="28"/>
          <w:szCs w:val="28"/>
          <w:lang w:val="sq-AL"/>
        </w:rPr>
        <w:t>përmbushje</w:t>
      </w:r>
      <w:r>
        <w:rPr>
          <w:sz w:val="28"/>
          <w:szCs w:val="28"/>
          <w:lang w:val="sq-AL"/>
        </w:rPr>
        <w:t xml:space="preserve"> të mandatit të saj ligjor dhe për të kontribuar maksimalisht në ruajtjen e stabilitetit të</w:t>
      </w:r>
      <w:r w:rsidR="00C9375A" w:rsidRPr="009A3A1B">
        <w:rPr>
          <w:sz w:val="28"/>
          <w:szCs w:val="28"/>
          <w:lang w:val="sq-AL"/>
        </w:rPr>
        <w:t xml:space="preserve"> sistemit bankar e financiar n</w:t>
      </w:r>
      <w:r>
        <w:rPr>
          <w:sz w:val="28"/>
          <w:szCs w:val="28"/>
          <w:lang w:val="sq-AL"/>
        </w:rPr>
        <w:t>ë</w:t>
      </w:r>
      <w:r w:rsidR="00C9375A" w:rsidRPr="009A3A1B">
        <w:rPr>
          <w:sz w:val="28"/>
          <w:szCs w:val="28"/>
          <w:lang w:val="sq-AL"/>
        </w:rPr>
        <w:t xml:space="preserve"> vend</w:t>
      </w:r>
      <w:r w:rsidR="00755F97">
        <w:rPr>
          <w:sz w:val="28"/>
          <w:szCs w:val="28"/>
          <w:lang w:val="sq-AL"/>
        </w:rPr>
        <w:t xml:space="preserve"> si dhe rritjen e besimit të qytetarëve në të</w:t>
      </w:r>
      <w:r w:rsidR="00C9375A" w:rsidRPr="009A3A1B">
        <w:rPr>
          <w:sz w:val="28"/>
          <w:szCs w:val="28"/>
          <w:lang w:val="sq-AL"/>
        </w:rPr>
        <w:t xml:space="preserve">. </w:t>
      </w:r>
    </w:p>
    <w:p w:rsidR="00C9375A" w:rsidRPr="009A3A1B" w:rsidRDefault="00755F97" w:rsidP="00C9375A">
      <w:pPr>
        <w:jc w:val="both"/>
        <w:rPr>
          <w:color w:val="000000"/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Agjencia do të vazhdojë</w:t>
      </w:r>
      <w:r w:rsidR="00C9375A" w:rsidRPr="009A3A1B">
        <w:rPr>
          <w:sz w:val="28"/>
          <w:szCs w:val="28"/>
          <w:lang w:val="sq-AL"/>
        </w:rPr>
        <w:t xml:space="preserve"> angazhimin e </w:t>
      </w:r>
      <w:r>
        <w:rPr>
          <w:sz w:val="28"/>
          <w:szCs w:val="28"/>
          <w:lang w:val="sq-AL"/>
        </w:rPr>
        <w:t>saj</w:t>
      </w:r>
      <w:r w:rsidR="00C9375A" w:rsidRPr="009A3A1B">
        <w:rPr>
          <w:sz w:val="28"/>
          <w:szCs w:val="28"/>
          <w:lang w:val="sq-AL"/>
        </w:rPr>
        <w:t xml:space="preserve"> p</w:t>
      </w:r>
      <w:r w:rsidR="009A3A1B" w:rsidRPr="009A3A1B">
        <w:rPr>
          <w:sz w:val="28"/>
          <w:szCs w:val="28"/>
          <w:lang w:val="sq-AL"/>
        </w:rPr>
        <w:t>ë</w:t>
      </w:r>
      <w:r w:rsidR="00C9375A" w:rsidRPr="009A3A1B">
        <w:rPr>
          <w:sz w:val="28"/>
          <w:szCs w:val="28"/>
          <w:lang w:val="sq-AL"/>
        </w:rPr>
        <w:t xml:space="preserve">r </w:t>
      </w:r>
      <w:r w:rsidR="00264500" w:rsidRPr="009A3A1B">
        <w:rPr>
          <w:sz w:val="28"/>
          <w:szCs w:val="28"/>
          <w:lang w:val="sq-AL"/>
        </w:rPr>
        <w:t>përmirësimin</w:t>
      </w:r>
      <w:r w:rsidR="00C9375A" w:rsidRPr="009A3A1B">
        <w:rPr>
          <w:sz w:val="28"/>
          <w:szCs w:val="28"/>
          <w:lang w:val="sq-AL"/>
        </w:rPr>
        <w:t xml:space="preserve"> e </w:t>
      </w:r>
      <w:r w:rsidR="00264500" w:rsidRPr="009A3A1B">
        <w:rPr>
          <w:sz w:val="28"/>
          <w:szCs w:val="28"/>
          <w:lang w:val="sq-AL"/>
        </w:rPr>
        <w:t>vazhdueshëm</w:t>
      </w:r>
      <w:r w:rsidR="00C9375A" w:rsidRPr="009A3A1B">
        <w:rPr>
          <w:sz w:val="28"/>
          <w:szCs w:val="28"/>
          <w:lang w:val="sq-AL"/>
        </w:rPr>
        <w:t xml:space="preserve"> t</w:t>
      </w:r>
      <w:r w:rsidR="009A3A1B" w:rsidRPr="009A3A1B">
        <w:rPr>
          <w:sz w:val="28"/>
          <w:szCs w:val="28"/>
          <w:lang w:val="sq-AL"/>
        </w:rPr>
        <w:t>ë</w:t>
      </w:r>
      <w:r w:rsidR="00C9375A" w:rsidRPr="009A3A1B">
        <w:rPr>
          <w:sz w:val="28"/>
          <w:szCs w:val="28"/>
          <w:lang w:val="sq-AL"/>
        </w:rPr>
        <w:t xml:space="preserve"> skemës s</w:t>
      </w:r>
      <w:r w:rsidR="009A3A1B" w:rsidRPr="009A3A1B">
        <w:rPr>
          <w:sz w:val="28"/>
          <w:szCs w:val="28"/>
          <w:lang w:val="sq-AL"/>
        </w:rPr>
        <w:t>ë</w:t>
      </w:r>
      <w:r w:rsidR="00C9375A" w:rsidRPr="009A3A1B">
        <w:rPr>
          <w:sz w:val="28"/>
          <w:szCs w:val="28"/>
          <w:lang w:val="sq-AL"/>
        </w:rPr>
        <w:t xml:space="preserve"> sigurimit të depozitave n</w:t>
      </w:r>
      <w:r w:rsidR="00264500">
        <w:rPr>
          <w:sz w:val="28"/>
          <w:szCs w:val="28"/>
          <w:lang w:val="sq-AL"/>
        </w:rPr>
        <w:t>ë</w:t>
      </w:r>
      <w:r w:rsidR="00C9375A" w:rsidRPr="009A3A1B">
        <w:rPr>
          <w:sz w:val="28"/>
          <w:szCs w:val="28"/>
          <w:lang w:val="sq-AL"/>
        </w:rPr>
        <w:t xml:space="preserve"> </w:t>
      </w:r>
      <w:r w:rsidR="00264500" w:rsidRPr="009A3A1B">
        <w:rPr>
          <w:sz w:val="28"/>
          <w:szCs w:val="28"/>
          <w:lang w:val="sq-AL"/>
        </w:rPr>
        <w:t>Shqipëri</w:t>
      </w:r>
      <w:r w:rsidR="00C9375A" w:rsidRPr="009A3A1B">
        <w:rPr>
          <w:sz w:val="28"/>
          <w:szCs w:val="28"/>
          <w:lang w:val="sq-AL"/>
        </w:rPr>
        <w:t xml:space="preserve">, në përputhje me </w:t>
      </w:r>
      <w:r w:rsidR="00264500" w:rsidRPr="009A3A1B">
        <w:rPr>
          <w:sz w:val="28"/>
          <w:szCs w:val="28"/>
          <w:lang w:val="sq-AL"/>
        </w:rPr>
        <w:t>standardet</w:t>
      </w:r>
      <w:r w:rsidR="00C9375A" w:rsidRPr="009A3A1B">
        <w:rPr>
          <w:sz w:val="28"/>
          <w:szCs w:val="28"/>
          <w:lang w:val="sq-AL"/>
        </w:rPr>
        <w:t xml:space="preserve"> e pranuara ndërkombëtare n</w:t>
      </w:r>
      <w:r w:rsidR="009A3A1B" w:rsidRPr="009A3A1B">
        <w:rPr>
          <w:sz w:val="28"/>
          <w:szCs w:val="28"/>
          <w:lang w:val="sq-AL"/>
        </w:rPr>
        <w:t>ë</w:t>
      </w:r>
      <w:r w:rsidR="00C9375A" w:rsidRPr="009A3A1B">
        <w:rPr>
          <w:sz w:val="28"/>
          <w:szCs w:val="28"/>
          <w:lang w:val="sq-AL"/>
        </w:rPr>
        <w:t xml:space="preserve"> k</w:t>
      </w:r>
      <w:r w:rsidR="009A3A1B" w:rsidRPr="009A3A1B">
        <w:rPr>
          <w:sz w:val="28"/>
          <w:szCs w:val="28"/>
          <w:lang w:val="sq-AL"/>
        </w:rPr>
        <w:t>ë</w:t>
      </w:r>
      <w:r w:rsidR="00C9375A" w:rsidRPr="009A3A1B">
        <w:rPr>
          <w:sz w:val="28"/>
          <w:szCs w:val="28"/>
          <w:lang w:val="sq-AL"/>
        </w:rPr>
        <w:t>t</w:t>
      </w:r>
      <w:r w:rsidR="009A3A1B" w:rsidRPr="009A3A1B">
        <w:rPr>
          <w:sz w:val="28"/>
          <w:szCs w:val="28"/>
          <w:lang w:val="sq-AL"/>
        </w:rPr>
        <w:t>ë</w:t>
      </w:r>
      <w:r w:rsidR="00C9375A" w:rsidRPr="009A3A1B">
        <w:rPr>
          <w:sz w:val="28"/>
          <w:szCs w:val="28"/>
          <w:lang w:val="sq-AL"/>
        </w:rPr>
        <w:t xml:space="preserve"> fush</w:t>
      </w:r>
      <w:r w:rsidR="009A3A1B" w:rsidRPr="009A3A1B">
        <w:rPr>
          <w:sz w:val="28"/>
          <w:szCs w:val="28"/>
          <w:lang w:val="sq-AL"/>
        </w:rPr>
        <w:t>ë</w:t>
      </w:r>
      <w:r w:rsidR="00C9375A" w:rsidRPr="009A3A1B">
        <w:rPr>
          <w:sz w:val="28"/>
          <w:szCs w:val="28"/>
          <w:lang w:val="sq-AL"/>
        </w:rPr>
        <w:t xml:space="preserve">. </w:t>
      </w:r>
      <w:r>
        <w:rPr>
          <w:sz w:val="28"/>
          <w:szCs w:val="28"/>
          <w:lang w:val="sq-AL"/>
        </w:rPr>
        <w:t xml:space="preserve">Me këtë synim, </w:t>
      </w:r>
      <w:r>
        <w:rPr>
          <w:color w:val="000000"/>
          <w:sz w:val="28"/>
          <w:szCs w:val="28"/>
          <w:lang w:val="sq-AL"/>
        </w:rPr>
        <w:t>ASD</w:t>
      </w:r>
      <w:r w:rsidR="00C9375A" w:rsidRPr="009A3A1B">
        <w:rPr>
          <w:color w:val="000000"/>
          <w:sz w:val="28"/>
          <w:szCs w:val="28"/>
          <w:lang w:val="sq-AL"/>
        </w:rPr>
        <w:t xml:space="preserve"> do </w:t>
      </w:r>
      <w:r w:rsidR="009D476C" w:rsidRPr="009A3A1B">
        <w:rPr>
          <w:color w:val="000000"/>
          <w:sz w:val="28"/>
          <w:szCs w:val="28"/>
          <w:lang w:val="sq-AL"/>
        </w:rPr>
        <w:t>t</w:t>
      </w:r>
      <w:r w:rsidR="009A3A1B" w:rsidRPr="009A3A1B">
        <w:rPr>
          <w:color w:val="000000"/>
          <w:sz w:val="28"/>
          <w:szCs w:val="28"/>
          <w:lang w:val="sq-AL"/>
        </w:rPr>
        <w:t>ë</w:t>
      </w:r>
      <w:r w:rsidR="009D476C" w:rsidRPr="009A3A1B">
        <w:rPr>
          <w:color w:val="000000"/>
          <w:sz w:val="28"/>
          <w:szCs w:val="28"/>
          <w:lang w:val="sq-AL"/>
        </w:rPr>
        <w:t xml:space="preserve"> </w:t>
      </w:r>
      <w:r w:rsidR="003C2EA3" w:rsidRPr="009A3A1B">
        <w:rPr>
          <w:color w:val="000000"/>
          <w:sz w:val="28"/>
          <w:szCs w:val="28"/>
          <w:lang w:val="sq-AL"/>
        </w:rPr>
        <w:t>bashkëpun</w:t>
      </w:r>
      <w:r w:rsidR="003C2EA3">
        <w:rPr>
          <w:color w:val="000000"/>
          <w:sz w:val="28"/>
          <w:szCs w:val="28"/>
          <w:lang w:val="sq-AL"/>
        </w:rPr>
        <w:t xml:space="preserve">ojë </w:t>
      </w:r>
      <w:r w:rsidR="00C9375A" w:rsidRPr="009A3A1B">
        <w:rPr>
          <w:color w:val="000000"/>
          <w:sz w:val="28"/>
          <w:szCs w:val="28"/>
          <w:lang w:val="sq-AL"/>
        </w:rPr>
        <w:t>ngusht</w:t>
      </w:r>
      <w:r w:rsidR="009A3A1B" w:rsidRPr="009A3A1B">
        <w:rPr>
          <w:color w:val="000000"/>
          <w:sz w:val="28"/>
          <w:szCs w:val="28"/>
          <w:lang w:val="sq-AL"/>
        </w:rPr>
        <w:t>ë</w:t>
      </w:r>
      <w:r w:rsidR="00C9375A" w:rsidRPr="009A3A1B">
        <w:rPr>
          <w:color w:val="000000"/>
          <w:sz w:val="28"/>
          <w:szCs w:val="28"/>
          <w:lang w:val="sq-AL"/>
        </w:rPr>
        <w:t xml:space="preserve"> me t</w:t>
      </w:r>
      <w:r w:rsidR="009A3A1B" w:rsidRPr="009A3A1B">
        <w:rPr>
          <w:color w:val="000000"/>
          <w:sz w:val="28"/>
          <w:szCs w:val="28"/>
          <w:lang w:val="sq-AL"/>
        </w:rPr>
        <w:t>ë</w:t>
      </w:r>
      <w:r w:rsidR="00C9375A" w:rsidRPr="009A3A1B">
        <w:rPr>
          <w:color w:val="000000"/>
          <w:sz w:val="28"/>
          <w:szCs w:val="28"/>
          <w:lang w:val="sq-AL"/>
        </w:rPr>
        <w:t xml:space="preserve"> gjitha grupet e interesit, Kuvendin, </w:t>
      </w:r>
      <w:r w:rsidR="00264500" w:rsidRPr="009A3A1B">
        <w:rPr>
          <w:color w:val="000000"/>
          <w:sz w:val="28"/>
          <w:szCs w:val="28"/>
          <w:lang w:val="sq-AL"/>
        </w:rPr>
        <w:t>Qeverinë</w:t>
      </w:r>
      <w:r w:rsidR="00C9375A" w:rsidRPr="009A3A1B">
        <w:rPr>
          <w:color w:val="000000"/>
          <w:sz w:val="28"/>
          <w:szCs w:val="28"/>
          <w:lang w:val="sq-AL"/>
        </w:rPr>
        <w:t xml:space="preserve">, </w:t>
      </w:r>
      <w:r w:rsidR="00264500" w:rsidRPr="009A3A1B">
        <w:rPr>
          <w:color w:val="000000"/>
          <w:sz w:val="28"/>
          <w:szCs w:val="28"/>
          <w:lang w:val="sq-AL"/>
        </w:rPr>
        <w:t>Bankën</w:t>
      </w:r>
      <w:r w:rsidR="00C9375A" w:rsidRPr="009A3A1B">
        <w:rPr>
          <w:color w:val="000000"/>
          <w:sz w:val="28"/>
          <w:szCs w:val="28"/>
          <w:lang w:val="sq-AL"/>
        </w:rPr>
        <w:t xml:space="preserve"> e </w:t>
      </w:r>
      <w:r w:rsidR="00264500" w:rsidRPr="009A3A1B">
        <w:rPr>
          <w:color w:val="000000"/>
          <w:sz w:val="28"/>
          <w:szCs w:val="28"/>
          <w:lang w:val="sq-AL"/>
        </w:rPr>
        <w:t>Shqipërisë</w:t>
      </w:r>
      <w:r w:rsidR="00C9375A" w:rsidRPr="009A3A1B">
        <w:rPr>
          <w:color w:val="000000"/>
          <w:sz w:val="28"/>
          <w:szCs w:val="28"/>
          <w:lang w:val="sq-AL"/>
        </w:rPr>
        <w:t xml:space="preserve"> dhe partneret nd</w:t>
      </w:r>
      <w:r w:rsidR="009A3A1B" w:rsidRPr="009A3A1B">
        <w:rPr>
          <w:color w:val="000000"/>
          <w:sz w:val="28"/>
          <w:szCs w:val="28"/>
          <w:lang w:val="sq-AL"/>
        </w:rPr>
        <w:t>ë</w:t>
      </w:r>
      <w:r w:rsidR="00C9375A" w:rsidRPr="009A3A1B">
        <w:rPr>
          <w:color w:val="000000"/>
          <w:sz w:val="28"/>
          <w:szCs w:val="28"/>
          <w:lang w:val="sq-AL"/>
        </w:rPr>
        <w:t>rkomb</w:t>
      </w:r>
      <w:r w:rsidR="009A3A1B" w:rsidRPr="009A3A1B">
        <w:rPr>
          <w:color w:val="000000"/>
          <w:sz w:val="28"/>
          <w:szCs w:val="28"/>
          <w:lang w:val="sq-AL"/>
        </w:rPr>
        <w:t>ë</w:t>
      </w:r>
      <w:r w:rsidR="00C9375A" w:rsidRPr="009A3A1B">
        <w:rPr>
          <w:color w:val="000000"/>
          <w:sz w:val="28"/>
          <w:szCs w:val="28"/>
          <w:lang w:val="sq-AL"/>
        </w:rPr>
        <w:t>tar</w:t>
      </w:r>
      <w:r w:rsidR="00264500">
        <w:rPr>
          <w:color w:val="000000"/>
          <w:sz w:val="28"/>
          <w:szCs w:val="28"/>
          <w:lang w:val="sq-AL"/>
        </w:rPr>
        <w:t>ë</w:t>
      </w:r>
      <w:r w:rsidR="001C7263">
        <w:rPr>
          <w:color w:val="000000"/>
          <w:sz w:val="28"/>
          <w:szCs w:val="28"/>
          <w:lang w:val="sq-AL"/>
        </w:rPr>
        <w:t xml:space="preserve"> si FMN, </w:t>
      </w:r>
      <w:r w:rsidR="00C9375A" w:rsidRPr="009A3A1B">
        <w:rPr>
          <w:color w:val="000000"/>
          <w:sz w:val="28"/>
          <w:szCs w:val="28"/>
          <w:lang w:val="sq-AL"/>
        </w:rPr>
        <w:t xml:space="preserve">Banka </w:t>
      </w:r>
      <w:r w:rsidR="00264500" w:rsidRPr="009A3A1B">
        <w:rPr>
          <w:color w:val="000000"/>
          <w:sz w:val="28"/>
          <w:szCs w:val="28"/>
          <w:lang w:val="sq-AL"/>
        </w:rPr>
        <w:t>Botërore</w:t>
      </w:r>
      <w:r w:rsidR="001C7263">
        <w:rPr>
          <w:color w:val="000000"/>
          <w:sz w:val="28"/>
          <w:szCs w:val="28"/>
          <w:lang w:val="sq-AL"/>
        </w:rPr>
        <w:t xml:space="preserve"> dhe BERZH</w:t>
      </w:r>
      <w:r w:rsidR="00C9375A" w:rsidRPr="009A3A1B">
        <w:rPr>
          <w:color w:val="000000"/>
          <w:sz w:val="28"/>
          <w:szCs w:val="28"/>
          <w:lang w:val="sq-AL"/>
        </w:rPr>
        <w:t>.</w:t>
      </w:r>
    </w:p>
    <w:p w:rsidR="009D476C" w:rsidRPr="00627BCD" w:rsidRDefault="00264500" w:rsidP="00627BCD">
      <w:pPr>
        <w:jc w:val="both"/>
        <w:rPr>
          <w:sz w:val="28"/>
          <w:szCs w:val="28"/>
          <w:lang w:val="sq-AL"/>
        </w:rPr>
      </w:pPr>
      <w:r w:rsidRPr="00627BCD">
        <w:rPr>
          <w:sz w:val="28"/>
          <w:szCs w:val="28"/>
          <w:lang w:val="sq-AL"/>
        </w:rPr>
        <w:t>Duke j</w:t>
      </w:r>
      <w:r w:rsidR="00C9375A" w:rsidRPr="00627BCD">
        <w:rPr>
          <w:sz w:val="28"/>
          <w:szCs w:val="28"/>
          <w:lang w:val="sq-AL"/>
        </w:rPr>
        <w:t xml:space="preserve">u </w:t>
      </w:r>
      <w:r w:rsidR="00576EA1">
        <w:rPr>
          <w:sz w:val="28"/>
          <w:szCs w:val="28"/>
          <w:lang w:val="sq-AL"/>
        </w:rPr>
        <w:t>fale</w:t>
      </w:r>
      <w:r w:rsidRPr="00627BCD">
        <w:rPr>
          <w:sz w:val="28"/>
          <w:szCs w:val="28"/>
          <w:lang w:val="sq-AL"/>
        </w:rPr>
        <w:t>nderuar</w:t>
      </w:r>
      <w:r w:rsidR="00C9375A" w:rsidRPr="00627BCD">
        <w:rPr>
          <w:sz w:val="28"/>
          <w:szCs w:val="28"/>
          <w:lang w:val="sq-AL"/>
        </w:rPr>
        <w:t xml:space="preserve"> për vëmendjen, mbetem në dispozicionin tuaj për çdo pyetje, koment apo sugjerim lidhur me veprimtarinë e ASD.</w:t>
      </w:r>
    </w:p>
    <w:p w:rsidR="009A3A1B" w:rsidRPr="005B06B1" w:rsidRDefault="009A3A1B" w:rsidP="003B3BB9">
      <w:pPr>
        <w:jc w:val="both"/>
        <w:rPr>
          <w:sz w:val="28"/>
          <w:szCs w:val="28"/>
          <w:lang w:val="sq-AL"/>
        </w:rPr>
      </w:pPr>
    </w:p>
    <w:sectPr w:rsidR="009A3A1B" w:rsidRPr="005B0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CC" w:rsidRDefault="00BD59CC" w:rsidP="000E7C78">
      <w:pPr>
        <w:spacing w:after="0" w:line="240" w:lineRule="auto"/>
      </w:pPr>
      <w:r>
        <w:separator/>
      </w:r>
    </w:p>
  </w:endnote>
  <w:endnote w:type="continuationSeparator" w:id="0">
    <w:p w:rsidR="00BD59CC" w:rsidRDefault="00BD59CC" w:rsidP="000E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877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784" w:rsidRDefault="009007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4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0784" w:rsidRDefault="00900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CC" w:rsidRDefault="00BD59CC" w:rsidP="000E7C78">
      <w:pPr>
        <w:spacing w:after="0" w:line="240" w:lineRule="auto"/>
      </w:pPr>
      <w:r>
        <w:separator/>
      </w:r>
    </w:p>
  </w:footnote>
  <w:footnote w:type="continuationSeparator" w:id="0">
    <w:p w:rsidR="00BD59CC" w:rsidRDefault="00BD59CC" w:rsidP="000E7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40C1"/>
    <w:multiLevelType w:val="multilevel"/>
    <w:tmpl w:val="C75A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D5ACE"/>
    <w:multiLevelType w:val="hybridMultilevel"/>
    <w:tmpl w:val="D9E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83644"/>
    <w:multiLevelType w:val="hybridMultilevel"/>
    <w:tmpl w:val="03FE9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F460F"/>
    <w:multiLevelType w:val="hybridMultilevel"/>
    <w:tmpl w:val="2482D4F2"/>
    <w:lvl w:ilvl="0" w:tplc="DF6A7DF8">
      <w:start w:val="1"/>
      <w:numFmt w:val="lowerLetter"/>
      <w:lvlText w:val="%1)"/>
      <w:lvlJc w:val="left"/>
      <w:pPr>
        <w:ind w:left="720" w:hanging="360"/>
      </w:pPr>
      <w:rPr>
        <w:b w:val="0"/>
        <w:color w:val="FF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56A4F"/>
    <w:multiLevelType w:val="hybridMultilevel"/>
    <w:tmpl w:val="69AE9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33717"/>
    <w:multiLevelType w:val="hybridMultilevel"/>
    <w:tmpl w:val="B9A8E936"/>
    <w:lvl w:ilvl="0" w:tplc="912022BC">
      <w:start w:val="1"/>
      <w:numFmt w:val="decimal"/>
      <w:pStyle w:val="niveliidyte4tekst"/>
      <w:lvlText w:val="4.%1"/>
      <w:lvlJc w:val="left"/>
      <w:pPr>
        <w:ind w:left="720" w:hanging="360"/>
      </w:pPr>
      <w:rPr>
        <w:rFonts w:hint="default"/>
      </w:rPr>
    </w:lvl>
    <w:lvl w:ilvl="1" w:tplc="5B70345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465CB"/>
    <w:multiLevelType w:val="hybridMultilevel"/>
    <w:tmpl w:val="FCB6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9B"/>
    <w:rsid w:val="00001CF0"/>
    <w:rsid w:val="00020C7F"/>
    <w:rsid w:val="00035B78"/>
    <w:rsid w:val="00040EC4"/>
    <w:rsid w:val="00041027"/>
    <w:rsid w:val="00044ACE"/>
    <w:rsid w:val="00086303"/>
    <w:rsid w:val="0009769B"/>
    <w:rsid w:val="000B4A1E"/>
    <w:rsid w:val="000D40C6"/>
    <w:rsid w:val="000E7C78"/>
    <w:rsid w:val="000F1126"/>
    <w:rsid w:val="0010731C"/>
    <w:rsid w:val="001134C7"/>
    <w:rsid w:val="001317B4"/>
    <w:rsid w:val="001438B0"/>
    <w:rsid w:val="00151B62"/>
    <w:rsid w:val="00161CCC"/>
    <w:rsid w:val="00167D4B"/>
    <w:rsid w:val="001762DD"/>
    <w:rsid w:val="001A05CA"/>
    <w:rsid w:val="001A2584"/>
    <w:rsid w:val="001A3A7F"/>
    <w:rsid w:val="001C7263"/>
    <w:rsid w:val="001E1F56"/>
    <w:rsid w:val="00217DBE"/>
    <w:rsid w:val="00231EAF"/>
    <w:rsid w:val="0025092A"/>
    <w:rsid w:val="00264500"/>
    <w:rsid w:val="00287326"/>
    <w:rsid w:val="002E3798"/>
    <w:rsid w:val="002E629E"/>
    <w:rsid w:val="00327B22"/>
    <w:rsid w:val="00344C07"/>
    <w:rsid w:val="00354ABC"/>
    <w:rsid w:val="00366490"/>
    <w:rsid w:val="003A239D"/>
    <w:rsid w:val="003B3BB9"/>
    <w:rsid w:val="003C2EA3"/>
    <w:rsid w:val="003C666C"/>
    <w:rsid w:val="003E3E98"/>
    <w:rsid w:val="00436677"/>
    <w:rsid w:val="00447796"/>
    <w:rsid w:val="00450FF4"/>
    <w:rsid w:val="0045280A"/>
    <w:rsid w:val="00482299"/>
    <w:rsid w:val="004A135B"/>
    <w:rsid w:val="004B2B0D"/>
    <w:rsid w:val="004C63A5"/>
    <w:rsid w:val="004D5386"/>
    <w:rsid w:val="004D6A96"/>
    <w:rsid w:val="00543F01"/>
    <w:rsid w:val="0055773A"/>
    <w:rsid w:val="005643DF"/>
    <w:rsid w:val="00576EA1"/>
    <w:rsid w:val="005B06B1"/>
    <w:rsid w:val="005E0877"/>
    <w:rsid w:val="006052E9"/>
    <w:rsid w:val="00627BCD"/>
    <w:rsid w:val="006363EA"/>
    <w:rsid w:val="00637EE3"/>
    <w:rsid w:val="006723AE"/>
    <w:rsid w:val="00680026"/>
    <w:rsid w:val="006B6502"/>
    <w:rsid w:val="006C0998"/>
    <w:rsid w:val="006C1D91"/>
    <w:rsid w:val="006C746C"/>
    <w:rsid w:val="00726276"/>
    <w:rsid w:val="007408D6"/>
    <w:rsid w:val="00755F97"/>
    <w:rsid w:val="00757C38"/>
    <w:rsid w:val="00782DBF"/>
    <w:rsid w:val="007C4726"/>
    <w:rsid w:val="007D4E71"/>
    <w:rsid w:val="007F125B"/>
    <w:rsid w:val="007F579E"/>
    <w:rsid w:val="007F7619"/>
    <w:rsid w:val="00800A08"/>
    <w:rsid w:val="00802773"/>
    <w:rsid w:val="00813F01"/>
    <w:rsid w:val="00820575"/>
    <w:rsid w:val="00827628"/>
    <w:rsid w:val="008508E9"/>
    <w:rsid w:val="00862770"/>
    <w:rsid w:val="00873640"/>
    <w:rsid w:val="008778C0"/>
    <w:rsid w:val="008B656B"/>
    <w:rsid w:val="00900784"/>
    <w:rsid w:val="00920478"/>
    <w:rsid w:val="00947FDA"/>
    <w:rsid w:val="009507F2"/>
    <w:rsid w:val="0099773D"/>
    <w:rsid w:val="009A3A1B"/>
    <w:rsid w:val="009D378A"/>
    <w:rsid w:val="009D476C"/>
    <w:rsid w:val="009F45B3"/>
    <w:rsid w:val="00A01E3B"/>
    <w:rsid w:val="00A17FCF"/>
    <w:rsid w:val="00A634AA"/>
    <w:rsid w:val="00B028F9"/>
    <w:rsid w:val="00B103D9"/>
    <w:rsid w:val="00B20D82"/>
    <w:rsid w:val="00B40EEF"/>
    <w:rsid w:val="00B91E00"/>
    <w:rsid w:val="00BC11DF"/>
    <w:rsid w:val="00BD59CC"/>
    <w:rsid w:val="00BD7997"/>
    <w:rsid w:val="00BE2B82"/>
    <w:rsid w:val="00BE545B"/>
    <w:rsid w:val="00BF495C"/>
    <w:rsid w:val="00C04B88"/>
    <w:rsid w:val="00C069C6"/>
    <w:rsid w:val="00C10968"/>
    <w:rsid w:val="00C2729B"/>
    <w:rsid w:val="00C40374"/>
    <w:rsid w:val="00C738BB"/>
    <w:rsid w:val="00C7737E"/>
    <w:rsid w:val="00C9375A"/>
    <w:rsid w:val="00CB5D62"/>
    <w:rsid w:val="00CC21C0"/>
    <w:rsid w:val="00CD0359"/>
    <w:rsid w:val="00CE2274"/>
    <w:rsid w:val="00D12F62"/>
    <w:rsid w:val="00D57B5A"/>
    <w:rsid w:val="00D77679"/>
    <w:rsid w:val="00DA7629"/>
    <w:rsid w:val="00DB0815"/>
    <w:rsid w:val="00E03118"/>
    <w:rsid w:val="00E056C5"/>
    <w:rsid w:val="00E17575"/>
    <w:rsid w:val="00E3475E"/>
    <w:rsid w:val="00E64036"/>
    <w:rsid w:val="00E7331E"/>
    <w:rsid w:val="00E744E0"/>
    <w:rsid w:val="00E74C39"/>
    <w:rsid w:val="00E75B80"/>
    <w:rsid w:val="00E81E19"/>
    <w:rsid w:val="00E90DFB"/>
    <w:rsid w:val="00EB34C6"/>
    <w:rsid w:val="00EB6961"/>
    <w:rsid w:val="00F7117E"/>
    <w:rsid w:val="00F93A08"/>
    <w:rsid w:val="00FC5CE3"/>
    <w:rsid w:val="00FE1051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qFormat/>
    <w:rsid w:val="001A3A7F"/>
    <w:pPr>
      <w:spacing w:after="0" w:line="240" w:lineRule="auto"/>
      <w:jc w:val="both"/>
    </w:pPr>
    <w:rPr>
      <w:rFonts w:ascii="Times New Roman" w:hAnsi="Times New Roman" w:cs="Arial"/>
      <w:noProof/>
      <w:sz w:val="23"/>
      <w:szCs w:val="24"/>
      <w:lang w:val="it-IT"/>
    </w:rPr>
  </w:style>
  <w:style w:type="paragraph" w:customStyle="1" w:styleId="Char">
    <w:name w:val="Char"/>
    <w:basedOn w:val="Normal"/>
    <w:rsid w:val="001A3A7F"/>
    <w:pPr>
      <w:spacing w:line="240" w:lineRule="exact"/>
    </w:pPr>
    <w:rPr>
      <w:rFonts w:ascii="Tahoma" w:hAnsi="Tahoma" w:cs="Times New Roman"/>
      <w:sz w:val="20"/>
      <w:szCs w:val="20"/>
    </w:rPr>
  </w:style>
  <w:style w:type="paragraph" w:customStyle="1" w:styleId="niveliidyte4tekst">
    <w:name w:val="niveli i dyte 4 tekst"/>
    <w:basedOn w:val="Normal"/>
    <w:qFormat/>
    <w:rsid w:val="001A3A7F"/>
    <w:pPr>
      <w:numPr>
        <w:numId w:val="1"/>
      </w:numPr>
      <w:spacing w:after="0" w:line="240" w:lineRule="auto"/>
    </w:pPr>
    <w:rPr>
      <w:rFonts w:ascii="Arial" w:hAnsi="Arial" w:cs="Arial"/>
      <w:noProof/>
      <w:sz w:val="26"/>
      <w:szCs w:val="26"/>
      <w:lang w:val="en-US" w:eastAsia="en-GB"/>
    </w:rPr>
  </w:style>
  <w:style w:type="paragraph" w:styleId="FootnoteText">
    <w:name w:val="footnote text"/>
    <w:basedOn w:val="Normal"/>
    <w:link w:val="FootnoteTextChar"/>
    <w:semiHidden/>
    <w:unhideWhenUsed/>
    <w:rsid w:val="000E7C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7C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C7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36677"/>
    <w:pPr>
      <w:spacing w:after="15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784"/>
  </w:style>
  <w:style w:type="paragraph" w:styleId="Footer">
    <w:name w:val="footer"/>
    <w:basedOn w:val="Normal"/>
    <w:link w:val="FooterChar"/>
    <w:uiPriority w:val="99"/>
    <w:unhideWhenUsed/>
    <w:rsid w:val="00900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784"/>
  </w:style>
  <w:style w:type="paragraph" w:styleId="ListParagraph">
    <w:name w:val="List Paragraph"/>
    <w:basedOn w:val="Normal"/>
    <w:uiPriority w:val="34"/>
    <w:qFormat/>
    <w:rsid w:val="0055773A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6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9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qFormat/>
    <w:rsid w:val="001A3A7F"/>
    <w:pPr>
      <w:spacing w:after="0" w:line="240" w:lineRule="auto"/>
      <w:jc w:val="both"/>
    </w:pPr>
    <w:rPr>
      <w:rFonts w:ascii="Times New Roman" w:hAnsi="Times New Roman" w:cs="Arial"/>
      <w:noProof/>
      <w:sz w:val="23"/>
      <w:szCs w:val="24"/>
      <w:lang w:val="it-IT"/>
    </w:rPr>
  </w:style>
  <w:style w:type="paragraph" w:customStyle="1" w:styleId="Char">
    <w:name w:val="Char"/>
    <w:basedOn w:val="Normal"/>
    <w:rsid w:val="001A3A7F"/>
    <w:pPr>
      <w:spacing w:line="240" w:lineRule="exact"/>
    </w:pPr>
    <w:rPr>
      <w:rFonts w:ascii="Tahoma" w:hAnsi="Tahoma" w:cs="Times New Roman"/>
      <w:sz w:val="20"/>
      <w:szCs w:val="20"/>
    </w:rPr>
  </w:style>
  <w:style w:type="paragraph" w:customStyle="1" w:styleId="niveliidyte4tekst">
    <w:name w:val="niveli i dyte 4 tekst"/>
    <w:basedOn w:val="Normal"/>
    <w:qFormat/>
    <w:rsid w:val="001A3A7F"/>
    <w:pPr>
      <w:numPr>
        <w:numId w:val="1"/>
      </w:numPr>
      <w:spacing w:after="0" w:line="240" w:lineRule="auto"/>
    </w:pPr>
    <w:rPr>
      <w:rFonts w:ascii="Arial" w:hAnsi="Arial" w:cs="Arial"/>
      <w:noProof/>
      <w:sz w:val="26"/>
      <w:szCs w:val="26"/>
      <w:lang w:val="en-US" w:eastAsia="en-GB"/>
    </w:rPr>
  </w:style>
  <w:style w:type="paragraph" w:styleId="FootnoteText">
    <w:name w:val="footnote text"/>
    <w:basedOn w:val="Normal"/>
    <w:link w:val="FootnoteTextChar"/>
    <w:semiHidden/>
    <w:unhideWhenUsed/>
    <w:rsid w:val="000E7C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7C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C7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36677"/>
    <w:pPr>
      <w:spacing w:after="15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784"/>
  </w:style>
  <w:style w:type="paragraph" w:styleId="Footer">
    <w:name w:val="footer"/>
    <w:basedOn w:val="Normal"/>
    <w:link w:val="FooterChar"/>
    <w:uiPriority w:val="99"/>
    <w:unhideWhenUsed/>
    <w:rsid w:val="00900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784"/>
  </w:style>
  <w:style w:type="paragraph" w:styleId="ListParagraph">
    <w:name w:val="List Paragraph"/>
    <w:basedOn w:val="Normal"/>
    <w:uiPriority w:val="34"/>
    <w:qFormat/>
    <w:rsid w:val="0055773A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6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9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Blushi</dc:creator>
  <cp:lastModifiedBy> </cp:lastModifiedBy>
  <cp:revision>22</cp:revision>
  <cp:lastPrinted>2016-04-19T14:56:00Z</cp:lastPrinted>
  <dcterms:created xsi:type="dcterms:W3CDTF">2016-04-19T09:34:00Z</dcterms:created>
  <dcterms:modified xsi:type="dcterms:W3CDTF">2016-04-21T13:21:00Z</dcterms:modified>
</cp:coreProperties>
</file>