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50" w:rsidRPr="00EC2EB7" w:rsidRDefault="003F2950">
      <w:pPr>
        <w:jc w:val="center"/>
        <w:rPr>
          <w:rFonts w:eastAsia="Garamond"/>
          <w:b/>
          <w:bCs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REPUBLIC OF ALBANIA</w:t>
      </w:r>
    </w:p>
    <w:p w:rsidR="003F2950" w:rsidRPr="00EC2EB7" w:rsidRDefault="003F2950">
      <w:pPr>
        <w:jc w:val="center"/>
        <w:rPr>
          <w:rFonts w:eastAsia="Garamond"/>
          <w:b/>
          <w:bCs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BANK OF ALBANIA</w:t>
      </w:r>
    </w:p>
    <w:p w:rsidR="003F2950" w:rsidRPr="00EC2EB7" w:rsidRDefault="00100EAC">
      <w:pPr>
        <w:jc w:val="center"/>
        <w:rPr>
          <w:rFonts w:eastAsia="Garamond"/>
          <w:b/>
          <w:bCs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SU</w:t>
      </w:r>
      <w:r w:rsidR="00DA06D2">
        <w:rPr>
          <w:rFonts w:eastAsia="Garamond"/>
          <w:b/>
          <w:bCs/>
          <w:sz w:val="24"/>
          <w:szCs w:val="24"/>
        </w:rPr>
        <w:t>P</w:t>
      </w:r>
      <w:r w:rsidRPr="00EC2EB7">
        <w:rPr>
          <w:rFonts w:eastAsia="Garamond"/>
          <w:b/>
          <w:bCs/>
          <w:sz w:val="24"/>
          <w:szCs w:val="24"/>
        </w:rPr>
        <w:t>ERVISORY</w:t>
      </w:r>
      <w:r w:rsidR="003F2950" w:rsidRPr="00EC2EB7">
        <w:rPr>
          <w:rFonts w:eastAsia="Garamond"/>
          <w:b/>
          <w:bCs/>
          <w:sz w:val="24"/>
          <w:szCs w:val="24"/>
        </w:rPr>
        <w:t xml:space="preserve"> COUNCIL</w:t>
      </w:r>
    </w:p>
    <w:p w:rsidR="003F2950" w:rsidRPr="00EC2EB7" w:rsidRDefault="003F2950">
      <w:pPr>
        <w:jc w:val="center"/>
        <w:rPr>
          <w:rFonts w:eastAsia="Garamond"/>
          <w:b/>
          <w:bCs/>
          <w:sz w:val="24"/>
          <w:szCs w:val="24"/>
        </w:rPr>
      </w:pPr>
    </w:p>
    <w:p w:rsidR="00CA662A" w:rsidRPr="00EC2EB7" w:rsidRDefault="003F2950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DECISION</w:t>
      </w:r>
    </w:p>
    <w:p w:rsidR="00CA662A" w:rsidRPr="00EC2EB7" w:rsidRDefault="00CA662A">
      <w:pPr>
        <w:spacing w:line="1" w:lineRule="exact"/>
        <w:rPr>
          <w:sz w:val="24"/>
          <w:szCs w:val="24"/>
        </w:rPr>
      </w:pPr>
    </w:p>
    <w:p w:rsidR="00CA662A" w:rsidRPr="00EC2EB7" w:rsidRDefault="003E1231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N</w:t>
      </w:r>
      <w:r w:rsidR="003F2950" w:rsidRPr="00EC2EB7">
        <w:rPr>
          <w:rFonts w:eastAsia="Garamond"/>
          <w:b/>
          <w:bCs/>
          <w:sz w:val="24"/>
          <w:szCs w:val="24"/>
        </w:rPr>
        <w:t>o</w:t>
      </w:r>
      <w:r w:rsidRPr="00EC2EB7">
        <w:rPr>
          <w:rFonts w:eastAsia="Garamond"/>
          <w:b/>
          <w:bCs/>
          <w:sz w:val="24"/>
          <w:szCs w:val="24"/>
        </w:rPr>
        <w:t>. 56, dat</w:t>
      </w:r>
      <w:r w:rsidR="003F2950" w:rsidRPr="00EC2EB7">
        <w:rPr>
          <w:rFonts w:eastAsia="Garamond"/>
          <w:b/>
          <w:bCs/>
          <w:sz w:val="24"/>
          <w:szCs w:val="24"/>
        </w:rPr>
        <w:t>ed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100EAC" w:rsidRPr="00EC2EB7">
        <w:rPr>
          <w:rFonts w:eastAsia="Garamond"/>
          <w:b/>
          <w:bCs/>
          <w:sz w:val="24"/>
          <w:szCs w:val="24"/>
        </w:rPr>
        <w:t>0</w:t>
      </w:r>
      <w:r w:rsidRPr="00EC2EB7">
        <w:rPr>
          <w:rFonts w:eastAsia="Garamond"/>
          <w:b/>
          <w:bCs/>
          <w:sz w:val="24"/>
          <w:szCs w:val="24"/>
        </w:rPr>
        <w:t>3</w:t>
      </w:r>
      <w:r w:rsidR="00100EAC" w:rsidRPr="00EC2EB7">
        <w:rPr>
          <w:rFonts w:eastAsia="Garamond"/>
          <w:b/>
          <w:bCs/>
          <w:sz w:val="24"/>
          <w:szCs w:val="24"/>
        </w:rPr>
        <w:t>/</w:t>
      </w:r>
      <w:r w:rsidRPr="00EC2EB7">
        <w:rPr>
          <w:rFonts w:eastAsia="Garamond"/>
          <w:b/>
          <w:bCs/>
          <w:sz w:val="24"/>
          <w:szCs w:val="24"/>
        </w:rPr>
        <w:t>10</w:t>
      </w:r>
      <w:r w:rsidR="00100EAC" w:rsidRPr="00EC2EB7">
        <w:rPr>
          <w:rFonts w:eastAsia="Garamond"/>
          <w:b/>
          <w:bCs/>
          <w:sz w:val="24"/>
          <w:szCs w:val="24"/>
        </w:rPr>
        <w:t>/</w:t>
      </w:r>
      <w:r w:rsidRPr="00EC2EB7">
        <w:rPr>
          <w:rFonts w:eastAsia="Garamond"/>
          <w:b/>
          <w:bCs/>
          <w:sz w:val="24"/>
          <w:szCs w:val="24"/>
        </w:rPr>
        <w:t>2017</w:t>
      </w:r>
    </w:p>
    <w:p w:rsidR="00CA662A" w:rsidRPr="00EC2EB7" w:rsidRDefault="00CA662A">
      <w:pPr>
        <w:spacing w:line="157" w:lineRule="exact"/>
        <w:rPr>
          <w:sz w:val="24"/>
          <w:szCs w:val="24"/>
        </w:rPr>
      </w:pPr>
    </w:p>
    <w:p w:rsidR="00CA662A" w:rsidRPr="00EC2EB7" w:rsidRDefault="003F2950">
      <w:pPr>
        <w:spacing w:line="265" w:lineRule="auto"/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ON THE APPROVAL OF THE </w:t>
      </w:r>
      <w:r w:rsidR="003E1231" w:rsidRPr="00EC2EB7">
        <w:rPr>
          <w:rFonts w:eastAsia="Garamond"/>
          <w:b/>
          <w:bCs/>
          <w:sz w:val="24"/>
          <w:szCs w:val="24"/>
        </w:rPr>
        <w:t>REGUL</w:t>
      </w:r>
      <w:r w:rsidRPr="00EC2EB7">
        <w:rPr>
          <w:rFonts w:eastAsia="Garamond"/>
          <w:b/>
          <w:bCs/>
          <w:sz w:val="24"/>
          <w:szCs w:val="24"/>
        </w:rPr>
        <w:t>ATION “</w:t>
      </w:r>
      <w:r w:rsidRPr="001829CF">
        <w:rPr>
          <w:rFonts w:eastAsia="Garamond"/>
          <w:b/>
          <w:bCs/>
          <w:sz w:val="24"/>
          <w:szCs w:val="24"/>
        </w:rPr>
        <w:t xml:space="preserve">ON </w:t>
      </w:r>
      <w:r w:rsidR="001829CF" w:rsidRPr="001829CF">
        <w:rPr>
          <w:rFonts w:eastAsia="Garamond"/>
          <w:b/>
          <w:bCs/>
          <w:sz w:val="24"/>
          <w:szCs w:val="24"/>
        </w:rPr>
        <w:t xml:space="preserve">THE RESOLUTION </w:t>
      </w:r>
      <w:r w:rsidRPr="001829CF">
        <w:rPr>
          <w:rFonts w:eastAsia="Garamond"/>
          <w:b/>
          <w:bCs/>
          <w:sz w:val="24"/>
          <w:szCs w:val="24"/>
        </w:rPr>
        <w:t>FUND</w:t>
      </w:r>
      <w:r w:rsidRPr="00EC2EB7">
        <w:rPr>
          <w:rFonts w:eastAsia="Garamond"/>
          <w:b/>
          <w:bCs/>
          <w:sz w:val="24"/>
          <w:szCs w:val="24"/>
        </w:rPr>
        <w:t xml:space="preserve"> AND </w:t>
      </w:r>
      <w:r w:rsidR="001829CF">
        <w:rPr>
          <w:rFonts w:eastAsia="Garamond"/>
          <w:b/>
          <w:bCs/>
          <w:sz w:val="24"/>
          <w:szCs w:val="24"/>
        </w:rPr>
        <w:t>THE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b/>
          <w:bCs/>
          <w:sz w:val="24"/>
          <w:szCs w:val="24"/>
        </w:rPr>
        <w:t>PROCEDUR</w:t>
      </w:r>
      <w:r w:rsidRPr="00EC2EB7">
        <w:rPr>
          <w:rFonts w:eastAsia="Garamond"/>
          <w:b/>
          <w:bCs/>
          <w:sz w:val="24"/>
          <w:szCs w:val="24"/>
        </w:rPr>
        <w:t>ES</w:t>
      </w:r>
      <w:r w:rsidR="001829CF">
        <w:rPr>
          <w:rFonts w:eastAsia="Garamond"/>
          <w:b/>
          <w:bCs/>
          <w:sz w:val="24"/>
          <w:szCs w:val="24"/>
        </w:rPr>
        <w:t xml:space="preserve"> FOR ITS MANAGEMENT</w:t>
      </w:r>
      <w:r w:rsidR="003E1231" w:rsidRPr="00EC2EB7">
        <w:rPr>
          <w:rFonts w:eastAsia="Garamond"/>
          <w:b/>
          <w:bCs/>
          <w:sz w:val="24"/>
          <w:szCs w:val="24"/>
        </w:rPr>
        <w:t>”</w:t>
      </w:r>
    </w:p>
    <w:p w:rsidR="00CA662A" w:rsidRPr="00EC2EB7" w:rsidRDefault="00CA662A">
      <w:pPr>
        <w:spacing w:line="75" w:lineRule="exact"/>
        <w:rPr>
          <w:sz w:val="24"/>
          <w:szCs w:val="24"/>
        </w:rPr>
      </w:pPr>
    </w:p>
    <w:p w:rsidR="001829CF" w:rsidRDefault="001829CF" w:rsidP="00276E22">
      <w:pPr>
        <w:rPr>
          <w:rFonts w:eastAsia="Garamond"/>
          <w:sz w:val="24"/>
          <w:szCs w:val="24"/>
        </w:rPr>
      </w:pPr>
    </w:p>
    <w:p w:rsidR="00CA662A" w:rsidRPr="00EC2EB7" w:rsidRDefault="003F2950" w:rsidP="00276E22">
      <w:pPr>
        <w:rPr>
          <w:sz w:val="24"/>
          <w:szCs w:val="24"/>
        </w:rPr>
      </w:pPr>
      <w:r w:rsidRPr="00EC2EB7">
        <w:rPr>
          <w:rFonts w:eastAsia="Garamond"/>
          <w:sz w:val="24"/>
          <w:szCs w:val="24"/>
        </w:rPr>
        <w:t>In accordance to and</w:t>
      </w:r>
      <w:r w:rsidR="00872A69" w:rsidRPr="00EC2EB7">
        <w:rPr>
          <w:rFonts w:eastAsia="Garamond"/>
          <w:sz w:val="24"/>
          <w:szCs w:val="24"/>
        </w:rPr>
        <w:t xml:space="preserve"> in view of the implementation of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12, </w:t>
      </w:r>
      <w:r w:rsidRPr="00EC2EB7">
        <w:rPr>
          <w:rFonts w:eastAsia="Garamond"/>
          <w:sz w:val="24"/>
          <w:szCs w:val="24"/>
        </w:rPr>
        <w:t xml:space="preserve">letter </w:t>
      </w:r>
      <w:r w:rsidR="003E1231" w:rsidRPr="00EC2EB7">
        <w:rPr>
          <w:rFonts w:eastAsia="Garamond"/>
          <w:sz w:val="24"/>
          <w:szCs w:val="24"/>
        </w:rPr>
        <w:t xml:space="preserve">“a”, </w:t>
      </w:r>
      <w:r w:rsidRPr="00EC2EB7">
        <w:rPr>
          <w:rFonts w:eastAsia="Garamond"/>
          <w:sz w:val="24"/>
          <w:szCs w:val="24"/>
        </w:rPr>
        <w:t xml:space="preserve">and article </w:t>
      </w:r>
      <w:r w:rsidR="003E1231" w:rsidRPr="00EC2EB7">
        <w:rPr>
          <w:rFonts w:eastAsia="Garamond"/>
          <w:sz w:val="24"/>
          <w:szCs w:val="24"/>
        </w:rPr>
        <w:t xml:space="preserve">43, </w:t>
      </w:r>
      <w:r w:rsidRPr="00EC2EB7">
        <w:rPr>
          <w:rFonts w:eastAsia="Garamond"/>
          <w:sz w:val="24"/>
          <w:szCs w:val="24"/>
        </w:rPr>
        <w:t xml:space="preserve">letter </w:t>
      </w:r>
      <w:r w:rsidR="003E1231" w:rsidRPr="00EC2EB7">
        <w:rPr>
          <w:rFonts w:eastAsia="Garamond"/>
          <w:sz w:val="24"/>
          <w:szCs w:val="24"/>
        </w:rPr>
        <w:t xml:space="preserve">“c”, </w:t>
      </w:r>
      <w:r w:rsidRPr="00EC2EB7">
        <w:rPr>
          <w:rFonts w:eastAsia="Garamond"/>
          <w:sz w:val="24"/>
          <w:szCs w:val="24"/>
        </w:rPr>
        <w:t xml:space="preserve">of Law </w:t>
      </w:r>
      <w:r w:rsidR="001829CF">
        <w:rPr>
          <w:rFonts w:eastAsia="Garamond"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o</w:t>
      </w:r>
      <w:r w:rsidR="003E1231" w:rsidRPr="00EC2EB7">
        <w:rPr>
          <w:rFonts w:eastAsia="Garamond"/>
          <w:sz w:val="24"/>
          <w:szCs w:val="24"/>
        </w:rPr>
        <w:t>. 8269, dat</w:t>
      </w:r>
      <w:r w:rsidRPr="00EC2EB7">
        <w:rPr>
          <w:rFonts w:eastAsia="Garamond"/>
          <w:sz w:val="24"/>
          <w:szCs w:val="24"/>
        </w:rPr>
        <w:t xml:space="preserve">ed </w:t>
      </w:r>
      <w:r w:rsidR="003E1231" w:rsidRPr="00EC2EB7">
        <w:rPr>
          <w:rFonts w:eastAsia="Garamond"/>
          <w:sz w:val="24"/>
          <w:szCs w:val="24"/>
        </w:rPr>
        <w:t>23</w:t>
      </w:r>
      <w:r w:rsidR="002D2F2A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12</w:t>
      </w:r>
      <w:r w:rsidR="002D2F2A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1997, “</w:t>
      </w:r>
      <w:r w:rsidRPr="00EC2EB7">
        <w:rPr>
          <w:rFonts w:eastAsia="Garamond"/>
          <w:sz w:val="24"/>
          <w:szCs w:val="24"/>
        </w:rPr>
        <w:t xml:space="preserve">On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</w:t>
      </w:r>
      <w:r w:rsidR="003E1231" w:rsidRPr="00EC2EB7">
        <w:rPr>
          <w:rFonts w:eastAsia="Garamond"/>
          <w:sz w:val="24"/>
          <w:szCs w:val="24"/>
        </w:rPr>
        <w:t xml:space="preserve">”, </w:t>
      </w:r>
      <w:r w:rsidRPr="00EC2EB7">
        <w:rPr>
          <w:rFonts w:eastAsia="Garamond"/>
          <w:sz w:val="24"/>
          <w:szCs w:val="24"/>
        </w:rPr>
        <w:t>as amended</w:t>
      </w:r>
      <w:r w:rsidR="003E1231" w:rsidRPr="00EC2EB7">
        <w:rPr>
          <w:rFonts w:eastAsia="Garamond"/>
          <w:sz w:val="24"/>
          <w:szCs w:val="24"/>
        </w:rPr>
        <w:t xml:space="preserve">; </w:t>
      </w:r>
      <w:r w:rsidRPr="00EC2EB7">
        <w:rPr>
          <w:rFonts w:eastAsia="Garamond"/>
          <w:sz w:val="24"/>
          <w:szCs w:val="24"/>
        </w:rPr>
        <w:t xml:space="preserve">and article </w:t>
      </w:r>
      <w:r w:rsidR="003E1231" w:rsidRPr="00EC2EB7">
        <w:rPr>
          <w:rFonts w:eastAsia="Garamond"/>
          <w:sz w:val="24"/>
          <w:szCs w:val="24"/>
        </w:rPr>
        <w:t xml:space="preserve">6,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6,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71,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73,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 xml:space="preserve">and </w:t>
      </w:r>
      <w:r w:rsidR="003E1231" w:rsidRPr="00EC2EB7">
        <w:rPr>
          <w:rFonts w:eastAsia="Garamond"/>
          <w:sz w:val="24"/>
          <w:szCs w:val="24"/>
        </w:rPr>
        <w:t xml:space="preserve">6,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>75, p</w:t>
      </w:r>
      <w:r w:rsidRPr="00EC2EB7">
        <w:rPr>
          <w:rFonts w:eastAsia="Garamond"/>
          <w:sz w:val="24"/>
          <w:szCs w:val="24"/>
        </w:rPr>
        <w:t xml:space="preserve">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>and</w:t>
      </w:r>
      <w:r w:rsidR="003E1231" w:rsidRPr="00EC2EB7">
        <w:rPr>
          <w:rFonts w:eastAsia="Garamond"/>
          <w:sz w:val="24"/>
          <w:szCs w:val="24"/>
        </w:rPr>
        <w:t xml:space="preserve"> 2,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76,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2,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77,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6,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79, </w:t>
      </w:r>
      <w:r w:rsidRPr="00EC2EB7">
        <w:rPr>
          <w:rFonts w:eastAsia="Garamond"/>
          <w:sz w:val="24"/>
          <w:szCs w:val="24"/>
        </w:rPr>
        <w:t xml:space="preserve">as well as article </w:t>
      </w:r>
      <w:r w:rsidR="003E1231" w:rsidRPr="00EC2EB7">
        <w:rPr>
          <w:rFonts w:eastAsia="Garamond"/>
          <w:sz w:val="24"/>
          <w:szCs w:val="24"/>
        </w:rPr>
        <w:t xml:space="preserve">87 </w:t>
      </w:r>
      <w:r w:rsidRPr="00EC2EB7">
        <w:rPr>
          <w:rFonts w:eastAsia="Garamond"/>
          <w:sz w:val="24"/>
          <w:szCs w:val="24"/>
        </w:rPr>
        <w:t xml:space="preserve">of </w:t>
      </w:r>
      <w:r w:rsidR="002D2F2A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1829CF">
        <w:rPr>
          <w:rFonts w:eastAsia="Garamond"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o</w:t>
      </w:r>
      <w:r w:rsidR="003E1231" w:rsidRPr="00EC2EB7">
        <w:rPr>
          <w:rFonts w:eastAsia="Garamond"/>
          <w:sz w:val="24"/>
          <w:szCs w:val="24"/>
        </w:rPr>
        <w:t>. 133, dat</w:t>
      </w:r>
      <w:r w:rsidRPr="00EC2EB7">
        <w:rPr>
          <w:rFonts w:eastAsia="Garamond"/>
          <w:sz w:val="24"/>
          <w:szCs w:val="24"/>
        </w:rPr>
        <w:t>ed</w:t>
      </w:r>
      <w:r w:rsidR="003E1231" w:rsidRPr="00EC2EB7">
        <w:rPr>
          <w:rFonts w:eastAsia="Garamond"/>
          <w:sz w:val="24"/>
          <w:szCs w:val="24"/>
        </w:rPr>
        <w:t xml:space="preserve"> 22</w:t>
      </w:r>
      <w:r w:rsidR="002D2F2A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12</w:t>
      </w:r>
      <w:r w:rsidR="002D2F2A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2016, “</w:t>
      </w:r>
      <w:r w:rsidRPr="001829CF">
        <w:rPr>
          <w:rFonts w:eastAsia="Garamond"/>
          <w:sz w:val="24"/>
          <w:szCs w:val="24"/>
        </w:rPr>
        <w:t xml:space="preserve">On </w:t>
      </w:r>
      <w:r w:rsidR="001829CF" w:rsidRPr="001829CF">
        <w:rPr>
          <w:rFonts w:eastAsia="Garamond"/>
          <w:sz w:val="24"/>
          <w:szCs w:val="24"/>
        </w:rPr>
        <w:t xml:space="preserve">the </w:t>
      </w:r>
      <w:r w:rsidR="001829CF">
        <w:rPr>
          <w:rFonts w:eastAsia="Garamond"/>
          <w:sz w:val="24"/>
          <w:szCs w:val="24"/>
        </w:rPr>
        <w:t>r</w:t>
      </w:r>
      <w:r w:rsidRPr="001829CF">
        <w:rPr>
          <w:rFonts w:eastAsia="Garamond"/>
          <w:sz w:val="24"/>
          <w:szCs w:val="24"/>
        </w:rPr>
        <w:t xml:space="preserve">ecovery and </w:t>
      </w:r>
      <w:r w:rsidR="001829CF">
        <w:rPr>
          <w:rFonts w:eastAsia="Garamond"/>
          <w:sz w:val="24"/>
          <w:szCs w:val="24"/>
        </w:rPr>
        <w:t xml:space="preserve">resolution </w:t>
      </w:r>
      <w:r w:rsidR="002D2F2A" w:rsidRPr="00EC2EB7">
        <w:rPr>
          <w:rFonts w:eastAsia="Garamond"/>
          <w:sz w:val="24"/>
          <w:szCs w:val="24"/>
        </w:rPr>
        <w:t>o</w:t>
      </w:r>
      <w:r w:rsidR="001829CF">
        <w:rPr>
          <w:rFonts w:eastAsia="Garamond"/>
          <w:sz w:val="24"/>
          <w:szCs w:val="24"/>
        </w:rPr>
        <w:t>f</w:t>
      </w:r>
      <w:r w:rsidRPr="00EC2EB7">
        <w:rPr>
          <w:rFonts w:eastAsia="Garamond"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s in the </w:t>
      </w:r>
      <w:r w:rsidR="003E1231" w:rsidRPr="00EC2EB7">
        <w:rPr>
          <w:rFonts w:eastAsia="Garamond"/>
          <w:sz w:val="24"/>
          <w:szCs w:val="24"/>
        </w:rPr>
        <w:t>Republi</w:t>
      </w:r>
      <w:r w:rsidRPr="00EC2EB7">
        <w:rPr>
          <w:rFonts w:eastAsia="Garamond"/>
          <w:sz w:val="24"/>
          <w:szCs w:val="24"/>
        </w:rPr>
        <w:t>c of Albania</w:t>
      </w:r>
      <w:r w:rsidR="003E1231" w:rsidRPr="00EC2EB7">
        <w:rPr>
          <w:rFonts w:eastAsia="Garamond"/>
          <w:sz w:val="24"/>
          <w:szCs w:val="24"/>
        </w:rPr>
        <w:t xml:space="preserve">”, </w:t>
      </w:r>
      <w:r w:rsidRPr="00EC2EB7">
        <w:rPr>
          <w:rFonts w:eastAsia="Garamond"/>
          <w:sz w:val="24"/>
          <w:szCs w:val="24"/>
        </w:rPr>
        <w:t xml:space="preserve">as amended, </w:t>
      </w:r>
      <w:r w:rsidR="001829CF">
        <w:rPr>
          <w:rFonts w:eastAsia="Garamond"/>
          <w:sz w:val="24"/>
          <w:szCs w:val="24"/>
        </w:rPr>
        <w:t xml:space="preserve">and </w:t>
      </w:r>
      <w:r w:rsidRPr="00EC2EB7">
        <w:rPr>
          <w:rFonts w:eastAsia="Garamond"/>
          <w:sz w:val="24"/>
          <w:szCs w:val="24"/>
        </w:rPr>
        <w:t xml:space="preserve">upon the </w:t>
      </w:r>
      <w:r w:rsidR="003E1231" w:rsidRPr="00EC2EB7">
        <w:rPr>
          <w:rFonts w:eastAsia="Garamond"/>
          <w:sz w:val="24"/>
          <w:szCs w:val="24"/>
        </w:rPr>
        <w:t>propo</w:t>
      </w:r>
      <w:r w:rsidRPr="00EC2EB7">
        <w:rPr>
          <w:rFonts w:eastAsia="Garamond"/>
          <w:sz w:val="24"/>
          <w:szCs w:val="24"/>
        </w:rPr>
        <w:t xml:space="preserve">sal of the </w:t>
      </w:r>
      <w:r w:rsidR="001829CF">
        <w:rPr>
          <w:rFonts w:eastAsia="Garamond"/>
          <w:sz w:val="24"/>
          <w:szCs w:val="24"/>
        </w:rPr>
        <w:t xml:space="preserve">Resolution </w:t>
      </w:r>
      <w:r w:rsidR="003E1231" w:rsidRPr="001829CF">
        <w:rPr>
          <w:rFonts w:eastAsia="Garamond"/>
          <w:sz w:val="24"/>
          <w:szCs w:val="24"/>
        </w:rPr>
        <w:t>Department</w:t>
      </w:r>
      <w:r w:rsidRPr="00EC2EB7">
        <w:rPr>
          <w:rFonts w:eastAsia="Garamond"/>
          <w:sz w:val="24"/>
          <w:szCs w:val="24"/>
        </w:rPr>
        <w:t xml:space="preserve">, the </w:t>
      </w:r>
      <w:r w:rsidR="002D2F2A" w:rsidRPr="00EC2EB7">
        <w:rPr>
          <w:rFonts w:eastAsia="Garamond"/>
          <w:sz w:val="24"/>
          <w:szCs w:val="24"/>
        </w:rPr>
        <w:t xml:space="preserve">Supervisory </w:t>
      </w:r>
      <w:r w:rsidRPr="00EC2EB7">
        <w:rPr>
          <w:rFonts w:eastAsia="Garamond"/>
          <w:sz w:val="24"/>
          <w:szCs w:val="24"/>
        </w:rPr>
        <w:t xml:space="preserve">Council of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</w:t>
      </w:r>
    </w:p>
    <w:p w:rsidR="00CA662A" w:rsidRPr="00EC2EB7" w:rsidRDefault="00CA662A">
      <w:pPr>
        <w:spacing w:line="1" w:lineRule="exact"/>
        <w:rPr>
          <w:sz w:val="24"/>
          <w:szCs w:val="24"/>
        </w:rPr>
      </w:pPr>
    </w:p>
    <w:p w:rsidR="003F2950" w:rsidRPr="00EC2EB7" w:rsidRDefault="003F2950">
      <w:pPr>
        <w:jc w:val="center"/>
        <w:rPr>
          <w:rFonts w:eastAsia="Garamond"/>
          <w:sz w:val="24"/>
          <w:szCs w:val="24"/>
        </w:rPr>
      </w:pPr>
    </w:p>
    <w:p w:rsidR="00CA662A" w:rsidRPr="00EC2EB7" w:rsidRDefault="003F2950">
      <w:pPr>
        <w:jc w:val="center"/>
        <w:rPr>
          <w:sz w:val="24"/>
          <w:szCs w:val="24"/>
        </w:rPr>
      </w:pPr>
      <w:r w:rsidRPr="00EC2EB7">
        <w:rPr>
          <w:rFonts w:eastAsia="Garamond"/>
          <w:sz w:val="24"/>
          <w:szCs w:val="24"/>
        </w:rPr>
        <w:t>DECIDED</w:t>
      </w:r>
      <w:r w:rsidR="003E1231" w:rsidRPr="00EC2EB7">
        <w:rPr>
          <w:rFonts w:eastAsia="Garamond"/>
          <w:sz w:val="24"/>
          <w:szCs w:val="24"/>
        </w:rPr>
        <w:t>:</w:t>
      </w:r>
    </w:p>
    <w:p w:rsidR="00CA662A" w:rsidRPr="00EC2EB7" w:rsidRDefault="00CA662A">
      <w:pPr>
        <w:spacing w:line="157" w:lineRule="exact"/>
        <w:rPr>
          <w:sz w:val="24"/>
          <w:szCs w:val="24"/>
        </w:rPr>
      </w:pPr>
    </w:p>
    <w:p w:rsidR="00CA662A" w:rsidRPr="00EC2EB7" w:rsidRDefault="003E1231" w:rsidP="00A362D5">
      <w:pPr>
        <w:pStyle w:val="ListParagraph"/>
        <w:numPr>
          <w:ilvl w:val="0"/>
          <w:numId w:val="13"/>
        </w:numPr>
        <w:tabs>
          <w:tab w:val="left" w:pos="578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T</w:t>
      </w:r>
      <w:r w:rsidR="003F2950" w:rsidRPr="00EC2EB7">
        <w:rPr>
          <w:rFonts w:eastAsia="Garamond"/>
          <w:sz w:val="24"/>
          <w:szCs w:val="24"/>
        </w:rPr>
        <w:t xml:space="preserve">o approve the Regulation </w:t>
      </w:r>
      <w:r w:rsidRPr="00EC2EB7">
        <w:rPr>
          <w:rFonts w:eastAsia="Garamond"/>
          <w:sz w:val="24"/>
          <w:szCs w:val="24"/>
        </w:rPr>
        <w:t>“</w:t>
      </w:r>
      <w:r w:rsidR="003F2950" w:rsidRPr="00901295">
        <w:rPr>
          <w:rFonts w:eastAsia="Garamond"/>
          <w:sz w:val="24"/>
          <w:szCs w:val="24"/>
        </w:rPr>
        <w:t xml:space="preserve">On the </w:t>
      </w:r>
      <w:r w:rsidR="00901295" w:rsidRPr="00901295">
        <w:rPr>
          <w:rFonts w:eastAsia="Garamond"/>
          <w:sz w:val="24"/>
          <w:szCs w:val="24"/>
        </w:rPr>
        <w:t>resolution</w:t>
      </w:r>
      <w:r w:rsidR="003F2950" w:rsidRPr="00901295">
        <w:rPr>
          <w:rFonts w:eastAsia="Garamond"/>
          <w:sz w:val="24"/>
          <w:szCs w:val="24"/>
        </w:rPr>
        <w:t xml:space="preserve"> fund and </w:t>
      </w:r>
      <w:r w:rsidR="00901295" w:rsidRPr="00901295">
        <w:rPr>
          <w:rFonts w:eastAsia="Garamond"/>
          <w:sz w:val="24"/>
          <w:szCs w:val="24"/>
        </w:rPr>
        <w:t xml:space="preserve">the </w:t>
      </w:r>
      <w:r w:rsidRPr="00901295">
        <w:rPr>
          <w:rFonts w:eastAsia="Garamond"/>
          <w:sz w:val="24"/>
          <w:szCs w:val="24"/>
        </w:rPr>
        <w:t>procedur</w:t>
      </w:r>
      <w:r w:rsidR="003F2950" w:rsidRPr="00901295">
        <w:rPr>
          <w:rFonts w:eastAsia="Garamond"/>
          <w:sz w:val="24"/>
          <w:szCs w:val="24"/>
        </w:rPr>
        <w:t>es</w:t>
      </w:r>
      <w:r w:rsidR="00901295">
        <w:rPr>
          <w:rFonts w:eastAsia="Garamond"/>
          <w:sz w:val="24"/>
          <w:szCs w:val="24"/>
        </w:rPr>
        <w:t xml:space="preserve"> for its management</w:t>
      </w:r>
      <w:r w:rsidRPr="00EC2EB7">
        <w:rPr>
          <w:rFonts w:eastAsia="Garamond"/>
          <w:sz w:val="24"/>
          <w:szCs w:val="24"/>
        </w:rPr>
        <w:t xml:space="preserve">”, </w:t>
      </w:r>
      <w:r w:rsidR="003F2950" w:rsidRPr="00EC2EB7">
        <w:rPr>
          <w:rFonts w:eastAsia="Garamond"/>
          <w:sz w:val="24"/>
          <w:szCs w:val="24"/>
        </w:rPr>
        <w:t>according to the text attached to this decision</w:t>
      </w:r>
      <w:r w:rsidRPr="00EC2EB7">
        <w:rPr>
          <w:rFonts w:eastAsia="Garamond"/>
          <w:sz w:val="24"/>
          <w:szCs w:val="24"/>
        </w:rPr>
        <w:t>.</w:t>
      </w:r>
    </w:p>
    <w:p w:rsidR="002D2F2A" w:rsidRPr="00EC2EB7" w:rsidRDefault="002D2F2A" w:rsidP="002D2F2A">
      <w:pPr>
        <w:pStyle w:val="ListParagraph"/>
        <w:tabs>
          <w:tab w:val="left" w:pos="578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3F2950" w:rsidP="00A362D5">
      <w:pPr>
        <w:pStyle w:val="ListParagraph"/>
        <w:numPr>
          <w:ilvl w:val="0"/>
          <w:numId w:val="13"/>
        </w:numPr>
        <w:tabs>
          <w:tab w:val="left" w:pos="578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="00901295">
        <w:rPr>
          <w:rFonts w:eastAsia="Garamond"/>
          <w:sz w:val="24"/>
          <w:szCs w:val="24"/>
        </w:rPr>
        <w:t xml:space="preserve">Resolution </w:t>
      </w:r>
      <w:r w:rsidR="003E1231" w:rsidRPr="00EC2EB7">
        <w:rPr>
          <w:rFonts w:eastAsia="Garamond"/>
          <w:sz w:val="24"/>
          <w:szCs w:val="24"/>
        </w:rPr>
        <w:t>Department</w:t>
      </w:r>
      <w:r w:rsidRPr="00EC2EB7">
        <w:rPr>
          <w:rFonts w:eastAsia="Garamond"/>
          <w:sz w:val="24"/>
          <w:szCs w:val="24"/>
        </w:rPr>
        <w:t xml:space="preserve"> and the Deposit Insurance Agency shall be in charge of the follow-up and implementation of this </w:t>
      </w:r>
      <w:r w:rsidR="00901295">
        <w:rPr>
          <w:rFonts w:eastAsia="Garamond"/>
          <w:sz w:val="24"/>
          <w:szCs w:val="24"/>
        </w:rPr>
        <w:t>D</w:t>
      </w:r>
      <w:r w:rsidRPr="00EC2EB7">
        <w:rPr>
          <w:rFonts w:eastAsia="Garamond"/>
          <w:sz w:val="24"/>
          <w:szCs w:val="24"/>
        </w:rPr>
        <w:t>ecision</w:t>
      </w:r>
      <w:r w:rsidR="003E1231" w:rsidRPr="00EC2EB7">
        <w:rPr>
          <w:rFonts w:eastAsia="Garamond"/>
          <w:sz w:val="24"/>
          <w:szCs w:val="24"/>
        </w:rPr>
        <w:t>.</w:t>
      </w:r>
    </w:p>
    <w:p w:rsidR="002D2F2A" w:rsidRPr="00EC2EB7" w:rsidRDefault="002D2F2A" w:rsidP="002D2F2A">
      <w:pPr>
        <w:pStyle w:val="ListParagraph"/>
        <w:tabs>
          <w:tab w:val="left" w:pos="578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3F2950" w:rsidP="00A362D5">
      <w:pPr>
        <w:pStyle w:val="ListParagraph"/>
        <w:numPr>
          <w:ilvl w:val="0"/>
          <w:numId w:val="13"/>
        </w:numPr>
        <w:tabs>
          <w:tab w:val="left" w:pos="578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The Cabinet of the Go</w:t>
      </w:r>
      <w:r w:rsidR="003E1231" w:rsidRPr="00EC2EB7">
        <w:rPr>
          <w:rFonts w:eastAsia="Garamond"/>
          <w:sz w:val="24"/>
          <w:szCs w:val="24"/>
        </w:rPr>
        <w:t>vern</w:t>
      </w:r>
      <w:r w:rsidRPr="00EC2EB7">
        <w:rPr>
          <w:rFonts w:eastAsia="Garamond"/>
          <w:sz w:val="24"/>
          <w:szCs w:val="24"/>
        </w:rPr>
        <w:t xml:space="preserve">or and the Research </w:t>
      </w:r>
      <w:r w:rsidR="003E1231" w:rsidRPr="00EC2EB7">
        <w:rPr>
          <w:rFonts w:eastAsia="Garamond"/>
          <w:sz w:val="24"/>
          <w:szCs w:val="24"/>
        </w:rPr>
        <w:t>Department</w:t>
      </w:r>
      <w:r w:rsidRPr="00EC2EB7">
        <w:rPr>
          <w:rFonts w:eastAsia="Garamond"/>
          <w:sz w:val="24"/>
          <w:szCs w:val="24"/>
        </w:rPr>
        <w:t xml:space="preserve"> shall be in charge of the publication of this </w:t>
      </w:r>
      <w:r w:rsidR="00901295">
        <w:rPr>
          <w:rFonts w:eastAsia="Garamond"/>
          <w:sz w:val="24"/>
          <w:szCs w:val="24"/>
        </w:rPr>
        <w:t>D</w:t>
      </w:r>
      <w:r w:rsidRPr="00EC2EB7">
        <w:rPr>
          <w:rFonts w:eastAsia="Garamond"/>
          <w:sz w:val="24"/>
          <w:szCs w:val="24"/>
        </w:rPr>
        <w:t xml:space="preserve">ecision in the Official Gazette of the </w:t>
      </w:r>
      <w:r w:rsidR="003E1231" w:rsidRPr="00EC2EB7">
        <w:rPr>
          <w:rFonts w:eastAsia="Garamond"/>
          <w:sz w:val="24"/>
          <w:szCs w:val="24"/>
        </w:rPr>
        <w:t>Republi</w:t>
      </w:r>
      <w:r w:rsidRPr="00EC2EB7">
        <w:rPr>
          <w:rFonts w:eastAsia="Garamond"/>
          <w:sz w:val="24"/>
          <w:szCs w:val="24"/>
        </w:rPr>
        <w:t xml:space="preserve">c of Albania and the Official </w:t>
      </w:r>
      <w:r w:rsidR="003E1231" w:rsidRPr="00EC2EB7">
        <w:rPr>
          <w:rFonts w:eastAsia="Garamond"/>
          <w:sz w:val="24"/>
          <w:szCs w:val="24"/>
        </w:rPr>
        <w:t>Bul</w:t>
      </w:r>
      <w:r w:rsidRPr="00EC2EB7">
        <w:rPr>
          <w:rFonts w:eastAsia="Garamond"/>
          <w:sz w:val="24"/>
          <w:szCs w:val="24"/>
        </w:rPr>
        <w:t>l</w:t>
      </w:r>
      <w:r w:rsidR="003E1231" w:rsidRPr="00EC2EB7">
        <w:rPr>
          <w:rFonts w:eastAsia="Garamond"/>
          <w:sz w:val="24"/>
          <w:szCs w:val="24"/>
        </w:rPr>
        <w:t>etin</w:t>
      </w:r>
      <w:r w:rsidRPr="00EC2EB7">
        <w:rPr>
          <w:rFonts w:eastAsia="Garamond"/>
          <w:sz w:val="24"/>
          <w:szCs w:val="24"/>
        </w:rPr>
        <w:t xml:space="preserve"> of the </w:t>
      </w:r>
      <w:r w:rsidR="003E1231" w:rsidRPr="00EC2EB7">
        <w:rPr>
          <w:rFonts w:eastAsia="Garamond"/>
          <w:sz w:val="24"/>
          <w:szCs w:val="24"/>
        </w:rPr>
        <w:t>Ban</w:t>
      </w:r>
      <w:r w:rsidRPr="00EC2EB7">
        <w:rPr>
          <w:rFonts w:eastAsia="Garamond"/>
          <w:sz w:val="24"/>
          <w:szCs w:val="24"/>
        </w:rPr>
        <w:t>k of Albania</w:t>
      </w:r>
      <w:r w:rsidR="002D2F2A" w:rsidRPr="00EC2EB7">
        <w:rPr>
          <w:rFonts w:eastAsia="Garamond"/>
          <w:sz w:val="24"/>
          <w:szCs w:val="24"/>
        </w:rPr>
        <w:t>, respectively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2" w:lineRule="exact"/>
        <w:rPr>
          <w:rFonts w:eastAsia="Garamond"/>
          <w:sz w:val="24"/>
          <w:szCs w:val="24"/>
        </w:rPr>
      </w:pPr>
    </w:p>
    <w:p w:rsidR="002D2F2A" w:rsidRPr="00EC2EB7" w:rsidRDefault="002D2F2A" w:rsidP="002D2F2A">
      <w:pPr>
        <w:rPr>
          <w:rFonts w:eastAsia="Garamond"/>
          <w:sz w:val="24"/>
          <w:szCs w:val="24"/>
        </w:rPr>
      </w:pPr>
    </w:p>
    <w:p w:rsidR="00CA662A" w:rsidRPr="00EC2EB7" w:rsidRDefault="003F2950" w:rsidP="002D2F2A">
      <w:pPr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Th</w:t>
      </w:r>
      <w:r w:rsidR="00901295">
        <w:rPr>
          <w:rFonts w:eastAsia="Garamond"/>
          <w:sz w:val="24"/>
          <w:szCs w:val="24"/>
        </w:rPr>
        <w:t>e</w:t>
      </w:r>
      <w:r w:rsidRPr="00EC2EB7">
        <w:rPr>
          <w:rFonts w:eastAsia="Garamond"/>
          <w:sz w:val="24"/>
          <w:szCs w:val="24"/>
        </w:rPr>
        <w:t xml:space="preserve"> decision shall enter in force </w:t>
      </w:r>
      <w:r w:rsidR="003E1231" w:rsidRPr="00EC2EB7">
        <w:rPr>
          <w:rFonts w:eastAsia="Garamond"/>
          <w:sz w:val="24"/>
          <w:szCs w:val="24"/>
        </w:rPr>
        <w:t xml:space="preserve">15 </w:t>
      </w:r>
      <w:r w:rsidRPr="00EC2EB7">
        <w:rPr>
          <w:rFonts w:eastAsia="Garamond"/>
          <w:sz w:val="24"/>
          <w:szCs w:val="24"/>
        </w:rPr>
        <w:t>days after its publication in the Official Gazette</w:t>
      </w:r>
      <w:r w:rsidR="003E1231" w:rsidRPr="00EC2EB7">
        <w:rPr>
          <w:rFonts w:eastAsia="Garamond"/>
          <w:sz w:val="24"/>
          <w:szCs w:val="24"/>
        </w:rPr>
        <w:t>.</w:t>
      </w:r>
    </w:p>
    <w:p w:rsidR="003F2950" w:rsidRPr="00EC2EB7" w:rsidRDefault="003F2950">
      <w:pPr>
        <w:ind w:left="280"/>
        <w:rPr>
          <w:rFonts w:eastAsia="Garamond"/>
          <w:sz w:val="24"/>
          <w:szCs w:val="24"/>
        </w:rPr>
      </w:pPr>
    </w:p>
    <w:p w:rsidR="003F2950" w:rsidRPr="00EC2EB7" w:rsidRDefault="003F2950" w:rsidP="003F2950">
      <w:pPr>
        <w:rPr>
          <w:rFonts w:eastAsia="Garamond"/>
          <w:sz w:val="24"/>
          <w:szCs w:val="24"/>
        </w:rPr>
      </w:pPr>
    </w:p>
    <w:p w:rsidR="003F2950" w:rsidRPr="00EC2EB7" w:rsidRDefault="003F2950" w:rsidP="003F2950">
      <w:pPr>
        <w:rPr>
          <w:rFonts w:eastAsia="Garamond"/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SECRETARY </w:t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</w:r>
      <w:r w:rsidRPr="00EC2EB7">
        <w:rPr>
          <w:rFonts w:eastAsia="Garamond"/>
          <w:b/>
          <w:sz w:val="24"/>
          <w:szCs w:val="24"/>
        </w:rPr>
        <w:tab/>
        <w:t>CHAIRMAN</w:t>
      </w:r>
    </w:p>
    <w:p w:rsidR="003F2950" w:rsidRPr="00EC2EB7" w:rsidRDefault="003F2950" w:rsidP="003F2950">
      <w:pPr>
        <w:rPr>
          <w:rFonts w:eastAsia="Garamond"/>
          <w:b/>
          <w:bCs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Elvis ÇIBUKU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</w:r>
      <w:r w:rsidRPr="00EC2EB7">
        <w:rPr>
          <w:rFonts w:eastAsia="Garamond"/>
          <w:b/>
          <w:bCs/>
          <w:sz w:val="24"/>
          <w:szCs w:val="24"/>
        </w:rPr>
        <w:tab/>
        <w:t>Gent SEJKO</w:t>
      </w:r>
    </w:p>
    <w:p w:rsidR="003F2950" w:rsidRPr="00EC2EB7" w:rsidRDefault="003F2950">
      <w:pPr>
        <w:rPr>
          <w:rFonts w:eastAsia="Garamond"/>
          <w:b/>
          <w:bCs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br w:type="page"/>
      </w:r>
    </w:p>
    <w:p w:rsidR="00CA662A" w:rsidRPr="00EC2EB7" w:rsidRDefault="00942D15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lastRenderedPageBreak/>
        <w:t xml:space="preserve">CHAPTER </w:t>
      </w:r>
      <w:r w:rsidR="003E1231" w:rsidRPr="00EC2EB7">
        <w:rPr>
          <w:rFonts w:eastAsia="Garamond"/>
          <w:b/>
          <w:sz w:val="24"/>
          <w:szCs w:val="24"/>
        </w:rPr>
        <w:t>I</w:t>
      </w:r>
    </w:p>
    <w:p w:rsidR="00CA662A" w:rsidRPr="00EC2EB7" w:rsidRDefault="00942D15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GENERAL</w:t>
      </w:r>
    </w:p>
    <w:p w:rsidR="00CA662A" w:rsidRPr="00EC2EB7" w:rsidRDefault="00CA662A">
      <w:pPr>
        <w:spacing w:line="156" w:lineRule="exact"/>
        <w:rPr>
          <w:b/>
          <w:sz w:val="24"/>
          <w:szCs w:val="24"/>
        </w:rPr>
      </w:pPr>
    </w:p>
    <w:p w:rsidR="00CA662A" w:rsidRPr="00EC2EB7" w:rsidRDefault="00942D15" w:rsidP="00942D15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1</w:t>
      </w:r>
    </w:p>
    <w:p w:rsidR="00CA662A" w:rsidRPr="00EC2EB7" w:rsidRDefault="003E1231" w:rsidP="00942D15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Obje</w:t>
      </w:r>
      <w:r w:rsidR="00942D15" w:rsidRPr="00EC2EB7">
        <w:rPr>
          <w:rFonts w:eastAsia="Garamond"/>
          <w:b/>
          <w:bCs/>
          <w:sz w:val="24"/>
          <w:szCs w:val="24"/>
        </w:rPr>
        <w:t>c</w:t>
      </w:r>
      <w:r w:rsidRPr="00EC2EB7">
        <w:rPr>
          <w:rFonts w:eastAsia="Garamond"/>
          <w:b/>
          <w:bCs/>
          <w:sz w:val="24"/>
          <w:szCs w:val="24"/>
        </w:rPr>
        <w:t>ti</w:t>
      </w:r>
      <w:r w:rsidR="00942D15" w:rsidRPr="00EC2EB7">
        <w:rPr>
          <w:rFonts w:eastAsia="Garamond"/>
          <w:b/>
          <w:bCs/>
          <w:sz w:val="24"/>
          <w:szCs w:val="24"/>
        </w:rPr>
        <w:t>ve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662A" w:rsidRPr="00EC2EB7" w:rsidRDefault="00942D15">
      <w:pPr>
        <w:ind w:left="280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The o</w:t>
      </w:r>
      <w:r w:rsidR="003E1231" w:rsidRPr="00EC2EB7">
        <w:rPr>
          <w:rFonts w:eastAsia="Garamond"/>
          <w:sz w:val="24"/>
          <w:szCs w:val="24"/>
        </w:rPr>
        <w:t>bje</w:t>
      </w:r>
      <w:r w:rsidRPr="00EC2EB7">
        <w:rPr>
          <w:rFonts w:eastAsia="Garamond"/>
          <w:sz w:val="24"/>
          <w:szCs w:val="24"/>
        </w:rPr>
        <w:t>c</w:t>
      </w:r>
      <w:r w:rsidR="003E1231" w:rsidRPr="00EC2EB7">
        <w:rPr>
          <w:rFonts w:eastAsia="Garamond"/>
          <w:sz w:val="24"/>
          <w:szCs w:val="24"/>
        </w:rPr>
        <w:t>ti</w:t>
      </w:r>
      <w:r w:rsidRPr="00EC2EB7">
        <w:rPr>
          <w:rFonts w:eastAsia="Garamond"/>
          <w:sz w:val="24"/>
          <w:szCs w:val="24"/>
        </w:rPr>
        <w:t>ve of th</w:t>
      </w:r>
      <w:r w:rsidR="00C5465E">
        <w:rPr>
          <w:rFonts w:eastAsia="Garamond"/>
          <w:sz w:val="24"/>
          <w:szCs w:val="24"/>
        </w:rPr>
        <w:t>e</w:t>
      </w:r>
      <w:r w:rsidRPr="00EC2EB7">
        <w:rPr>
          <w:rFonts w:eastAsia="Garamond"/>
          <w:sz w:val="24"/>
          <w:szCs w:val="24"/>
        </w:rPr>
        <w:t xml:space="preserve"> Regulation is to define</w:t>
      </w:r>
      <w:r w:rsidR="003E1231" w:rsidRPr="00EC2EB7">
        <w:rPr>
          <w:rFonts w:eastAsia="Garamond"/>
          <w:sz w:val="24"/>
          <w:szCs w:val="24"/>
        </w:rPr>
        <w:t>:</w:t>
      </w:r>
    </w:p>
    <w:p w:rsidR="006C54CC" w:rsidRPr="00EC2EB7" w:rsidRDefault="006C54CC">
      <w:pPr>
        <w:ind w:left="280"/>
        <w:rPr>
          <w:sz w:val="24"/>
          <w:szCs w:val="24"/>
        </w:rPr>
      </w:pPr>
    </w:p>
    <w:p w:rsidR="00CA662A" w:rsidRPr="00EC2EB7" w:rsidRDefault="00C5465E" w:rsidP="00A362D5">
      <w:pPr>
        <w:numPr>
          <w:ilvl w:val="0"/>
          <w:numId w:val="7"/>
        </w:numPr>
        <w:tabs>
          <w:tab w:val="left" w:pos="500"/>
        </w:tabs>
        <w:ind w:left="500" w:hanging="217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set-up of the </w:t>
      </w:r>
      <w:r w:rsidRPr="00C5465E">
        <w:rPr>
          <w:rFonts w:eastAsia="Garamond"/>
          <w:sz w:val="24"/>
          <w:szCs w:val="24"/>
        </w:rPr>
        <w:t>Resolution</w:t>
      </w:r>
      <w:r w:rsidR="00942D15" w:rsidRPr="00C5465E">
        <w:rPr>
          <w:rFonts w:eastAsia="Garamond"/>
          <w:sz w:val="24"/>
          <w:szCs w:val="24"/>
        </w:rPr>
        <w:t xml:space="preserve"> Fund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942D15" w:rsidP="00A362D5">
      <w:pPr>
        <w:numPr>
          <w:ilvl w:val="0"/>
          <w:numId w:val="7"/>
        </w:numPr>
        <w:tabs>
          <w:tab w:val="left" w:pos="520"/>
        </w:tabs>
        <w:ind w:left="500" w:hanging="217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="00C5465E" w:rsidRPr="00EC2EB7">
        <w:rPr>
          <w:rFonts w:eastAsia="Garamond"/>
          <w:sz w:val="24"/>
          <w:szCs w:val="24"/>
        </w:rPr>
        <w:t xml:space="preserve">calculation </w:t>
      </w:r>
      <w:r w:rsidR="003E1231" w:rsidRPr="00EC2EB7">
        <w:rPr>
          <w:rFonts w:eastAsia="Garamond"/>
          <w:sz w:val="24"/>
          <w:szCs w:val="24"/>
        </w:rPr>
        <w:t>met</w:t>
      </w:r>
      <w:r w:rsidRPr="00EC2EB7">
        <w:rPr>
          <w:rFonts w:eastAsia="Garamond"/>
          <w:sz w:val="24"/>
          <w:szCs w:val="24"/>
        </w:rPr>
        <w:t>h</w:t>
      </w:r>
      <w:r w:rsidR="003E1231" w:rsidRPr="00EC2EB7">
        <w:rPr>
          <w:rFonts w:eastAsia="Garamond"/>
          <w:sz w:val="24"/>
          <w:szCs w:val="24"/>
        </w:rPr>
        <w:t>odolog</w:t>
      </w:r>
      <w:r w:rsidRPr="00EC2EB7">
        <w:rPr>
          <w:rFonts w:eastAsia="Garamond"/>
          <w:sz w:val="24"/>
          <w:szCs w:val="24"/>
        </w:rPr>
        <w:t xml:space="preserve">y of the level of the </w:t>
      </w:r>
      <w:r w:rsidR="00C5465E" w:rsidRPr="00C5465E">
        <w:rPr>
          <w:rFonts w:eastAsia="Garamond"/>
          <w:sz w:val="24"/>
          <w:szCs w:val="24"/>
        </w:rPr>
        <w:t xml:space="preserve">Resolution </w:t>
      </w:r>
      <w:r w:rsidR="003E1231" w:rsidRPr="00C5465E">
        <w:rPr>
          <w:rFonts w:eastAsia="Garamond"/>
          <w:sz w:val="24"/>
          <w:szCs w:val="24"/>
        </w:rPr>
        <w:t>F</w:t>
      </w:r>
      <w:r w:rsidRPr="00C5465E">
        <w:rPr>
          <w:rFonts w:eastAsia="Garamond"/>
          <w:sz w:val="24"/>
          <w:szCs w:val="24"/>
        </w:rPr>
        <w:t>u</w:t>
      </w:r>
      <w:r w:rsidR="003E1231" w:rsidRPr="00C5465E">
        <w:rPr>
          <w:rFonts w:eastAsia="Garamond"/>
          <w:sz w:val="24"/>
          <w:szCs w:val="24"/>
        </w:rPr>
        <w:t>nd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942D15" w:rsidP="00A362D5">
      <w:pPr>
        <w:numPr>
          <w:ilvl w:val="0"/>
          <w:numId w:val="7"/>
        </w:numPr>
        <w:tabs>
          <w:tab w:val="left" w:pos="511"/>
        </w:tabs>
        <w:ind w:left="500" w:hanging="217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="003E1231" w:rsidRPr="00EC2EB7">
        <w:rPr>
          <w:rFonts w:eastAsia="Garamond"/>
          <w:sz w:val="24"/>
          <w:szCs w:val="24"/>
        </w:rPr>
        <w:t>met</w:t>
      </w:r>
      <w:r w:rsidRPr="00EC2EB7">
        <w:rPr>
          <w:rFonts w:eastAsia="Garamond"/>
          <w:sz w:val="24"/>
          <w:szCs w:val="24"/>
        </w:rPr>
        <w:t>h</w:t>
      </w:r>
      <w:r w:rsidR="003E1231" w:rsidRPr="00EC2EB7">
        <w:rPr>
          <w:rFonts w:eastAsia="Garamond"/>
          <w:sz w:val="24"/>
          <w:szCs w:val="24"/>
        </w:rPr>
        <w:t>odolog</w:t>
      </w:r>
      <w:r w:rsidRPr="00EC2EB7">
        <w:rPr>
          <w:rFonts w:eastAsia="Garamond"/>
          <w:sz w:val="24"/>
          <w:szCs w:val="24"/>
        </w:rPr>
        <w:t>y to define the annual c</w:t>
      </w:r>
      <w:r w:rsidR="003E1231" w:rsidRPr="00EC2EB7">
        <w:rPr>
          <w:rFonts w:eastAsia="Garamond"/>
          <w:sz w:val="24"/>
          <w:szCs w:val="24"/>
        </w:rPr>
        <w:t>ontributi</w:t>
      </w:r>
      <w:r w:rsidRPr="00EC2EB7">
        <w:rPr>
          <w:rFonts w:eastAsia="Garamond"/>
          <w:sz w:val="24"/>
          <w:szCs w:val="24"/>
        </w:rPr>
        <w:t>on</w:t>
      </w:r>
      <w:r w:rsidR="00C5465E">
        <w:rPr>
          <w:rFonts w:eastAsia="Garamond"/>
          <w:sz w:val="24"/>
          <w:szCs w:val="24"/>
        </w:rPr>
        <w:t>s</w:t>
      </w:r>
      <w:r w:rsidRPr="00EC2EB7">
        <w:rPr>
          <w:rFonts w:eastAsia="Garamond"/>
          <w:sz w:val="24"/>
          <w:szCs w:val="24"/>
        </w:rPr>
        <w:t xml:space="preserve"> f</w:t>
      </w:r>
      <w:r w:rsidR="00C5465E">
        <w:rPr>
          <w:rFonts w:eastAsia="Garamond"/>
          <w:sz w:val="24"/>
          <w:szCs w:val="24"/>
        </w:rPr>
        <w:t>rom</w:t>
      </w:r>
      <w:r w:rsidRPr="00EC2EB7">
        <w:rPr>
          <w:rFonts w:eastAsia="Garamond"/>
          <w:sz w:val="24"/>
          <w:szCs w:val="24"/>
        </w:rPr>
        <w:t xml:space="preserve"> </w:t>
      </w:r>
      <w:r w:rsidR="006C54CC" w:rsidRPr="00EC2EB7">
        <w:rPr>
          <w:rFonts w:eastAsia="Garamond"/>
          <w:sz w:val="24"/>
          <w:szCs w:val="24"/>
        </w:rPr>
        <w:t xml:space="preserve">each </w:t>
      </w:r>
      <w:r w:rsidRPr="00EC2EB7">
        <w:rPr>
          <w:rFonts w:eastAsia="Garamond"/>
          <w:sz w:val="24"/>
          <w:szCs w:val="24"/>
        </w:rPr>
        <w:t>bank</w:t>
      </w:r>
      <w:r w:rsidR="003E1231" w:rsidRPr="00EC2EB7">
        <w:rPr>
          <w:rFonts w:eastAsia="Garamond"/>
          <w:sz w:val="24"/>
          <w:szCs w:val="24"/>
        </w:rPr>
        <w:t xml:space="preserve">, </w:t>
      </w:r>
      <w:r w:rsidRPr="00EC2EB7">
        <w:rPr>
          <w:rFonts w:eastAsia="Garamond"/>
          <w:sz w:val="24"/>
          <w:szCs w:val="24"/>
        </w:rPr>
        <w:t xml:space="preserve">as well as the </w:t>
      </w:r>
      <w:r w:rsidR="003E1231" w:rsidRPr="00EC2EB7">
        <w:rPr>
          <w:rFonts w:eastAsia="Garamond"/>
          <w:sz w:val="24"/>
          <w:szCs w:val="24"/>
        </w:rPr>
        <w:t>procedur</w:t>
      </w:r>
      <w:r w:rsidRPr="00EC2EB7">
        <w:rPr>
          <w:rFonts w:eastAsia="Garamond"/>
          <w:sz w:val="24"/>
          <w:szCs w:val="24"/>
        </w:rPr>
        <w:t>e for the pay-out of the relevant c</w:t>
      </w:r>
      <w:r w:rsidR="003E1231" w:rsidRPr="00EC2EB7">
        <w:rPr>
          <w:rFonts w:eastAsia="Garamond"/>
          <w:sz w:val="24"/>
          <w:szCs w:val="24"/>
        </w:rPr>
        <w:t>ontributi</w:t>
      </w:r>
      <w:r w:rsidRPr="00EC2EB7">
        <w:rPr>
          <w:rFonts w:eastAsia="Garamond"/>
          <w:sz w:val="24"/>
          <w:szCs w:val="24"/>
        </w:rPr>
        <w:t>on</w:t>
      </w:r>
      <w:r w:rsidR="00C5465E">
        <w:rPr>
          <w:rFonts w:eastAsia="Garamond"/>
          <w:sz w:val="24"/>
          <w:szCs w:val="24"/>
        </w:rPr>
        <w:t>s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C5465E" w:rsidP="00A362D5">
      <w:pPr>
        <w:numPr>
          <w:ilvl w:val="0"/>
          <w:numId w:val="7"/>
        </w:numPr>
        <w:tabs>
          <w:tab w:val="left" w:pos="530"/>
        </w:tabs>
        <w:ind w:left="500" w:hanging="217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="00117727">
        <w:rPr>
          <w:rFonts w:eastAsia="Garamond"/>
          <w:sz w:val="24"/>
          <w:szCs w:val="24"/>
        </w:rPr>
        <w:t>extraordinary</w:t>
      </w:r>
      <w:r w:rsidR="00117727" w:rsidRPr="00EC2EB7">
        <w:rPr>
          <w:rFonts w:eastAsia="Garamond"/>
          <w:sz w:val="24"/>
          <w:szCs w:val="24"/>
        </w:rPr>
        <w:t xml:space="preserve"> </w:t>
      </w:r>
      <w:r w:rsidR="00942D15" w:rsidRPr="00EC2EB7">
        <w:rPr>
          <w:rFonts w:eastAsia="Garamond"/>
          <w:sz w:val="24"/>
          <w:szCs w:val="24"/>
        </w:rPr>
        <w:t>c</w:t>
      </w:r>
      <w:r w:rsidR="003E1231" w:rsidRPr="00EC2EB7">
        <w:rPr>
          <w:rFonts w:eastAsia="Garamond"/>
          <w:sz w:val="24"/>
          <w:szCs w:val="24"/>
        </w:rPr>
        <w:t>ontribut</w:t>
      </w:r>
      <w:r w:rsidR="00942D15" w:rsidRPr="00EC2EB7">
        <w:rPr>
          <w:rFonts w:eastAsia="Garamond"/>
          <w:sz w:val="24"/>
          <w:szCs w:val="24"/>
        </w:rPr>
        <w:t xml:space="preserve">ions as well as circumstances and criteria for </w:t>
      </w:r>
      <w:r>
        <w:rPr>
          <w:rFonts w:eastAsia="Garamond"/>
          <w:sz w:val="24"/>
          <w:szCs w:val="24"/>
        </w:rPr>
        <w:t xml:space="preserve">the </w:t>
      </w:r>
      <w:r w:rsidR="00942D15" w:rsidRPr="00EC2EB7">
        <w:rPr>
          <w:rFonts w:eastAsia="Garamond"/>
          <w:sz w:val="24"/>
          <w:szCs w:val="24"/>
        </w:rPr>
        <w:t>full or partial suspension of the pay-out of the relevant contributions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C5465E" w:rsidP="00A362D5">
      <w:pPr>
        <w:numPr>
          <w:ilvl w:val="0"/>
          <w:numId w:val="7"/>
        </w:numPr>
        <w:tabs>
          <w:tab w:val="left" w:pos="530"/>
        </w:tabs>
        <w:ind w:left="500" w:hanging="217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="003E1231" w:rsidRPr="00EC2EB7">
        <w:rPr>
          <w:rFonts w:eastAsia="Garamond"/>
          <w:sz w:val="24"/>
          <w:szCs w:val="24"/>
        </w:rPr>
        <w:t>procedur</w:t>
      </w:r>
      <w:r w:rsidR="00942D15" w:rsidRPr="00EC2EB7">
        <w:rPr>
          <w:rFonts w:eastAsia="Garamond"/>
          <w:sz w:val="24"/>
          <w:szCs w:val="24"/>
        </w:rPr>
        <w:t xml:space="preserve">e for the approval of </w:t>
      </w:r>
      <w:r w:rsidR="006C54CC" w:rsidRPr="00EC2EB7">
        <w:rPr>
          <w:rFonts w:eastAsia="Garamond"/>
          <w:sz w:val="24"/>
          <w:szCs w:val="24"/>
        </w:rPr>
        <w:t xml:space="preserve">the </w:t>
      </w:r>
      <w:r w:rsidR="00942D15" w:rsidRPr="00EC2EB7">
        <w:rPr>
          <w:rFonts w:eastAsia="Garamond"/>
          <w:sz w:val="24"/>
          <w:szCs w:val="24"/>
        </w:rPr>
        <w:t>investment polic</w:t>
      </w:r>
      <w:r w:rsidR="006C54CC" w:rsidRPr="00EC2EB7">
        <w:rPr>
          <w:rFonts w:eastAsia="Garamond"/>
          <w:sz w:val="24"/>
          <w:szCs w:val="24"/>
        </w:rPr>
        <w:t>y</w:t>
      </w:r>
      <w:r w:rsidR="00942D15" w:rsidRPr="00EC2EB7">
        <w:rPr>
          <w:rFonts w:eastAsia="Garamond"/>
          <w:sz w:val="24"/>
          <w:szCs w:val="24"/>
        </w:rPr>
        <w:t xml:space="preserve"> </w:t>
      </w:r>
      <w:r>
        <w:rPr>
          <w:rFonts w:eastAsia="Garamond"/>
          <w:sz w:val="24"/>
          <w:szCs w:val="24"/>
        </w:rPr>
        <w:t xml:space="preserve">of </w:t>
      </w:r>
      <w:r w:rsidR="00942D15" w:rsidRPr="00EC2EB7">
        <w:rPr>
          <w:rFonts w:eastAsia="Garamond"/>
          <w:sz w:val="24"/>
          <w:szCs w:val="24"/>
        </w:rPr>
        <w:t xml:space="preserve">the </w:t>
      </w:r>
      <w:r>
        <w:rPr>
          <w:rFonts w:eastAsia="Garamond"/>
          <w:sz w:val="24"/>
          <w:szCs w:val="24"/>
        </w:rPr>
        <w:t xml:space="preserve">Resolution </w:t>
      </w:r>
      <w:r w:rsidR="00942D15" w:rsidRPr="00EC2EB7">
        <w:rPr>
          <w:rFonts w:eastAsia="Garamond"/>
          <w:sz w:val="24"/>
          <w:szCs w:val="24"/>
        </w:rPr>
        <w:t>Fund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C5465E" w:rsidP="00A362D5">
      <w:pPr>
        <w:numPr>
          <w:ilvl w:val="0"/>
          <w:numId w:val="7"/>
        </w:numPr>
        <w:tabs>
          <w:tab w:val="left" w:pos="530"/>
        </w:tabs>
        <w:ind w:left="500" w:hanging="217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="003E1231" w:rsidRPr="00EC2EB7">
        <w:rPr>
          <w:rFonts w:eastAsia="Garamond"/>
          <w:sz w:val="24"/>
          <w:szCs w:val="24"/>
        </w:rPr>
        <w:t>procedur</w:t>
      </w:r>
      <w:r w:rsidR="00942D15" w:rsidRPr="00EC2EB7">
        <w:rPr>
          <w:rFonts w:eastAsia="Garamond"/>
          <w:sz w:val="24"/>
          <w:szCs w:val="24"/>
        </w:rPr>
        <w:t xml:space="preserve">e for the approval of the amount and modality of the annual payment </w:t>
      </w:r>
      <w:r w:rsidR="006C54CC" w:rsidRPr="00EC2EB7">
        <w:rPr>
          <w:rFonts w:eastAsia="Garamond"/>
          <w:sz w:val="24"/>
          <w:szCs w:val="24"/>
        </w:rPr>
        <w:t xml:space="preserve">of </w:t>
      </w:r>
      <w:r>
        <w:rPr>
          <w:rFonts w:eastAsia="Garamond"/>
          <w:sz w:val="24"/>
          <w:szCs w:val="24"/>
        </w:rPr>
        <w:t xml:space="preserve">the </w:t>
      </w:r>
      <w:r w:rsidR="00942D15" w:rsidRPr="00EC2EB7">
        <w:rPr>
          <w:rFonts w:eastAsia="Garamond"/>
          <w:sz w:val="24"/>
          <w:szCs w:val="24"/>
        </w:rPr>
        <w:t xml:space="preserve">cost reimbursement </w:t>
      </w:r>
      <w:r>
        <w:rPr>
          <w:rFonts w:eastAsia="Garamond"/>
          <w:sz w:val="24"/>
          <w:szCs w:val="24"/>
        </w:rPr>
        <w:t xml:space="preserve">for </w:t>
      </w:r>
      <w:r w:rsidR="00942D15" w:rsidRPr="00EC2EB7">
        <w:rPr>
          <w:rFonts w:eastAsia="Garamond"/>
          <w:sz w:val="24"/>
          <w:szCs w:val="24"/>
        </w:rPr>
        <w:t xml:space="preserve">the administration of the </w:t>
      </w:r>
      <w:r>
        <w:rPr>
          <w:rFonts w:eastAsia="Garamond"/>
          <w:sz w:val="24"/>
          <w:szCs w:val="24"/>
        </w:rPr>
        <w:t xml:space="preserve">Resolution </w:t>
      </w:r>
      <w:r w:rsidR="00942D15" w:rsidRPr="00EC2EB7">
        <w:rPr>
          <w:rFonts w:eastAsia="Garamond"/>
          <w:sz w:val="24"/>
          <w:szCs w:val="24"/>
        </w:rPr>
        <w:t>Fund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C5465E" w:rsidP="00A362D5">
      <w:pPr>
        <w:numPr>
          <w:ilvl w:val="0"/>
          <w:numId w:val="7"/>
        </w:numPr>
        <w:tabs>
          <w:tab w:val="left" w:pos="530"/>
        </w:tabs>
        <w:ind w:left="500" w:hanging="217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="003E1231" w:rsidRPr="00EC2EB7">
        <w:rPr>
          <w:rFonts w:eastAsia="Garamond"/>
          <w:sz w:val="24"/>
          <w:szCs w:val="24"/>
        </w:rPr>
        <w:t>procedur</w:t>
      </w:r>
      <w:r w:rsidR="00942D15" w:rsidRPr="00EC2EB7">
        <w:rPr>
          <w:rFonts w:eastAsia="Garamond"/>
          <w:sz w:val="24"/>
          <w:szCs w:val="24"/>
        </w:rPr>
        <w:t xml:space="preserve">e on consulting </w:t>
      </w:r>
      <w:r>
        <w:rPr>
          <w:rFonts w:eastAsia="Garamond"/>
          <w:sz w:val="24"/>
          <w:szCs w:val="24"/>
        </w:rPr>
        <w:t xml:space="preserve">the </w:t>
      </w:r>
      <w:r w:rsidR="00942D15" w:rsidRPr="00EC2EB7">
        <w:rPr>
          <w:rFonts w:eastAsia="Garamond"/>
          <w:sz w:val="24"/>
          <w:szCs w:val="24"/>
        </w:rPr>
        <w:t>selection criteria f</w:t>
      </w:r>
      <w:r w:rsidR="00872A69" w:rsidRPr="00EC2EB7">
        <w:rPr>
          <w:rFonts w:eastAsia="Garamond"/>
          <w:sz w:val="24"/>
          <w:szCs w:val="24"/>
        </w:rPr>
        <w:t>or</w:t>
      </w:r>
      <w:r w:rsidR="00942D15" w:rsidRPr="00EC2EB7">
        <w:rPr>
          <w:rFonts w:eastAsia="Garamond"/>
          <w:sz w:val="24"/>
          <w:szCs w:val="24"/>
        </w:rPr>
        <w:t xml:space="preserve"> </w:t>
      </w:r>
      <w:r>
        <w:rPr>
          <w:rFonts w:eastAsia="Garamond"/>
          <w:sz w:val="24"/>
          <w:szCs w:val="24"/>
        </w:rPr>
        <w:t xml:space="preserve">the </w:t>
      </w:r>
      <w:r w:rsidR="00942D15" w:rsidRPr="00EC2EB7">
        <w:rPr>
          <w:rFonts w:eastAsia="Garamond"/>
          <w:sz w:val="24"/>
          <w:szCs w:val="24"/>
        </w:rPr>
        <w:t xml:space="preserve">external auditors of </w:t>
      </w:r>
      <w:r>
        <w:rPr>
          <w:rFonts w:eastAsia="Garamond"/>
          <w:sz w:val="24"/>
          <w:szCs w:val="24"/>
        </w:rPr>
        <w:t xml:space="preserve">the </w:t>
      </w:r>
      <w:r w:rsidR="00942D15" w:rsidRPr="00EC2EB7">
        <w:rPr>
          <w:rFonts w:eastAsia="Garamond"/>
          <w:sz w:val="24"/>
          <w:szCs w:val="24"/>
        </w:rPr>
        <w:t xml:space="preserve">annual </w:t>
      </w:r>
      <w:r w:rsidR="003E1231" w:rsidRPr="00EC2EB7">
        <w:rPr>
          <w:rFonts w:eastAsia="Garamond"/>
          <w:sz w:val="24"/>
          <w:szCs w:val="24"/>
        </w:rPr>
        <w:t>financia</w:t>
      </w:r>
      <w:r w:rsidR="00942D15" w:rsidRPr="00EC2EB7">
        <w:rPr>
          <w:rFonts w:eastAsia="Garamond"/>
          <w:sz w:val="24"/>
          <w:szCs w:val="24"/>
        </w:rPr>
        <w:t xml:space="preserve">l statements of the </w:t>
      </w:r>
      <w:r>
        <w:rPr>
          <w:rFonts w:eastAsia="Garamond"/>
          <w:sz w:val="24"/>
          <w:szCs w:val="24"/>
        </w:rPr>
        <w:t xml:space="preserve">Resolution </w:t>
      </w:r>
      <w:r w:rsidR="003E1231" w:rsidRPr="00EC2EB7">
        <w:rPr>
          <w:rFonts w:eastAsia="Garamond"/>
          <w:sz w:val="24"/>
          <w:szCs w:val="24"/>
        </w:rPr>
        <w:t>F</w:t>
      </w:r>
      <w:r w:rsidR="00942D15" w:rsidRPr="00EC2EB7">
        <w:rPr>
          <w:rFonts w:eastAsia="Garamond"/>
          <w:sz w:val="24"/>
          <w:szCs w:val="24"/>
        </w:rPr>
        <w:t>u</w:t>
      </w:r>
      <w:r w:rsidR="003E1231" w:rsidRPr="00EC2EB7">
        <w:rPr>
          <w:rFonts w:eastAsia="Garamond"/>
          <w:sz w:val="24"/>
          <w:szCs w:val="24"/>
        </w:rPr>
        <w:t>nd;</w:t>
      </w:r>
    </w:p>
    <w:p w:rsidR="00CA662A" w:rsidRPr="00EC2EB7" w:rsidRDefault="003E1231" w:rsidP="00A362D5">
      <w:pPr>
        <w:numPr>
          <w:ilvl w:val="0"/>
          <w:numId w:val="7"/>
        </w:numPr>
        <w:tabs>
          <w:tab w:val="left" w:pos="528"/>
        </w:tabs>
        <w:ind w:left="500" w:hanging="217"/>
        <w:rPr>
          <w:rFonts w:eastAsia="Garamond"/>
          <w:sz w:val="24"/>
          <w:szCs w:val="24"/>
        </w:rPr>
      </w:pPr>
      <w:proofErr w:type="gramStart"/>
      <w:r w:rsidRPr="00EC2EB7">
        <w:rPr>
          <w:rFonts w:eastAsia="Garamond"/>
          <w:sz w:val="24"/>
          <w:szCs w:val="24"/>
        </w:rPr>
        <w:t>r</w:t>
      </w:r>
      <w:r w:rsidR="00942D15" w:rsidRPr="00EC2EB7">
        <w:rPr>
          <w:rFonts w:eastAsia="Garamond"/>
          <w:sz w:val="24"/>
          <w:szCs w:val="24"/>
        </w:rPr>
        <w:t>e</w:t>
      </w:r>
      <w:r w:rsidRPr="00EC2EB7">
        <w:rPr>
          <w:rFonts w:eastAsia="Garamond"/>
          <w:sz w:val="24"/>
          <w:szCs w:val="24"/>
        </w:rPr>
        <w:t>porti</w:t>
      </w:r>
      <w:r w:rsidR="00942D15" w:rsidRPr="00EC2EB7">
        <w:rPr>
          <w:rFonts w:eastAsia="Garamond"/>
          <w:sz w:val="24"/>
          <w:szCs w:val="24"/>
        </w:rPr>
        <w:t>ng</w:t>
      </w:r>
      <w:proofErr w:type="gramEnd"/>
      <w:r w:rsidR="00942D15" w:rsidRPr="00EC2EB7">
        <w:rPr>
          <w:rFonts w:eastAsia="Garamond"/>
          <w:sz w:val="24"/>
          <w:szCs w:val="24"/>
        </w:rPr>
        <w:t xml:space="preserve"> and exchange of information between the </w:t>
      </w:r>
      <w:r w:rsidRPr="00EC2EB7">
        <w:rPr>
          <w:rFonts w:eastAsia="Garamond"/>
          <w:sz w:val="24"/>
          <w:szCs w:val="24"/>
        </w:rPr>
        <w:t>Bank</w:t>
      </w:r>
      <w:r w:rsidR="00942D15" w:rsidRPr="00EC2EB7">
        <w:rPr>
          <w:rFonts w:eastAsia="Garamond"/>
          <w:sz w:val="24"/>
          <w:szCs w:val="24"/>
        </w:rPr>
        <w:t xml:space="preserve"> of Albania and the Deposit Insurance Agency </w:t>
      </w:r>
      <w:r w:rsidR="00872A69" w:rsidRPr="00EC2EB7">
        <w:rPr>
          <w:rFonts w:eastAsia="Garamond"/>
          <w:sz w:val="24"/>
          <w:szCs w:val="24"/>
        </w:rPr>
        <w:t>with regard</w:t>
      </w:r>
      <w:r w:rsidR="00942D15" w:rsidRPr="00EC2EB7">
        <w:rPr>
          <w:rFonts w:eastAsia="Garamond"/>
          <w:sz w:val="24"/>
          <w:szCs w:val="24"/>
        </w:rPr>
        <w:t xml:space="preserve"> </w:t>
      </w:r>
      <w:r w:rsidR="00872A69" w:rsidRPr="00EC2EB7">
        <w:rPr>
          <w:rFonts w:eastAsia="Garamond"/>
          <w:sz w:val="24"/>
          <w:szCs w:val="24"/>
        </w:rPr>
        <w:t>to</w:t>
      </w:r>
      <w:r w:rsidR="00942D15" w:rsidRPr="00EC2EB7">
        <w:rPr>
          <w:rFonts w:eastAsia="Garamond"/>
          <w:sz w:val="24"/>
          <w:szCs w:val="24"/>
        </w:rPr>
        <w:t xml:space="preserve"> the </w:t>
      </w:r>
      <w:r w:rsidR="00C5465E">
        <w:rPr>
          <w:rFonts w:eastAsia="Garamond"/>
          <w:sz w:val="24"/>
          <w:szCs w:val="24"/>
        </w:rPr>
        <w:t xml:space="preserve">Resolution </w:t>
      </w:r>
      <w:r w:rsidR="00942D15" w:rsidRPr="00EC2EB7">
        <w:rPr>
          <w:rFonts w:eastAsia="Garamond"/>
          <w:sz w:val="24"/>
          <w:szCs w:val="24"/>
        </w:rPr>
        <w:t>Fund</w:t>
      </w:r>
      <w:r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76" w:lineRule="exact"/>
        <w:rPr>
          <w:sz w:val="24"/>
          <w:szCs w:val="24"/>
        </w:rPr>
      </w:pPr>
    </w:p>
    <w:p w:rsidR="00942D15" w:rsidRPr="00EC2EB7" w:rsidRDefault="00942D15">
      <w:pPr>
        <w:jc w:val="center"/>
        <w:rPr>
          <w:rFonts w:eastAsia="Garamond"/>
          <w:sz w:val="24"/>
          <w:szCs w:val="24"/>
        </w:rPr>
      </w:pPr>
    </w:p>
    <w:p w:rsidR="00CA662A" w:rsidRPr="00EC2EB7" w:rsidRDefault="00942D15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2</w:t>
      </w:r>
    </w:p>
    <w:p w:rsidR="00CA662A" w:rsidRPr="00EC2EB7" w:rsidRDefault="00942D15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Legal basis</w:t>
      </w:r>
    </w:p>
    <w:p w:rsidR="00CA662A" w:rsidRPr="00EC2EB7" w:rsidRDefault="00CA662A">
      <w:pPr>
        <w:rPr>
          <w:sz w:val="24"/>
          <w:szCs w:val="24"/>
        </w:rPr>
      </w:pPr>
    </w:p>
    <w:p w:rsidR="00CA662A" w:rsidRPr="00EC2EB7" w:rsidRDefault="00942D15" w:rsidP="00872A69">
      <w:pPr>
        <w:rPr>
          <w:sz w:val="24"/>
          <w:szCs w:val="24"/>
        </w:rPr>
      </w:pPr>
      <w:r w:rsidRPr="00EC2EB7">
        <w:rPr>
          <w:rFonts w:eastAsia="Garamond"/>
          <w:sz w:val="24"/>
          <w:szCs w:val="24"/>
        </w:rPr>
        <w:t>This Regulation is drafted on the basis of and in view of the implementation of</w:t>
      </w:r>
      <w:r w:rsidR="003E1231" w:rsidRPr="00EC2EB7">
        <w:rPr>
          <w:rFonts w:eastAsia="Garamond"/>
          <w:sz w:val="24"/>
          <w:szCs w:val="24"/>
        </w:rPr>
        <w:t>:</w:t>
      </w:r>
    </w:p>
    <w:p w:rsidR="00CA662A" w:rsidRPr="00EC2EB7" w:rsidRDefault="00CA662A">
      <w:pPr>
        <w:spacing w:line="1" w:lineRule="exact"/>
        <w:rPr>
          <w:sz w:val="24"/>
          <w:szCs w:val="24"/>
        </w:rPr>
      </w:pPr>
    </w:p>
    <w:p w:rsidR="00942D15" w:rsidRPr="00EC2EB7" w:rsidRDefault="00942D15" w:rsidP="00942D15">
      <w:pPr>
        <w:tabs>
          <w:tab w:val="left" w:pos="502"/>
        </w:tabs>
        <w:ind w:left="283"/>
        <w:rPr>
          <w:rFonts w:eastAsia="Garamond"/>
          <w:sz w:val="24"/>
          <w:szCs w:val="24"/>
        </w:rPr>
      </w:pPr>
    </w:p>
    <w:p w:rsidR="00CA662A" w:rsidRPr="00EC2EB7" w:rsidRDefault="00E50A88" w:rsidP="00A362D5">
      <w:pPr>
        <w:pStyle w:val="ListParagraph"/>
        <w:numPr>
          <w:ilvl w:val="0"/>
          <w:numId w:val="8"/>
        </w:numPr>
        <w:tabs>
          <w:tab w:val="left" w:pos="502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12, </w:t>
      </w:r>
      <w:r w:rsidRPr="00EC2EB7">
        <w:rPr>
          <w:rFonts w:eastAsia="Garamond"/>
          <w:sz w:val="24"/>
          <w:szCs w:val="24"/>
        </w:rPr>
        <w:t xml:space="preserve">letter </w:t>
      </w:r>
      <w:r w:rsidR="003E1231" w:rsidRPr="00EC2EB7">
        <w:rPr>
          <w:rFonts w:eastAsia="Garamond"/>
          <w:sz w:val="24"/>
          <w:szCs w:val="24"/>
        </w:rPr>
        <w:t xml:space="preserve">“a”, </w:t>
      </w:r>
      <w:r w:rsidRPr="00EC2EB7">
        <w:rPr>
          <w:rFonts w:eastAsia="Garamond"/>
          <w:sz w:val="24"/>
          <w:szCs w:val="24"/>
        </w:rPr>
        <w:t xml:space="preserve">and article </w:t>
      </w:r>
      <w:r w:rsidR="003E1231" w:rsidRPr="00EC2EB7">
        <w:rPr>
          <w:rFonts w:eastAsia="Garamond"/>
          <w:sz w:val="24"/>
          <w:szCs w:val="24"/>
        </w:rPr>
        <w:t xml:space="preserve">43, </w:t>
      </w:r>
      <w:r w:rsidRPr="00EC2EB7">
        <w:rPr>
          <w:rFonts w:eastAsia="Garamond"/>
          <w:sz w:val="24"/>
          <w:szCs w:val="24"/>
        </w:rPr>
        <w:t xml:space="preserve">letter </w:t>
      </w:r>
      <w:r w:rsidR="003E1231" w:rsidRPr="00EC2EB7">
        <w:rPr>
          <w:rFonts w:eastAsia="Garamond"/>
          <w:sz w:val="24"/>
          <w:szCs w:val="24"/>
        </w:rPr>
        <w:t xml:space="preserve">“c”, </w:t>
      </w:r>
      <w:r w:rsidRPr="00EC2EB7">
        <w:rPr>
          <w:rFonts w:eastAsia="Garamond"/>
          <w:sz w:val="24"/>
          <w:szCs w:val="24"/>
        </w:rPr>
        <w:t xml:space="preserve">of Law </w:t>
      </w:r>
      <w:r w:rsidR="00C5465E">
        <w:rPr>
          <w:rFonts w:eastAsia="Garamond"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o</w:t>
      </w:r>
      <w:r w:rsidR="003E1231" w:rsidRPr="00EC2EB7">
        <w:rPr>
          <w:rFonts w:eastAsia="Garamond"/>
          <w:sz w:val="24"/>
          <w:szCs w:val="24"/>
        </w:rPr>
        <w:t>. 8269, dat</w:t>
      </w:r>
      <w:r w:rsidRPr="00EC2EB7">
        <w:rPr>
          <w:rFonts w:eastAsia="Garamond"/>
          <w:sz w:val="24"/>
          <w:szCs w:val="24"/>
        </w:rPr>
        <w:t>ed</w:t>
      </w:r>
      <w:r w:rsidR="003E1231" w:rsidRPr="00EC2EB7">
        <w:rPr>
          <w:rFonts w:eastAsia="Garamond"/>
          <w:sz w:val="24"/>
          <w:szCs w:val="24"/>
        </w:rPr>
        <w:t xml:space="preserve"> 23</w:t>
      </w:r>
      <w:r w:rsidR="00872A69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12</w:t>
      </w:r>
      <w:r w:rsidR="00872A69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1997, “</w:t>
      </w:r>
      <w:r w:rsidRPr="00EC2EB7">
        <w:rPr>
          <w:rFonts w:eastAsia="Garamond"/>
          <w:sz w:val="24"/>
          <w:szCs w:val="24"/>
        </w:rPr>
        <w:t xml:space="preserve">On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</w:t>
      </w:r>
      <w:r w:rsidR="003E1231" w:rsidRPr="00EC2EB7">
        <w:rPr>
          <w:rFonts w:eastAsia="Garamond"/>
          <w:sz w:val="24"/>
          <w:szCs w:val="24"/>
        </w:rPr>
        <w:t xml:space="preserve">”, </w:t>
      </w:r>
      <w:r w:rsidRPr="00EC2EB7">
        <w:rPr>
          <w:rFonts w:eastAsia="Garamond"/>
          <w:sz w:val="24"/>
          <w:szCs w:val="24"/>
        </w:rPr>
        <w:t>as amended</w:t>
      </w:r>
      <w:r w:rsidR="003E1231" w:rsidRPr="00EC2EB7">
        <w:rPr>
          <w:rFonts w:eastAsia="Garamond"/>
          <w:sz w:val="24"/>
          <w:szCs w:val="24"/>
        </w:rPr>
        <w:t>;</w:t>
      </w:r>
    </w:p>
    <w:p w:rsidR="00872A69" w:rsidRPr="00EC2EB7" w:rsidRDefault="00872A69" w:rsidP="00872A69">
      <w:pPr>
        <w:pStyle w:val="ListParagraph"/>
        <w:tabs>
          <w:tab w:val="left" w:pos="502"/>
        </w:tabs>
        <w:rPr>
          <w:rFonts w:eastAsia="Garamond"/>
          <w:sz w:val="24"/>
          <w:szCs w:val="24"/>
        </w:rPr>
      </w:pPr>
    </w:p>
    <w:p w:rsidR="00CA662A" w:rsidRPr="00EC2EB7" w:rsidRDefault="00E50A88" w:rsidP="00A362D5">
      <w:pPr>
        <w:pStyle w:val="ListParagraph"/>
        <w:numPr>
          <w:ilvl w:val="0"/>
          <w:numId w:val="8"/>
        </w:numPr>
        <w:tabs>
          <w:tab w:val="left" w:pos="502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6,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6,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71,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73,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 xml:space="preserve">and </w:t>
      </w:r>
      <w:r w:rsidR="003E1231" w:rsidRPr="00EC2EB7">
        <w:rPr>
          <w:rFonts w:eastAsia="Garamond"/>
          <w:sz w:val="24"/>
          <w:szCs w:val="24"/>
        </w:rPr>
        <w:t xml:space="preserve"> 6,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75, </w:t>
      </w:r>
      <w:r w:rsidRPr="00EC2EB7">
        <w:rPr>
          <w:rFonts w:eastAsia="Garamond"/>
          <w:sz w:val="24"/>
          <w:szCs w:val="24"/>
        </w:rPr>
        <w:t xml:space="preserve">point </w:t>
      </w:r>
      <w:r w:rsidR="00872A69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 xml:space="preserve">and </w:t>
      </w:r>
      <w:r w:rsidR="003E1231" w:rsidRPr="00EC2EB7">
        <w:rPr>
          <w:rFonts w:eastAsia="Garamond"/>
          <w:sz w:val="24"/>
          <w:szCs w:val="24"/>
        </w:rPr>
        <w:t xml:space="preserve">2,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76,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2 </w:t>
      </w:r>
      <w:r w:rsidRPr="00EC2EB7">
        <w:rPr>
          <w:rFonts w:eastAsia="Garamond"/>
          <w:sz w:val="24"/>
          <w:szCs w:val="24"/>
        </w:rPr>
        <w:t>and</w:t>
      </w:r>
      <w:r w:rsidR="00C5465E" w:rsidRPr="00C5465E">
        <w:rPr>
          <w:rFonts w:eastAsia="Garamond"/>
          <w:sz w:val="24"/>
          <w:szCs w:val="24"/>
        </w:rPr>
        <w:t xml:space="preserve"> </w:t>
      </w:r>
      <w:r w:rsidR="00C5465E" w:rsidRPr="00EC2EB7">
        <w:rPr>
          <w:rFonts w:eastAsia="Garamond"/>
          <w:sz w:val="24"/>
          <w:szCs w:val="24"/>
        </w:rPr>
        <w:t>article</w:t>
      </w:r>
      <w:r w:rsidRPr="00EC2EB7">
        <w:rPr>
          <w:rFonts w:eastAsia="Garamond"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 xml:space="preserve">77,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6,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79, </w:t>
      </w:r>
      <w:r w:rsidRPr="00EC2EB7">
        <w:rPr>
          <w:rFonts w:eastAsia="Garamond"/>
          <w:sz w:val="24"/>
          <w:szCs w:val="24"/>
        </w:rPr>
        <w:t xml:space="preserve">as well as article </w:t>
      </w:r>
      <w:r w:rsidR="003E1231" w:rsidRPr="00EC2EB7">
        <w:rPr>
          <w:rFonts w:eastAsia="Garamond"/>
          <w:sz w:val="24"/>
          <w:szCs w:val="24"/>
        </w:rPr>
        <w:t xml:space="preserve">87 </w:t>
      </w:r>
      <w:r w:rsidRPr="00EC2EB7">
        <w:rPr>
          <w:rFonts w:eastAsia="Garamond"/>
          <w:sz w:val="24"/>
          <w:szCs w:val="24"/>
        </w:rPr>
        <w:t xml:space="preserve">of </w:t>
      </w:r>
      <w:r w:rsidR="00872A69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C5465E">
        <w:rPr>
          <w:rFonts w:eastAsia="Garamond"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o</w:t>
      </w:r>
      <w:r w:rsidR="003E1231" w:rsidRPr="00EC2EB7">
        <w:rPr>
          <w:rFonts w:eastAsia="Garamond"/>
          <w:sz w:val="24"/>
          <w:szCs w:val="24"/>
        </w:rPr>
        <w:t>. 133, dat</w:t>
      </w:r>
      <w:r w:rsidRPr="00EC2EB7">
        <w:rPr>
          <w:rFonts w:eastAsia="Garamond"/>
          <w:sz w:val="24"/>
          <w:szCs w:val="24"/>
        </w:rPr>
        <w:t>ed</w:t>
      </w:r>
      <w:r w:rsidR="003E1231" w:rsidRPr="00EC2EB7">
        <w:rPr>
          <w:rFonts w:eastAsia="Garamond"/>
          <w:sz w:val="24"/>
          <w:szCs w:val="24"/>
        </w:rPr>
        <w:t xml:space="preserve"> 22</w:t>
      </w:r>
      <w:r w:rsidR="00872A69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12</w:t>
      </w:r>
      <w:r w:rsidR="00872A69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2016, “</w:t>
      </w:r>
      <w:r w:rsidRPr="00EC2EB7">
        <w:rPr>
          <w:rFonts w:eastAsia="Garamond"/>
          <w:sz w:val="24"/>
          <w:szCs w:val="24"/>
        </w:rPr>
        <w:t xml:space="preserve">On </w:t>
      </w:r>
      <w:r w:rsidR="00C5465E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C5465E">
        <w:rPr>
          <w:rFonts w:eastAsia="Garamond"/>
          <w:sz w:val="24"/>
          <w:szCs w:val="24"/>
        </w:rPr>
        <w:t xml:space="preserve">resolution </w:t>
      </w:r>
      <w:r w:rsidR="00872A69" w:rsidRPr="00EC2EB7">
        <w:rPr>
          <w:rFonts w:eastAsia="Garamond"/>
          <w:sz w:val="24"/>
          <w:szCs w:val="24"/>
        </w:rPr>
        <w:t>o</w:t>
      </w:r>
      <w:r w:rsidR="00C5465E">
        <w:rPr>
          <w:rFonts w:eastAsia="Garamond"/>
          <w:sz w:val="24"/>
          <w:szCs w:val="24"/>
        </w:rPr>
        <w:t>f</w:t>
      </w:r>
      <w:r w:rsidRPr="00EC2EB7">
        <w:rPr>
          <w:rFonts w:eastAsia="Garamond"/>
          <w:sz w:val="24"/>
          <w:szCs w:val="24"/>
        </w:rPr>
        <w:t xml:space="preserve"> banks in the </w:t>
      </w:r>
      <w:r w:rsidR="003E1231" w:rsidRPr="00EC2EB7">
        <w:rPr>
          <w:rFonts w:eastAsia="Garamond"/>
          <w:sz w:val="24"/>
          <w:szCs w:val="24"/>
        </w:rPr>
        <w:t>Republi</w:t>
      </w:r>
      <w:r w:rsidRPr="00EC2EB7">
        <w:rPr>
          <w:rFonts w:eastAsia="Garamond"/>
          <w:sz w:val="24"/>
          <w:szCs w:val="24"/>
        </w:rPr>
        <w:t>c of Albania</w:t>
      </w:r>
      <w:r w:rsidR="003E1231" w:rsidRPr="00EC2EB7">
        <w:rPr>
          <w:rFonts w:eastAsia="Garamond"/>
          <w:sz w:val="24"/>
          <w:szCs w:val="24"/>
        </w:rPr>
        <w:t>” (</w:t>
      </w:r>
      <w:r w:rsidRPr="00EC2EB7">
        <w:rPr>
          <w:rFonts w:eastAsia="Garamond"/>
          <w:sz w:val="24"/>
          <w:szCs w:val="24"/>
        </w:rPr>
        <w:t xml:space="preserve">hereinafter the </w:t>
      </w:r>
      <w:r w:rsidR="00872A69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C5465E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C5465E">
        <w:rPr>
          <w:rFonts w:eastAsia="Garamond"/>
          <w:sz w:val="24"/>
          <w:szCs w:val="24"/>
        </w:rPr>
        <w:t>resolution</w:t>
      </w:r>
      <w:r w:rsidR="00872A69" w:rsidRPr="00EC2EB7">
        <w:rPr>
          <w:rFonts w:eastAsia="Garamond"/>
          <w:sz w:val="24"/>
          <w:szCs w:val="24"/>
        </w:rPr>
        <w:t>”</w:t>
      </w:r>
      <w:r w:rsidR="003E1231" w:rsidRPr="00EC2EB7">
        <w:rPr>
          <w:rFonts w:eastAsia="Garamond"/>
          <w:sz w:val="24"/>
          <w:szCs w:val="24"/>
        </w:rPr>
        <w:t>);</w:t>
      </w:r>
    </w:p>
    <w:p w:rsidR="000205C9" w:rsidRPr="00EC2EB7" w:rsidRDefault="000205C9" w:rsidP="000205C9">
      <w:pPr>
        <w:pStyle w:val="ListParagraph"/>
        <w:tabs>
          <w:tab w:val="left" w:pos="502"/>
        </w:tabs>
        <w:rPr>
          <w:rFonts w:eastAsia="Garamond"/>
          <w:sz w:val="24"/>
          <w:szCs w:val="24"/>
        </w:rPr>
      </w:pPr>
    </w:p>
    <w:p w:rsidR="00CA662A" w:rsidRPr="00EC2EB7" w:rsidRDefault="00E50A88" w:rsidP="00A362D5">
      <w:pPr>
        <w:pStyle w:val="ListParagraph"/>
        <w:numPr>
          <w:ilvl w:val="0"/>
          <w:numId w:val="8"/>
        </w:numPr>
        <w:tabs>
          <w:tab w:val="left" w:pos="502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Law </w:t>
      </w:r>
      <w:r w:rsidR="009541CD">
        <w:rPr>
          <w:rFonts w:eastAsia="Garamond"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o</w:t>
      </w:r>
      <w:r w:rsidR="003E1231" w:rsidRPr="00EC2EB7">
        <w:rPr>
          <w:rFonts w:eastAsia="Garamond"/>
          <w:sz w:val="24"/>
          <w:szCs w:val="24"/>
        </w:rPr>
        <w:t>. 9662, dat</w:t>
      </w:r>
      <w:r w:rsidRPr="00EC2EB7">
        <w:rPr>
          <w:rFonts w:eastAsia="Garamond"/>
          <w:sz w:val="24"/>
          <w:szCs w:val="24"/>
        </w:rPr>
        <w:t>ed</w:t>
      </w:r>
      <w:r w:rsidR="003E1231" w:rsidRPr="00EC2EB7">
        <w:rPr>
          <w:rFonts w:eastAsia="Garamond"/>
          <w:sz w:val="24"/>
          <w:szCs w:val="24"/>
        </w:rPr>
        <w:t xml:space="preserve"> 18</w:t>
      </w:r>
      <w:r w:rsidR="000205C9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12</w:t>
      </w:r>
      <w:r w:rsidR="000205C9" w:rsidRPr="00EC2EB7">
        <w:rPr>
          <w:rFonts w:eastAsia="Garamond"/>
          <w:sz w:val="24"/>
          <w:szCs w:val="24"/>
        </w:rPr>
        <w:t>/</w:t>
      </w:r>
      <w:r w:rsidR="003E1231" w:rsidRPr="00EC2EB7">
        <w:rPr>
          <w:rFonts w:eastAsia="Garamond"/>
          <w:sz w:val="24"/>
          <w:szCs w:val="24"/>
        </w:rPr>
        <w:t>2006, “</w:t>
      </w:r>
      <w:r w:rsidRPr="00EC2EB7">
        <w:rPr>
          <w:rFonts w:eastAsia="Garamond"/>
          <w:sz w:val="24"/>
          <w:szCs w:val="24"/>
        </w:rPr>
        <w:t xml:space="preserve">On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s in the </w:t>
      </w:r>
      <w:r w:rsidR="003E1231" w:rsidRPr="00EC2EB7">
        <w:rPr>
          <w:rFonts w:eastAsia="Garamond"/>
          <w:sz w:val="24"/>
          <w:szCs w:val="24"/>
        </w:rPr>
        <w:t>Republi</w:t>
      </w:r>
      <w:r w:rsidRPr="00EC2EB7">
        <w:rPr>
          <w:rFonts w:eastAsia="Garamond"/>
          <w:sz w:val="24"/>
          <w:szCs w:val="24"/>
        </w:rPr>
        <w:t>c of Albania</w:t>
      </w:r>
      <w:r w:rsidR="003E1231" w:rsidRPr="00EC2EB7">
        <w:rPr>
          <w:rFonts w:eastAsia="Garamond"/>
          <w:sz w:val="24"/>
          <w:szCs w:val="24"/>
        </w:rPr>
        <w:t xml:space="preserve">”, </w:t>
      </w:r>
      <w:r w:rsidRPr="00EC2EB7">
        <w:rPr>
          <w:rFonts w:eastAsia="Garamond"/>
          <w:sz w:val="24"/>
          <w:szCs w:val="24"/>
        </w:rPr>
        <w:t>as amended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154" w:lineRule="exact"/>
        <w:rPr>
          <w:sz w:val="24"/>
          <w:szCs w:val="24"/>
        </w:rPr>
      </w:pPr>
    </w:p>
    <w:p w:rsidR="00E50A88" w:rsidRPr="00EC2EB7" w:rsidRDefault="00E50A88">
      <w:pPr>
        <w:jc w:val="center"/>
        <w:rPr>
          <w:rFonts w:eastAsia="Garamond"/>
          <w:sz w:val="24"/>
          <w:szCs w:val="24"/>
        </w:rPr>
      </w:pPr>
    </w:p>
    <w:p w:rsidR="00CA662A" w:rsidRPr="00EC2EB7" w:rsidRDefault="00E50A88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3</w:t>
      </w:r>
    </w:p>
    <w:p w:rsidR="00CA662A" w:rsidRPr="00EC2EB7" w:rsidRDefault="003E1231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Subje</w:t>
      </w:r>
      <w:r w:rsidR="00E50A88" w:rsidRPr="00EC2EB7">
        <w:rPr>
          <w:rFonts w:eastAsia="Garamond"/>
          <w:b/>
          <w:bCs/>
          <w:sz w:val="24"/>
          <w:szCs w:val="24"/>
        </w:rPr>
        <w:t>c</w:t>
      </w:r>
      <w:r w:rsidRPr="00EC2EB7">
        <w:rPr>
          <w:rFonts w:eastAsia="Garamond"/>
          <w:b/>
          <w:bCs/>
          <w:sz w:val="24"/>
          <w:szCs w:val="24"/>
        </w:rPr>
        <w:t>t</w:t>
      </w:r>
      <w:r w:rsidR="00E50A88" w:rsidRPr="00EC2EB7">
        <w:rPr>
          <w:rFonts w:eastAsia="Garamond"/>
          <w:b/>
          <w:bCs/>
          <w:sz w:val="24"/>
          <w:szCs w:val="24"/>
        </w:rPr>
        <w:t>s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662A" w:rsidRPr="00EC2EB7" w:rsidRDefault="009541CD" w:rsidP="00E50A88">
      <w:pPr>
        <w:spacing w:line="275" w:lineRule="auto"/>
        <w:rPr>
          <w:sz w:val="24"/>
          <w:szCs w:val="24"/>
        </w:rPr>
      </w:pPr>
      <w:r>
        <w:rPr>
          <w:rFonts w:eastAsia="Garamond"/>
          <w:sz w:val="24"/>
          <w:szCs w:val="24"/>
        </w:rPr>
        <w:t>The s</w:t>
      </w:r>
      <w:r w:rsidR="003E1231" w:rsidRPr="00EC2EB7">
        <w:rPr>
          <w:rFonts w:eastAsia="Garamond"/>
          <w:sz w:val="24"/>
          <w:szCs w:val="24"/>
        </w:rPr>
        <w:t>ubje</w:t>
      </w:r>
      <w:r w:rsidR="00095436" w:rsidRPr="00EC2EB7">
        <w:rPr>
          <w:rFonts w:eastAsia="Garamond"/>
          <w:sz w:val="24"/>
          <w:szCs w:val="24"/>
        </w:rPr>
        <w:t>c</w:t>
      </w:r>
      <w:r w:rsidR="003E1231" w:rsidRPr="00EC2EB7">
        <w:rPr>
          <w:rFonts w:eastAsia="Garamond"/>
          <w:sz w:val="24"/>
          <w:szCs w:val="24"/>
        </w:rPr>
        <w:t>t</w:t>
      </w:r>
      <w:r w:rsidR="00095436" w:rsidRPr="00EC2EB7">
        <w:rPr>
          <w:rFonts w:eastAsia="Garamond"/>
          <w:sz w:val="24"/>
          <w:szCs w:val="24"/>
        </w:rPr>
        <w:t xml:space="preserve">s </w:t>
      </w:r>
      <w:r>
        <w:rPr>
          <w:rFonts w:eastAsia="Garamond"/>
          <w:sz w:val="24"/>
          <w:szCs w:val="24"/>
        </w:rPr>
        <w:t xml:space="preserve">of </w:t>
      </w:r>
      <w:r w:rsidR="00095436" w:rsidRPr="00EC2EB7">
        <w:rPr>
          <w:rFonts w:eastAsia="Garamond"/>
          <w:sz w:val="24"/>
          <w:szCs w:val="24"/>
        </w:rPr>
        <w:t>this R</w:t>
      </w:r>
      <w:r w:rsidR="003E1231" w:rsidRPr="00EC2EB7">
        <w:rPr>
          <w:rFonts w:eastAsia="Garamond"/>
          <w:sz w:val="24"/>
          <w:szCs w:val="24"/>
        </w:rPr>
        <w:t>egul</w:t>
      </w:r>
      <w:r w:rsidR="00095436" w:rsidRPr="00EC2EB7">
        <w:rPr>
          <w:rFonts w:eastAsia="Garamond"/>
          <w:sz w:val="24"/>
          <w:szCs w:val="24"/>
        </w:rPr>
        <w:t xml:space="preserve">ation are the </w:t>
      </w:r>
      <w:r w:rsidR="003E1231" w:rsidRPr="00EC2EB7">
        <w:rPr>
          <w:rFonts w:eastAsia="Garamond"/>
          <w:sz w:val="24"/>
          <w:szCs w:val="24"/>
        </w:rPr>
        <w:t>bank</w:t>
      </w:r>
      <w:r w:rsidR="00095436" w:rsidRPr="00EC2EB7">
        <w:rPr>
          <w:rFonts w:eastAsia="Garamond"/>
          <w:sz w:val="24"/>
          <w:szCs w:val="24"/>
        </w:rPr>
        <w:t xml:space="preserve">s and branches of foreign </w:t>
      </w:r>
      <w:r w:rsidR="003E1231" w:rsidRPr="00EC2EB7">
        <w:rPr>
          <w:rFonts w:eastAsia="Garamond"/>
          <w:sz w:val="24"/>
          <w:szCs w:val="24"/>
        </w:rPr>
        <w:t>bank</w:t>
      </w:r>
      <w:r w:rsidR="00095436" w:rsidRPr="00EC2EB7">
        <w:rPr>
          <w:rFonts w:eastAsia="Garamond"/>
          <w:sz w:val="24"/>
          <w:szCs w:val="24"/>
        </w:rPr>
        <w:t xml:space="preserve">s </w:t>
      </w:r>
      <w:r w:rsidR="003E1231" w:rsidRPr="00EC2EB7">
        <w:rPr>
          <w:rFonts w:eastAsia="Garamond"/>
          <w:sz w:val="24"/>
          <w:szCs w:val="24"/>
        </w:rPr>
        <w:t>licen</w:t>
      </w:r>
      <w:r w:rsidR="00095436" w:rsidRPr="00EC2EB7">
        <w:rPr>
          <w:rFonts w:eastAsia="Garamond"/>
          <w:sz w:val="24"/>
          <w:szCs w:val="24"/>
        </w:rPr>
        <w:t xml:space="preserve">sed to exercise </w:t>
      </w:r>
      <w:r>
        <w:rPr>
          <w:rFonts w:eastAsia="Garamond"/>
          <w:sz w:val="24"/>
          <w:szCs w:val="24"/>
        </w:rPr>
        <w:t xml:space="preserve">their </w:t>
      </w:r>
      <w:r w:rsidR="00095436" w:rsidRPr="00EC2EB7">
        <w:rPr>
          <w:rFonts w:eastAsia="Garamond"/>
          <w:sz w:val="24"/>
          <w:szCs w:val="24"/>
        </w:rPr>
        <w:t>b</w:t>
      </w:r>
      <w:r w:rsidR="003E1231" w:rsidRPr="00EC2EB7">
        <w:rPr>
          <w:rFonts w:eastAsia="Garamond"/>
          <w:sz w:val="24"/>
          <w:szCs w:val="24"/>
        </w:rPr>
        <w:t>ank</w:t>
      </w:r>
      <w:r w:rsidR="00095436" w:rsidRPr="00EC2EB7">
        <w:rPr>
          <w:rFonts w:eastAsia="Garamond"/>
          <w:sz w:val="24"/>
          <w:szCs w:val="24"/>
        </w:rPr>
        <w:t xml:space="preserve">ing activities in the </w:t>
      </w:r>
      <w:r w:rsidR="003E1231" w:rsidRPr="00EC2EB7">
        <w:rPr>
          <w:rFonts w:eastAsia="Garamond"/>
          <w:sz w:val="24"/>
          <w:szCs w:val="24"/>
        </w:rPr>
        <w:t>Republi</w:t>
      </w:r>
      <w:r w:rsidR="00095436" w:rsidRPr="00EC2EB7">
        <w:rPr>
          <w:rFonts w:eastAsia="Garamond"/>
          <w:sz w:val="24"/>
          <w:szCs w:val="24"/>
        </w:rPr>
        <w:t xml:space="preserve">c of Albania and the Deposit Insurance </w:t>
      </w:r>
      <w:r w:rsidR="003E1231" w:rsidRPr="00EC2EB7">
        <w:rPr>
          <w:rFonts w:eastAsia="Garamond"/>
          <w:sz w:val="24"/>
          <w:szCs w:val="24"/>
        </w:rPr>
        <w:t>Agenc</w:t>
      </w:r>
      <w:r w:rsidR="00095436" w:rsidRPr="00EC2EB7">
        <w:rPr>
          <w:rFonts w:eastAsia="Garamond"/>
          <w:sz w:val="24"/>
          <w:szCs w:val="24"/>
        </w:rPr>
        <w:t>y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 w:rsidP="00E50A88">
      <w:pPr>
        <w:spacing w:line="200" w:lineRule="exact"/>
        <w:rPr>
          <w:sz w:val="24"/>
          <w:szCs w:val="24"/>
        </w:rPr>
      </w:pPr>
    </w:p>
    <w:p w:rsidR="00CA662A" w:rsidRPr="00EC2EB7" w:rsidRDefault="00CA662A">
      <w:pPr>
        <w:spacing w:line="216" w:lineRule="exact"/>
        <w:rPr>
          <w:sz w:val="24"/>
          <w:szCs w:val="24"/>
        </w:rPr>
      </w:pPr>
    </w:p>
    <w:p w:rsidR="00CA662A" w:rsidRPr="00EC2EB7" w:rsidRDefault="00095436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4</w:t>
      </w:r>
    </w:p>
    <w:p w:rsidR="00CA662A" w:rsidRPr="00EC2EB7" w:rsidRDefault="00095436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Definitions </w:t>
      </w:r>
    </w:p>
    <w:p w:rsidR="00CA662A" w:rsidRPr="00EC2EB7" w:rsidRDefault="00CA662A">
      <w:pPr>
        <w:spacing w:line="162" w:lineRule="exact"/>
        <w:rPr>
          <w:sz w:val="24"/>
          <w:szCs w:val="24"/>
        </w:rPr>
      </w:pPr>
    </w:p>
    <w:p w:rsidR="00CA662A" w:rsidRPr="00EC2EB7" w:rsidRDefault="00095436" w:rsidP="00A362D5">
      <w:pPr>
        <w:pStyle w:val="ListParagraph"/>
        <w:numPr>
          <w:ilvl w:val="0"/>
          <w:numId w:val="9"/>
        </w:numPr>
        <w:tabs>
          <w:tab w:val="left" w:pos="52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lastRenderedPageBreak/>
        <w:t>Terms used in this R</w:t>
      </w:r>
      <w:r w:rsidR="003E1231" w:rsidRPr="00EC2EB7">
        <w:rPr>
          <w:rFonts w:eastAsia="Garamond"/>
          <w:sz w:val="24"/>
          <w:szCs w:val="24"/>
        </w:rPr>
        <w:t>egul</w:t>
      </w:r>
      <w:r w:rsidRPr="00EC2EB7">
        <w:rPr>
          <w:rFonts w:eastAsia="Garamond"/>
          <w:sz w:val="24"/>
          <w:szCs w:val="24"/>
        </w:rPr>
        <w:t xml:space="preserve">ation shall have the same meaning as </w:t>
      </w:r>
      <w:r w:rsidR="00E7386B">
        <w:rPr>
          <w:rFonts w:eastAsia="Garamond"/>
          <w:sz w:val="24"/>
          <w:szCs w:val="24"/>
        </w:rPr>
        <w:t xml:space="preserve">the </w:t>
      </w:r>
      <w:r w:rsidR="003E1231" w:rsidRPr="00EC2EB7">
        <w:rPr>
          <w:rFonts w:eastAsia="Garamond"/>
          <w:sz w:val="24"/>
          <w:szCs w:val="24"/>
        </w:rPr>
        <w:t>term</w:t>
      </w:r>
      <w:r w:rsidRPr="00EC2EB7">
        <w:rPr>
          <w:rFonts w:eastAsia="Garamond"/>
          <w:sz w:val="24"/>
          <w:szCs w:val="24"/>
        </w:rPr>
        <w:t xml:space="preserve">s defined in the </w:t>
      </w:r>
      <w:r w:rsidR="0070694A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9903E9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E7386B">
        <w:rPr>
          <w:rFonts w:eastAsia="Garamond"/>
          <w:sz w:val="24"/>
          <w:szCs w:val="24"/>
        </w:rPr>
        <w:t>resolution</w:t>
      </w:r>
      <w:r w:rsidRPr="00EC2EB7">
        <w:rPr>
          <w:rFonts w:eastAsia="Garamond"/>
          <w:sz w:val="24"/>
          <w:szCs w:val="24"/>
        </w:rPr>
        <w:t>”</w:t>
      </w:r>
      <w:r w:rsidR="00E7386B">
        <w:rPr>
          <w:rFonts w:eastAsia="Garamond"/>
          <w:sz w:val="24"/>
          <w:szCs w:val="24"/>
        </w:rPr>
        <w:t xml:space="preserve"> and </w:t>
      </w:r>
      <w:r w:rsidRPr="00EC2EB7">
        <w:rPr>
          <w:rFonts w:eastAsia="Garamond"/>
          <w:sz w:val="24"/>
          <w:szCs w:val="24"/>
        </w:rPr>
        <w:t xml:space="preserve">the </w:t>
      </w:r>
      <w:r w:rsidR="0070694A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s in the </w:t>
      </w:r>
      <w:r w:rsidR="003E1231" w:rsidRPr="00EC2EB7">
        <w:rPr>
          <w:rFonts w:eastAsia="Garamond"/>
          <w:sz w:val="24"/>
          <w:szCs w:val="24"/>
        </w:rPr>
        <w:t>Republi</w:t>
      </w:r>
      <w:r w:rsidRPr="00EC2EB7">
        <w:rPr>
          <w:rFonts w:eastAsia="Garamond"/>
          <w:sz w:val="24"/>
          <w:szCs w:val="24"/>
        </w:rPr>
        <w:t>c of Albania</w:t>
      </w:r>
      <w:r w:rsidR="003E1231" w:rsidRPr="00EC2EB7">
        <w:rPr>
          <w:rFonts w:eastAsia="Garamond"/>
          <w:sz w:val="24"/>
          <w:szCs w:val="24"/>
        </w:rPr>
        <w:t xml:space="preserve">”, </w:t>
      </w:r>
      <w:r w:rsidRPr="00EC2EB7">
        <w:rPr>
          <w:rFonts w:eastAsia="Garamond"/>
          <w:sz w:val="24"/>
          <w:szCs w:val="24"/>
        </w:rPr>
        <w:t>as amended</w:t>
      </w:r>
      <w:r w:rsidR="003E1231" w:rsidRPr="00EC2EB7">
        <w:rPr>
          <w:rFonts w:eastAsia="Garamond"/>
          <w:sz w:val="24"/>
          <w:szCs w:val="24"/>
        </w:rPr>
        <w:t>.</w:t>
      </w:r>
    </w:p>
    <w:p w:rsidR="0070694A" w:rsidRPr="00EC2EB7" w:rsidRDefault="0070694A" w:rsidP="0070694A">
      <w:pPr>
        <w:pStyle w:val="ListParagraph"/>
        <w:tabs>
          <w:tab w:val="left" w:pos="526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095436" w:rsidP="00A362D5">
      <w:pPr>
        <w:pStyle w:val="ListParagraph"/>
        <w:numPr>
          <w:ilvl w:val="0"/>
          <w:numId w:val="9"/>
        </w:numPr>
        <w:tabs>
          <w:tab w:val="left" w:pos="52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Except </w:t>
      </w:r>
      <w:r w:rsidR="00E7386B">
        <w:rPr>
          <w:rFonts w:eastAsia="Garamond"/>
          <w:sz w:val="24"/>
          <w:szCs w:val="24"/>
        </w:rPr>
        <w:t xml:space="preserve">as </w:t>
      </w:r>
      <w:r w:rsidRPr="00EC2EB7">
        <w:rPr>
          <w:rFonts w:eastAsia="Garamond"/>
          <w:sz w:val="24"/>
          <w:szCs w:val="24"/>
        </w:rPr>
        <w:t>provi</w:t>
      </w:r>
      <w:r w:rsidR="00E7386B">
        <w:rPr>
          <w:rFonts w:eastAsia="Garamond"/>
          <w:sz w:val="24"/>
          <w:szCs w:val="24"/>
        </w:rPr>
        <w:t xml:space="preserve">ded for in </w:t>
      </w:r>
      <w:r w:rsidRPr="00EC2EB7">
        <w:rPr>
          <w:rFonts w:eastAsia="Garamond"/>
          <w:sz w:val="24"/>
          <w:szCs w:val="24"/>
        </w:rPr>
        <w:t xml:space="preserve">point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 xml:space="preserve">of this article, </w:t>
      </w:r>
      <w:r w:rsidR="0070694A" w:rsidRPr="00EC2EB7">
        <w:rPr>
          <w:rFonts w:eastAsia="Garamond"/>
          <w:sz w:val="24"/>
          <w:szCs w:val="24"/>
        </w:rPr>
        <w:t xml:space="preserve">in view of </w:t>
      </w:r>
      <w:r w:rsidRPr="00EC2EB7">
        <w:rPr>
          <w:rFonts w:eastAsia="Garamond"/>
          <w:sz w:val="24"/>
          <w:szCs w:val="24"/>
        </w:rPr>
        <w:t>the implementation of this Regulation, the following terms shall have these meanings</w:t>
      </w:r>
      <w:r w:rsidR="003E1231" w:rsidRPr="00EC2EB7">
        <w:rPr>
          <w:rFonts w:eastAsia="Garamond"/>
          <w:sz w:val="24"/>
          <w:szCs w:val="24"/>
        </w:rPr>
        <w:t>:</w:t>
      </w:r>
    </w:p>
    <w:p w:rsidR="0070694A" w:rsidRPr="00EC2EB7" w:rsidRDefault="0070694A" w:rsidP="0070694A">
      <w:pPr>
        <w:pStyle w:val="ListParagraph"/>
        <w:tabs>
          <w:tab w:val="left" w:pos="526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3E1231" w:rsidP="00A362D5">
      <w:pPr>
        <w:pStyle w:val="ListParagraph"/>
        <w:numPr>
          <w:ilvl w:val="1"/>
          <w:numId w:val="10"/>
        </w:numPr>
        <w:ind w:left="720"/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“</w:t>
      </w:r>
      <w:r w:rsidR="00095436" w:rsidRPr="00EC2EB7">
        <w:rPr>
          <w:rFonts w:eastAsia="Garamond"/>
          <w:b/>
          <w:sz w:val="24"/>
          <w:szCs w:val="24"/>
        </w:rPr>
        <w:t xml:space="preserve">Respective </w:t>
      </w:r>
      <w:r w:rsidRPr="00EC2EB7">
        <w:rPr>
          <w:rFonts w:eastAsia="Garamond"/>
          <w:b/>
          <w:sz w:val="24"/>
          <w:szCs w:val="24"/>
        </w:rPr>
        <w:t>Administrator”</w:t>
      </w:r>
      <w:r w:rsidRPr="00EC2EB7">
        <w:rPr>
          <w:rFonts w:eastAsia="Garamond"/>
          <w:sz w:val="24"/>
          <w:szCs w:val="24"/>
        </w:rPr>
        <w:t xml:space="preserve"> </w:t>
      </w:r>
      <w:r w:rsidR="00095436" w:rsidRPr="00EC2EB7">
        <w:rPr>
          <w:rFonts w:eastAsia="Garamond"/>
          <w:sz w:val="24"/>
          <w:szCs w:val="24"/>
        </w:rPr>
        <w:t xml:space="preserve">is the administrator of the </w:t>
      </w:r>
      <w:r w:rsidRPr="00EC2EB7">
        <w:rPr>
          <w:rFonts w:eastAsia="Garamond"/>
          <w:sz w:val="24"/>
          <w:szCs w:val="24"/>
        </w:rPr>
        <w:t>Bank</w:t>
      </w:r>
      <w:r w:rsidR="00095436" w:rsidRPr="00EC2EB7">
        <w:rPr>
          <w:rFonts w:eastAsia="Garamond"/>
          <w:sz w:val="24"/>
          <w:szCs w:val="24"/>
        </w:rPr>
        <w:t xml:space="preserve"> of Albania, who </w:t>
      </w:r>
      <w:r w:rsidR="00E7386B">
        <w:rPr>
          <w:rFonts w:eastAsia="Garamond"/>
          <w:sz w:val="24"/>
          <w:szCs w:val="24"/>
        </w:rPr>
        <w:t>i</w:t>
      </w:r>
      <w:r w:rsidR="00095436" w:rsidRPr="00EC2EB7">
        <w:rPr>
          <w:rFonts w:eastAsia="Garamond"/>
          <w:sz w:val="24"/>
          <w:szCs w:val="24"/>
        </w:rPr>
        <w:t xml:space="preserve">s </w:t>
      </w:r>
      <w:r w:rsidR="00E7386B">
        <w:rPr>
          <w:rFonts w:eastAsia="Garamond"/>
          <w:sz w:val="24"/>
          <w:szCs w:val="24"/>
        </w:rPr>
        <w:t xml:space="preserve">in charge of the Resolution </w:t>
      </w:r>
      <w:r w:rsidRPr="00EC2EB7">
        <w:rPr>
          <w:rFonts w:eastAsia="Garamond"/>
          <w:sz w:val="24"/>
          <w:szCs w:val="24"/>
        </w:rPr>
        <w:t>Department</w:t>
      </w:r>
      <w:r w:rsidR="00186532" w:rsidRPr="00EC2EB7">
        <w:rPr>
          <w:rFonts w:eastAsia="Garamond"/>
          <w:sz w:val="24"/>
          <w:szCs w:val="24"/>
        </w:rPr>
        <w:t xml:space="preserve">, according to </w:t>
      </w:r>
      <w:r w:rsidR="00E7386B">
        <w:rPr>
          <w:rFonts w:eastAsia="Garamond"/>
          <w:sz w:val="24"/>
          <w:szCs w:val="24"/>
        </w:rPr>
        <w:t xml:space="preserve">the </w:t>
      </w:r>
      <w:r w:rsidR="00186532" w:rsidRPr="00EC2EB7">
        <w:rPr>
          <w:rFonts w:eastAsia="Garamond"/>
          <w:sz w:val="24"/>
          <w:szCs w:val="24"/>
        </w:rPr>
        <w:t>definition</w:t>
      </w:r>
      <w:r w:rsidR="00095436" w:rsidRPr="00EC2EB7">
        <w:rPr>
          <w:rFonts w:eastAsia="Garamond"/>
          <w:sz w:val="24"/>
          <w:szCs w:val="24"/>
        </w:rPr>
        <w:t xml:space="preserve"> </w:t>
      </w:r>
      <w:r w:rsidR="00E7386B">
        <w:rPr>
          <w:rFonts w:eastAsia="Garamond"/>
          <w:sz w:val="24"/>
          <w:szCs w:val="24"/>
        </w:rPr>
        <w:t>of</w:t>
      </w:r>
      <w:r w:rsidR="00095436" w:rsidRPr="00EC2EB7">
        <w:rPr>
          <w:rFonts w:eastAsia="Garamond"/>
          <w:sz w:val="24"/>
          <w:szCs w:val="24"/>
        </w:rPr>
        <w:t xml:space="preserve"> the organizational </w:t>
      </w:r>
      <w:r w:rsidRPr="00EC2EB7">
        <w:rPr>
          <w:rFonts w:eastAsia="Garamond"/>
          <w:sz w:val="24"/>
          <w:szCs w:val="24"/>
        </w:rPr>
        <w:t>stru</w:t>
      </w:r>
      <w:r w:rsidR="00095436" w:rsidRPr="00EC2EB7">
        <w:rPr>
          <w:rFonts w:eastAsia="Garamond"/>
          <w:sz w:val="24"/>
          <w:szCs w:val="24"/>
        </w:rPr>
        <w:t>c</w:t>
      </w:r>
      <w:r w:rsidRPr="00EC2EB7">
        <w:rPr>
          <w:rFonts w:eastAsia="Garamond"/>
          <w:sz w:val="24"/>
          <w:szCs w:val="24"/>
        </w:rPr>
        <w:t>tur</w:t>
      </w:r>
      <w:r w:rsidR="00095436" w:rsidRPr="00EC2EB7">
        <w:rPr>
          <w:rFonts w:eastAsia="Garamond"/>
          <w:sz w:val="24"/>
          <w:szCs w:val="24"/>
        </w:rPr>
        <w:t xml:space="preserve">e of the </w:t>
      </w:r>
      <w:r w:rsidRPr="00EC2EB7">
        <w:rPr>
          <w:rFonts w:eastAsia="Garamond"/>
          <w:sz w:val="24"/>
          <w:szCs w:val="24"/>
        </w:rPr>
        <w:t>Bank</w:t>
      </w:r>
      <w:r w:rsidR="00095436" w:rsidRPr="00EC2EB7">
        <w:rPr>
          <w:rFonts w:eastAsia="Garamond"/>
          <w:sz w:val="24"/>
          <w:szCs w:val="24"/>
        </w:rPr>
        <w:t xml:space="preserve"> of Albania</w:t>
      </w:r>
      <w:r w:rsidRPr="00EC2EB7">
        <w:rPr>
          <w:rFonts w:eastAsia="Garamond"/>
          <w:sz w:val="24"/>
          <w:szCs w:val="24"/>
        </w:rPr>
        <w:t>.</w:t>
      </w:r>
    </w:p>
    <w:p w:rsidR="00186532" w:rsidRPr="00EC2EB7" w:rsidRDefault="00186532" w:rsidP="00186532">
      <w:pPr>
        <w:pStyle w:val="ListParagraph"/>
        <w:jc w:val="both"/>
        <w:rPr>
          <w:rFonts w:eastAsia="Garamond"/>
          <w:sz w:val="24"/>
          <w:szCs w:val="24"/>
        </w:rPr>
      </w:pPr>
    </w:p>
    <w:p w:rsidR="00CA662A" w:rsidRPr="00EC2EB7" w:rsidRDefault="00CA662A" w:rsidP="00095436">
      <w:pPr>
        <w:spacing w:line="1" w:lineRule="exact"/>
        <w:rPr>
          <w:rFonts w:eastAsia="Garamond"/>
          <w:sz w:val="24"/>
          <w:szCs w:val="24"/>
        </w:rPr>
      </w:pPr>
    </w:p>
    <w:p w:rsidR="00CA662A" w:rsidRPr="00EC2EB7" w:rsidRDefault="00186532" w:rsidP="00A362D5">
      <w:pPr>
        <w:pStyle w:val="ListParagraph"/>
        <w:numPr>
          <w:ilvl w:val="1"/>
          <w:numId w:val="10"/>
        </w:numPr>
        <w:spacing w:line="239" w:lineRule="auto"/>
        <w:ind w:left="720"/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T</w:t>
      </w:r>
      <w:r w:rsidR="00095436" w:rsidRPr="00EC2EB7">
        <w:rPr>
          <w:rFonts w:eastAsia="Garamond"/>
          <w:b/>
          <w:sz w:val="24"/>
          <w:szCs w:val="24"/>
        </w:rPr>
        <w:t xml:space="preserve">arget level of the </w:t>
      </w:r>
      <w:r w:rsidR="00E7386B">
        <w:rPr>
          <w:rFonts w:eastAsia="Garamond"/>
          <w:b/>
          <w:sz w:val="24"/>
          <w:szCs w:val="24"/>
        </w:rPr>
        <w:t xml:space="preserve">Resolution </w:t>
      </w:r>
      <w:r w:rsidR="003E1231" w:rsidRPr="00EC2EB7">
        <w:rPr>
          <w:rFonts w:eastAsia="Garamond"/>
          <w:b/>
          <w:sz w:val="24"/>
          <w:szCs w:val="24"/>
        </w:rPr>
        <w:t>F</w:t>
      </w:r>
      <w:r w:rsidR="00095436" w:rsidRPr="00EC2EB7">
        <w:rPr>
          <w:rFonts w:eastAsia="Garamond"/>
          <w:b/>
          <w:sz w:val="24"/>
          <w:szCs w:val="24"/>
        </w:rPr>
        <w:t>u</w:t>
      </w:r>
      <w:r w:rsidR="003E1231" w:rsidRPr="00EC2EB7">
        <w:rPr>
          <w:rFonts w:eastAsia="Garamond"/>
          <w:b/>
          <w:sz w:val="24"/>
          <w:szCs w:val="24"/>
        </w:rPr>
        <w:t>nd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="00095436" w:rsidRPr="00EC2EB7">
        <w:rPr>
          <w:rFonts w:eastAsia="Garamond"/>
          <w:sz w:val="24"/>
          <w:szCs w:val="24"/>
        </w:rPr>
        <w:t>is the</w:t>
      </w:r>
      <w:r w:rsidR="00E7386B" w:rsidRPr="00E7386B">
        <w:rPr>
          <w:rFonts w:eastAsia="Garamond"/>
          <w:sz w:val="24"/>
          <w:szCs w:val="24"/>
        </w:rPr>
        <w:t xml:space="preserve"> </w:t>
      </w:r>
      <w:r w:rsidR="00E7386B" w:rsidRPr="00EC2EB7">
        <w:rPr>
          <w:rFonts w:eastAsia="Garamond"/>
          <w:sz w:val="24"/>
          <w:szCs w:val="24"/>
        </w:rPr>
        <w:t>fund</w:t>
      </w:r>
      <w:r w:rsidR="00095436" w:rsidRPr="00EC2EB7">
        <w:rPr>
          <w:rFonts w:eastAsia="Garamond"/>
          <w:sz w:val="24"/>
          <w:szCs w:val="24"/>
        </w:rPr>
        <w:t xml:space="preserve"> level calculated year</w:t>
      </w:r>
      <w:r w:rsidR="009903E9">
        <w:rPr>
          <w:rFonts w:eastAsia="Garamond"/>
          <w:sz w:val="24"/>
          <w:szCs w:val="24"/>
        </w:rPr>
        <w:t>ly</w:t>
      </w:r>
      <w:r w:rsidR="00095436" w:rsidRPr="00EC2EB7">
        <w:rPr>
          <w:rFonts w:eastAsia="Garamond"/>
          <w:sz w:val="24"/>
          <w:szCs w:val="24"/>
        </w:rPr>
        <w:t xml:space="preserve"> from the </w:t>
      </w:r>
      <w:r w:rsidR="003E1231" w:rsidRPr="00EC2EB7">
        <w:rPr>
          <w:rFonts w:eastAsia="Garamond"/>
          <w:sz w:val="24"/>
          <w:szCs w:val="24"/>
        </w:rPr>
        <w:t>Bank</w:t>
      </w:r>
      <w:r w:rsidR="00095436" w:rsidRPr="00EC2EB7">
        <w:rPr>
          <w:rFonts w:eastAsia="Garamond"/>
          <w:sz w:val="24"/>
          <w:szCs w:val="24"/>
        </w:rPr>
        <w:t xml:space="preserve"> of Albania based on the </w:t>
      </w:r>
      <w:r w:rsidR="009903E9">
        <w:rPr>
          <w:rFonts w:eastAsia="Garamond"/>
          <w:sz w:val="24"/>
          <w:szCs w:val="24"/>
        </w:rPr>
        <w:t xml:space="preserve">most recent </w:t>
      </w:r>
      <w:r w:rsidR="00095436" w:rsidRPr="00EC2EB7">
        <w:rPr>
          <w:rFonts w:eastAsia="Garamond"/>
          <w:sz w:val="24"/>
          <w:szCs w:val="24"/>
        </w:rPr>
        <w:t>audited data</w:t>
      </w:r>
      <w:r w:rsidR="009903E9" w:rsidRPr="009903E9">
        <w:rPr>
          <w:rFonts w:eastAsia="Garamond"/>
          <w:sz w:val="24"/>
          <w:szCs w:val="24"/>
        </w:rPr>
        <w:t xml:space="preserve"> </w:t>
      </w:r>
      <w:r w:rsidR="009903E9">
        <w:rPr>
          <w:rFonts w:eastAsia="Garamond"/>
          <w:sz w:val="24"/>
          <w:szCs w:val="24"/>
        </w:rPr>
        <w:t xml:space="preserve">of </w:t>
      </w:r>
      <w:r w:rsidR="009903E9" w:rsidRPr="00EC2EB7">
        <w:rPr>
          <w:rFonts w:eastAsia="Garamond"/>
          <w:sz w:val="24"/>
          <w:szCs w:val="24"/>
        </w:rPr>
        <w:t>bank</w:t>
      </w:r>
      <w:r w:rsidR="009903E9">
        <w:rPr>
          <w:rFonts w:eastAsia="Garamond"/>
          <w:sz w:val="24"/>
          <w:szCs w:val="24"/>
        </w:rPr>
        <w:t>s</w:t>
      </w:r>
      <w:r w:rsidR="00095436" w:rsidRPr="00EC2EB7">
        <w:rPr>
          <w:rFonts w:eastAsia="Garamond"/>
          <w:sz w:val="24"/>
          <w:szCs w:val="24"/>
        </w:rPr>
        <w:t xml:space="preserve">, according to point </w:t>
      </w:r>
      <w:r w:rsidR="003E1231" w:rsidRPr="00EC2EB7">
        <w:rPr>
          <w:rFonts w:eastAsia="Garamond"/>
          <w:sz w:val="24"/>
          <w:szCs w:val="24"/>
        </w:rPr>
        <w:t>1</w:t>
      </w:r>
      <w:r w:rsidRPr="00EC2EB7">
        <w:rPr>
          <w:rFonts w:eastAsia="Garamond"/>
          <w:sz w:val="24"/>
          <w:szCs w:val="24"/>
        </w:rPr>
        <w:t>,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="00095436"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75 </w:t>
      </w:r>
      <w:r w:rsidR="00095436" w:rsidRPr="00EC2EB7">
        <w:rPr>
          <w:rFonts w:eastAsia="Garamond"/>
          <w:sz w:val="24"/>
          <w:szCs w:val="24"/>
        </w:rPr>
        <w:t xml:space="preserve">of </w:t>
      </w:r>
      <w:r w:rsidRPr="00EC2EB7">
        <w:rPr>
          <w:rFonts w:eastAsia="Garamond"/>
          <w:sz w:val="24"/>
          <w:szCs w:val="24"/>
        </w:rPr>
        <w:t>the L</w:t>
      </w:r>
      <w:r w:rsidR="00095436"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="00095436" w:rsidRPr="00EC2EB7">
        <w:rPr>
          <w:rFonts w:eastAsia="Garamond"/>
          <w:sz w:val="24"/>
          <w:szCs w:val="24"/>
        </w:rPr>
        <w:t xml:space="preserve">On </w:t>
      </w:r>
      <w:r w:rsidR="009903E9">
        <w:rPr>
          <w:rFonts w:eastAsia="Garamond"/>
          <w:sz w:val="24"/>
          <w:szCs w:val="24"/>
        </w:rPr>
        <w:t xml:space="preserve">the </w:t>
      </w:r>
      <w:r w:rsidR="00095436" w:rsidRPr="00EC2EB7">
        <w:rPr>
          <w:rFonts w:eastAsia="Garamond"/>
          <w:sz w:val="24"/>
          <w:szCs w:val="24"/>
        </w:rPr>
        <w:t>recovery and resolution</w:t>
      </w:r>
      <w:r w:rsidR="003E1231" w:rsidRPr="00EC2EB7">
        <w:rPr>
          <w:rFonts w:eastAsia="Garamond"/>
          <w:sz w:val="24"/>
          <w:szCs w:val="24"/>
        </w:rPr>
        <w:t>’’.</w:t>
      </w:r>
    </w:p>
    <w:p w:rsidR="00186532" w:rsidRPr="00EC2EB7" w:rsidRDefault="00186532" w:rsidP="00186532">
      <w:pPr>
        <w:pStyle w:val="ListParagraph"/>
        <w:spacing w:line="239" w:lineRule="auto"/>
        <w:jc w:val="both"/>
        <w:rPr>
          <w:rFonts w:eastAsia="Garamond"/>
          <w:sz w:val="24"/>
          <w:szCs w:val="24"/>
        </w:rPr>
      </w:pPr>
    </w:p>
    <w:p w:rsidR="00CA662A" w:rsidRPr="00EC2EB7" w:rsidRDefault="00CA662A" w:rsidP="00095436">
      <w:pPr>
        <w:spacing w:line="2" w:lineRule="exact"/>
        <w:rPr>
          <w:rFonts w:eastAsia="Garamond"/>
          <w:sz w:val="24"/>
          <w:szCs w:val="24"/>
        </w:rPr>
      </w:pPr>
    </w:p>
    <w:p w:rsidR="00CA662A" w:rsidRPr="00EC2EB7" w:rsidRDefault="00475B45" w:rsidP="00A362D5">
      <w:pPr>
        <w:pStyle w:val="ListParagraph"/>
        <w:numPr>
          <w:ilvl w:val="1"/>
          <w:numId w:val="10"/>
        </w:numPr>
        <w:ind w:left="720"/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A</w:t>
      </w:r>
      <w:r w:rsidR="00095436" w:rsidRPr="00EC2EB7">
        <w:rPr>
          <w:rFonts w:eastAsia="Garamond"/>
          <w:b/>
          <w:sz w:val="24"/>
          <w:szCs w:val="24"/>
        </w:rPr>
        <w:t xml:space="preserve">nnual level of the </w:t>
      </w:r>
      <w:r w:rsidR="009903E9">
        <w:rPr>
          <w:rFonts w:eastAsia="Garamond"/>
          <w:b/>
          <w:sz w:val="24"/>
          <w:szCs w:val="24"/>
        </w:rPr>
        <w:t xml:space="preserve">Resolution </w:t>
      </w:r>
      <w:r w:rsidR="003E1231" w:rsidRPr="00EC2EB7">
        <w:rPr>
          <w:rFonts w:eastAsia="Garamond"/>
          <w:b/>
          <w:sz w:val="24"/>
          <w:szCs w:val="24"/>
        </w:rPr>
        <w:t>F</w:t>
      </w:r>
      <w:r w:rsidR="00095436" w:rsidRPr="00EC2EB7">
        <w:rPr>
          <w:rFonts w:eastAsia="Garamond"/>
          <w:b/>
          <w:sz w:val="24"/>
          <w:szCs w:val="24"/>
        </w:rPr>
        <w:t>u</w:t>
      </w:r>
      <w:r w:rsidR="003E1231" w:rsidRPr="00EC2EB7">
        <w:rPr>
          <w:rFonts w:eastAsia="Garamond"/>
          <w:b/>
          <w:sz w:val="24"/>
          <w:szCs w:val="24"/>
        </w:rPr>
        <w:t>nd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="00095436" w:rsidRPr="00EC2EB7">
        <w:rPr>
          <w:rFonts w:eastAsia="Garamond"/>
          <w:sz w:val="24"/>
          <w:szCs w:val="24"/>
        </w:rPr>
        <w:t xml:space="preserve">is the </w:t>
      </w:r>
      <w:r w:rsidR="009903E9" w:rsidRPr="00EC2EB7">
        <w:rPr>
          <w:rFonts w:eastAsia="Garamond"/>
          <w:sz w:val="24"/>
          <w:szCs w:val="24"/>
        </w:rPr>
        <w:t xml:space="preserve">calculated </w:t>
      </w:r>
      <w:r w:rsidR="00095436" w:rsidRPr="00EC2EB7">
        <w:rPr>
          <w:rFonts w:eastAsia="Garamond"/>
          <w:sz w:val="24"/>
          <w:szCs w:val="24"/>
        </w:rPr>
        <w:t xml:space="preserve">amount of </w:t>
      </w:r>
      <w:r w:rsidR="009903E9">
        <w:rPr>
          <w:rFonts w:eastAsia="Garamond"/>
          <w:sz w:val="24"/>
          <w:szCs w:val="24"/>
        </w:rPr>
        <w:t xml:space="preserve">the </w:t>
      </w:r>
      <w:r w:rsidR="00095436" w:rsidRPr="00EC2EB7">
        <w:rPr>
          <w:rFonts w:eastAsia="Garamond"/>
          <w:sz w:val="24"/>
          <w:szCs w:val="24"/>
        </w:rPr>
        <w:t xml:space="preserve">fund </w:t>
      </w:r>
      <w:r w:rsidR="009903E9">
        <w:rPr>
          <w:rFonts w:eastAsia="Garamond"/>
          <w:sz w:val="24"/>
          <w:szCs w:val="24"/>
        </w:rPr>
        <w:t xml:space="preserve">to be paid early </w:t>
      </w:r>
      <w:r w:rsidR="00095436" w:rsidRPr="00EC2EB7">
        <w:rPr>
          <w:rFonts w:eastAsia="Garamond"/>
          <w:sz w:val="24"/>
          <w:szCs w:val="24"/>
        </w:rPr>
        <w:t xml:space="preserve">by all banks </w:t>
      </w:r>
      <w:r w:rsidR="009903E9">
        <w:rPr>
          <w:rFonts w:eastAsia="Garamond"/>
          <w:sz w:val="24"/>
          <w:szCs w:val="24"/>
        </w:rPr>
        <w:t xml:space="preserve">in order </w:t>
      </w:r>
      <w:r w:rsidR="00095436" w:rsidRPr="00EC2EB7">
        <w:rPr>
          <w:rFonts w:eastAsia="Garamond"/>
          <w:sz w:val="24"/>
          <w:szCs w:val="24"/>
        </w:rPr>
        <w:t xml:space="preserve">to </w:t>
      </w:r>
      <w:r w:rsidR="009903E9">
        <w:rPr>
          <w:rFonts w:eastAsia="Garamond"/>
          <w:sz w:val="24"/>
          <w:szCs w:val="24"/>
        </w:rPr>
        <w:t xml:space="preserve">meet </w:t>
      </w:r>
      <w:r w:rsidR="00095436" w:rsidRPr="00EC2EB7">
        <w:rPr>
          <w:rFonts w:eastAsia="Garamond"/>
          <w:sz w:val="24"/>
          <w:szCs w:val="24"/>
        </w:rPr>
        <w:t xml:space="preserve">the target level according to letter </w:t>
      </w:r>
      <w:r w:rsidR="003E1231" w:rsidRPr="00EC2EB7">
        <w:rPr>
          <w:rFonts w:eastAsia="Garamond"/>
          <w:sz w:val="24"/>
          <w:szCs w:val="24"/>
        </w:rPr>
        <w:t xml:space="preserve">“b” </w:t>
      </w:r>
      <w:r w:rsidR="00095436" w:rsidRPr="00EC2EB7">
        <w:rPr>
          <w:rFonts w:eastAsia="Garamond"/>
          <w:sz w:val="24"/>
          <w:szCs w:val="24"/>
        </w:rPr>
        <w:t>of this point</w:t>
      </w:r>
      <w:r w:rsidR="003E1231" w:rsidRPr="00EC2EB7">
        <w:rPr>
          <w:rFonts w:eastAsia="Garamond"/>
          <w:sz w:val="24"/>
          <w:szCs w:val="24"/>
        </w:rPr>
        <w:t>.</w:t>
      </w:r>
    </w:p>
    <w:p w:rsidR="00475B45" w:rsidRPr="00EC2EB7" w:rsidRDefault="00475B45" w:rsidP="00475B45">
      <w:pPr>
        <w:pStyle w:val="ListParagraph"/>
        <w:jc w:val="both"/>
        <w:rPr>
          <w:rFonts w:eastAsia="Garamond"/>
          <w:sz w:val="24"/>
          <w:szCs w:val="24"/>
        </w:rPr>
      </w:pPr>
    </w:p>
    <w:p w:rsidR="00CA662A" w:rsidRPr="00EC2EB7" w:rsidRDefault="00CA662A" w:rsidP="00095436">
      <w:pPr>
        <w:spacing w:line="1" w:lineRule="exact"/>
        <w:rPr>
          <w:rFonts w:eastAsia="Garamond"/>
          <w:sz w:val="24"/>
          <w:szCs w:val="24"/>
        </w:rPr>
      </w:pPr>
    </w:p>
    <w:p w:rsidR="00CA662A" w:rsidRPr="00EC2EB7" w:rsidRDefault="00475B45" w:rsidP="00A362D5">
      <w:pPr>
        <w:pStyle w:val="ListParagraph"/>
        <w:numPr>
          <w:ilvl w:val="1"/>
          <w:numId w:val="10"/>
        </w:numPr>
        <w:spacing w:line="273" w:lineRule="auto"/>
        <w:ind w:left="720"/>
        <w:rPr>
          <w:rFonts w:eastAsia="Garamond"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A</w:t>
      </w:r>
      <w:r w:rsidR="00095436" w:rsidRPr="00EC2EB7">
        <w:rPr>
          <w:rFonts w:eastAsia="Garamond"/>
          <w:b/>
          <w:sz w:val="24"/>
          <w:szCs w:val="24"/>
        </w:rPr>
        <w:t>nnual contribution</w:t>
      </w:r>
      <w:r w:rsidR="00095436" w:rsidRPr="00EC2EB7">
        <w:rPr>
          <w:rFonts w:eastAsia="Garamond"/>
          <w:sz w:val="24"/>
          <w:szCs w:val="24"/>
        </w:rPr>
        <w:t xml:space="preserve"> is the annual amount paid by </w:t>
      </w:r>
      <w:r w:rsidR="009903E9">
        <w:rPr>
          <w:rFonts w:eastAsia="Garamond"/>
          <w:sz w:val="24"/>
          <w:szCs w:val="24"/>
        </w:rPr>
        <w:t xml:space="preserve">every </w:t>
      </w:r>
      <w:r w:rsidR="00095436" w:rsidRPr="00EC2EB7">
        <w:rPr>
          <w:rFonts w:eastAsia="Garamond"/>
          <w:sz w:val="24"/>
          <w:szCs w:val="24"/>
        </w:rPr>
        <w:t xml:space="preserve">bank, which serves to complete the annual level of the </w:t>
      </w:r>
      <w:r w:rsidR="009903E9">
        <w:rPr>
          <w:rFonts w:eastAsia="Garamond"/>
          <w:sz w:val="24"/>
          <w:szCs w:val="24"/>
        </w:rPr>
        <w:t xml:space="preserve">Resolution </w:t>
      </w:r>
      <w:r w:rsidR="003E1231" w:rsidRPr="00EC2EB7">
        <w:rPr>
          <w:rFonts w:eastAsia="Garamond"/>
          <w:sz w:val="24"/>
          <w:szCs w:val="24"/>
        </w:rPr>
        <w:t>F</w:t>
      </w:r>
      <w:r w:rsidR="00095436" w:rsidRPr="00EC2EB7">
        <w:rPr>
          <w:rFonts w:eastAsia="Garamond"/>
          <w:sz w:val="24"/>
          <w:szCs w:val="24"/>
        </w:rPr>
        <w:t>u</w:t>
      </w:r>
      <w:r w:rsidR="003E1231" w:rsidRPr="00EC2EB7">
        <w:rPr>
          <w:rFonts w:eastAsia="Garamond"/>
          <w:sz w:val="24"/>
          <w:szCs w:val="24"/>
        </w:rPr>
        <w:t>nd</w:t>
      </w:r>
      <w:r w:rsidR="009903E9">
        <w:rPr>
          <w:rFonts w:eastAsia="Garamond"/>
          <w:sz w:val="24"/>
          <w:szCs w:val="24"/>
        </w:rPr>
        <w:t xml:space="preserve">, </w:t>
      </w:r>
      <w:r w:rsidR="00095436" w:rsidRPr="00EC2EB7">
        <w:rPr>
          <w:rFonts w:eastAsia="Garamond"/>
          <w:sz w:val="24"/>
          <w:szCs w:val="24"/>
        </w:rPr>
        <w:t xml:space="preserve">according to letter </w:t>
      </w:r>
      <w:r w:rsidR="003E1231" w:rsidRPr="00EC2EB7">
        <w:rPr>
          <w:rFonts w:eastAsia="Garamond"/>
          <w:sz w:val="24"/>
          <w:szCs w:val="24"/>
        </w:rPr>
        <w:t xml:space="preserve">“c” </w:t>
      </w:r>
      <w:r w:rsidR="00095436" w:rsidRPr="00EC2EB7">
        <w:rPr>
          <w:rFonts w:eastAsia="Garamond"/>
          <w:sz w:val="24"/>
          <w:szCs w:val="24"/>
        </w:rPr>
        <w:t>of this point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 w:rsidP="00095436">
      <w:pPr>
        <w:spacing w:line="36" w:lineRule="exact"/>
        <w:rPr>
          <w:sz w:val="24"/>
          <w:szCs w:val="24"/>
        </w:rPr>
      </w:pPr>
    </w:p>
    <w:p w:rsidR="00475B45" w:rsidRPr="00EC2EB7" w:rsidRDefault="00475B45">
      <w:pPr>
        <w:jc w:val="center"/>
        <w:rPr>
          <w:rFonts w:eastAsia="Garamond"/>
          <w:sz w:val="24"/>
          <w:szCs w:val="24"/>
        </w:rPr>
      </w:pPr>
    </w:p>
    <w:p w:rsidR="00CA662A" w:rsidRPr="00EC2EB7" w:rsidRDefault="00095436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CHAPTER </w:t>
      </w:r>
      <w:r w:rsidR="003E1231" w:rsidRPr="00EC2EB7">
        <w:rPr>
          <w:rFonts w:eastAsia="Garamond"/>
          <w:b/>
          <w:sz w:val="24"/>
          <w:szCs w:val="24"/>
        </w:rPr>
        <w:t>II</w:t>
      </w:r>
    </w:p>
    <w:p w:rsidR="00CA662A" w:rsidRPr="00EC2EB7" w:rsidRDefault="00CA662A">
      <w:pPr>
        <w:spacing w:line="1" w:lineRule="exact"/>
        <w:rPr>
          <w:b/>
          <w:sz w:val="24"/>
          <w:szCs w:val="24"/>
        </w:rPr>
      </w:pPr>
    </w:p>
    <w:p w:rsidR="00CA662A" w:rsidRPr="00EC2EB7" w:rsidRDefault="009903E9">
      <w:pPr>
        <w:jc w:val="center"/>
        <w:rPr>
          <w:sz w:val="24"/>
          <w:szCs w:val="24"/>
        </w:rPr>
      </w:pPr>
      <w:r>
        <w:rPr>
          <w:rFonts w:eastAsia="Garamond"/>
          <w:b/>
          <w:sz w:val="24"/>
          <w:szCs w:val="24"/>
        </w:rPr>
        <w:t>RESOLUTION</w:t>
      </w:r>
      <w:r w:rsidR="00095436" w:rsidRPr="00EC2EB7">
        <w:rPr>
          <w:rFonts w:eastAsia="Garamond"/>
          <w:b/>
          <w:sz w:val="24"/>
          <w:szCs w:val="24"/>
        </w:rPr>
        <w:t xml:space="preserve"> </w:t>
      </w:r>
      <w:r w:rsidR="003E1231" w:rsidRPr="00EC2EB7">
        <w:rPr>
          <w:rFonts w:eastAsia="Garamond"/>
          <w:b/>
          <w:sz w:val="24"/>
          <w:szCs w:val="24"/>
        </w:rPr>
        <w:t>F</w:t>
      </w:r>
      <w:r w:rsidR="00095436" w:rsidRPr="00EC2EB7">
        <w:rPr>
          <w:rFonts w:eastAsia="Garamond"/>
          <w:b/>
          <w:sz w:val="24"/>
          <w:szCs w:val="24"/>
        </w:rPr>
        <w:t>U</w:t>
      </w:r>
      <w:r w:rsidR="003E1231" w:rsidRPr="00EC2EB7">
        <w:rPr>
          <w:rFonts w:eastAsia="Garamond"/>
          <w:b/>
          <w:sz w:val="24"/>
          <w:szCs w:val="24"/>
        </w:rPr>
        <w:t>ND</w:t>
      </w:r>
    </w:p>
    <w:p w:rsidR="00CA662A" w:rsidRPr="00EC2EB7" w:rsidRDefault="00CA662A">
      <w:pPr>
        <w:spacing w:line="110" w:lineRule="exact"/>
        <w:rPr>
          <w:sz w:val="24"/>
          <w:szCs w:val="24"/>
        </w:rPr>
      </w:pPr>
    </w:p>
    <w:p w:rsidR="00CA662A" w:rsidRPr="00EC2EB7" w:rsidRDefault="00095436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5</w:t>
      </w:r>
    </w:p>
    <w:p w:rsidR="00CA662A" w:rsidRPr="00EC2EB7" w:rsidRDefault="00475B45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Establishing </w:t>
      </w:r>
      <w:r w:rsidR="00095436" w:rsidRPr="00EC2EB7">
        <w:rPr>
          <w:rFonts w:eastAsia="Garamond"/>
          <w:b/>
          <w:bCs/>
          <w:sz w:val="24"/>
          <w:szCs w:val="24"/>
        </w:rPr>
        <w:t>the</w:t>
      </w:r>
      <w:r w:rsidR="003E1231" w:rsidRPr="00EC2EB7">
        <w:rPr>
          <w:rFonts w:eastAsia="Garamond"/>
          <w:b/>
          <w:bCs/>
          <w:sz w:val="24"/>
          <w:szCs w:val="24"/>
        </w:rPr>
        <w:t xml:space="preserve"> </w:t>
      </w:r>
      <w:r w:rsidR="009903E9">
        <w:rPr>
          <w:rFonts w:eastAsia="Garamond"/>
          <w:b/>
          <w:bCs/>
          <w:sz w:val="24"/>
          <w:szCs w:val="24"/>
        </w:rPr>
        <w:t xml:space="preserve">Resolution </w:t>
      </w:r>
      <w:r w:rsidR="003E1231" w:rsidRPr="00EC2EB7">
        <w:rPr>
          <w:rFonts w:eastAsia="Garamond"/>
          <w:b/>
          <w:bCs/>
          <w:sz w:val="24"/>
          <w:szCs w:val="24"/>
        </w:rPr>
        <w:t>F</w:t>
      </w:r>
      <w:r w:rsidR="00095436" w:rsidRPr="00EC2EB7">
        <w:rPr>
          <w:rFonts w:eastAsia="Garamond"/>
          <w:b/>
          <w:bCs/>
          <w:sz w:val="24"/>
          <w:szCs w:val="24"/>
        </w:rPr>
        <w:t>u</w:t>
      </w:r>
      <w:r w:rsidR="003E1231" w:rsidRPr="00EC2EB7">
        <w:rPr>
          <w:rFonts w:eastAsia="Garamond"/>
          <w:b/>
          <w:bCs/>
          <w:sz w:val="24"/>
          <w:szCs w:val="24"/>
        </w:rPr>
        <w:t>nd</w:t>
      </w:r>
    </w:p>
    <w:p w:rsidR="00CA662A" w:rsidRPr="00EC2EB7" w:rsidRDefault="00CA662A">
      <w:pPr>
        <w:spacing w:line="114" w:lineRule="exact"/>
        <w:rPr>
          <w:sz w:val="24"/>
          <w:szCs w:val="24"/>
        </w:rPr>
      </w:pPr>
    </w:p>
    <w:p w:rsidR="00CA662A" w:rsidRPr="00EC2EB7" w:rsidRDefault="009903E9" w:rsidP="00A362D5">
      <w:pPr>
        <w:pStyle w:val="ListParagraph"/>
        <w:numPr>
          <w:ilvl w:val="0"/>
          <w:numId w:val="11"/>
        </w:numPr>
        <w:tabs>
          <w:tab w:val="left" w:pos="533"/>
        </w:tabs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T</w:t>
      </w:r>
      <w:r w:rsidR="00DD287A" w:rsidRPr="00EC2EB7">
        <w:rPr>
          <w:rFonts w:eastAsia="Garamond"/>
          <w:sz w:val="24"/>
          <w:szCs w:val="24"/>
        </w:rPr>
        <w:t xml:space="preserve">he </w:t>
      </w:r>
      <w:r>
        <w:rPr>
          <w:rFonts w:eastAsia="Garamond"/>
          <w:sz w:val="24"/>
          <w:szCs w:val="24"/>
        </w:rPr>
        <w:t xml:space="preserve">Resolution </w:t>
      </w:r>
      <w:r w:rsidR="003E1231" w:rsidRPr="00EC2EB7">
        <w:rPr>
          <w:rFonts w:eastAsia="Garamond"/>
          <w:sz w:val="24"/>
          <w:szCs w:val="24"/>
        </w:rPr>
        <w:t>F</w:t>
      </w:r>
      <w:r w:rsidR="00DD287A" w:rsidRPr="00EC2EB7">
        <w:rPr>
          <w:rFonts w:eastAsia="Garamond"/>
          <w:sz w:val="24"/>
          <w:szCs w:val="24"/>
        </w:rPr>
        <w:t>u</w:t>
      </w:r>
      <w:r w:rsidR="003E1231" w:rsidRPr="00EC2EB7">
        <w:rPr>
          <w:rFonts w:eastAsia="Garamond"/>
          <w:sz w:val="24"/>
          <w:szCs w:val="24"/>
        </w:rPr>
        <w:t xml:space="preserve">nd </w:t>
      </w:r>
      <w:r w:rsidR="00DD287A" w:rsidRPr="00EC2EB7">
        <w:rPr>
          <w:rFonts w:eastAsia="Garamond"/>
          <w:sz w:val="24"/>
          <w:szCs w:val="24"/>
        </w:rPr>
        <w:t xml:space="preserve">is </w:t>
      </w:r>
      <w:r w:rsidR="00475B45" w:rsidRPr="00EC2EB7">
        <w:rPr>
          <w:rFonts w:eastAsia="Garamond"/>
          <w:sz w:val="24"/>
          <w:szCs w:val="24"/>
        </w:rPr>
        <w:t xml:space="preserve">created </w:t>
      </w:r>
      <w:r w:rsidR="00DD287A" w:rsidRPr="00EC2EB7">
        <w:rPr>
          <w:rFonts w:eastAsia="Garamond"/>
          <w:sz w:val="24"/>
          <w:szCs w:val="24"/>
        </w:rPr>
        <w:t xml:space="preserve">from the </w:t>
      </w:r>
      <w:r w:rsidR="00475B45" w:rsidRPr="00EC2EB7">
        <w:rPr>
          <w:rFonts w:eastAsia="Garamond"/>
          <w:sz w:val="24"/>
          <w:szCs w:val="24"/>
        </w:rPr>
        <w:t xml:space="preserve">share of </w:t>
      </w:r>
      <w:r w:rsidR="00DD287A" w:rsidRPr="00EC2EB7">
        <w:rPr>
          <w:rFonts w:eastAsia="Garamond"/>
          <w:sz w:val="24"/>
          <w:szCs w:val="24"/>
        </w:rPr>
        <w:t>c</w:t>
      </w:r>
      <w:r w:rsidR="003E1231" w:rsidRPr="00EC2EB7">
        <w:rPr>
          <w:rFonts w:eastAsia="Garamond"/>
          <w:sz w:val="24"/>
          <w:szCs w:val="24"/>
        </w:rPr>
        <w:t>ontributi</w:t>
      </w:r>
      <w:r w:rsidR="00DD287A" w:rsidRPr="00EC2EB7">
        <w:rPr>
          <w:rFonts w:eastAsia="Garamond"/>
          <w:sz w:val="24"/>
          <w:szCs w:val="24"/>
        </w:rPr>
        <w:t>on</w:t>
      </w:r>
      <w:r>
        <w:rPr>
          <w:rFonts w:eastAsia="Garamond"/>
          <w:sz w:val="24"/>
          <w:szCs w:val="24"/>
        </w:rPr>
        <w:t>s</w:t>
      </w:r>
      <w:r w:rsidR="00DD287A" w:rsidRPr="00EC2EB7">
        <w:rPr>
          <w:rFonts w:eastAsia="Garamond"/>
          <w:sz w:val="24"/>
          <w:szCs w:val="24"/>
        </w:rPr>
        <w:t xml:space="preserve"> paid by </w:t>
      </w:r>
      <w:r w:rsidR="003E1231" w:rsidRPr="00EC2EB7">
        <w:rPr>
          <w:rFonts w:eastAsia="Garamond"/>
          <w:sz w:val="24"/>
          <w:szCs w:val="24"/>
        </w:rPr>
        <w:t>bank</w:t>
      </w:r>
      <w:r w:rsidR="00DD287A" w:rsidRPr="00EC2EB7">
        <w:rPr>
          <w:rFonts w:eastAsia="Garamond"/>
          <w:sz w:val="24"/>
          <w:szCs w:val="24"/>
        </w:rPr>
        <w:t xml:space="preserve">s until January 10, </w:t>
      </w:r>
      <w:r w:rsidR="003E1231" w:rsidRPr="00EC2EB7">
        <w:rPr>
          <w:rFonts w:eastAsia="Garamond"/>
          <w:sz w:val="24"/>
          <w:szCs w:val="24"/>
        </w:rPr>
        <w:t xml:space="preserve">2018, </w:t>
      </w:r>
      <w:r w:rsidR="00DD287A" w:rsidRPr="00EC2EB7">
        <w:rPr>
          <w:rFonts w:eastAsia="Garamond"/>
          <w:sz w:val="24"/>
          <w:szCs w:val="24"/>
        </w:rPr>
        <w:t xml:space="preserve">to </w:t>
      </w:r>
      <w:proofErr w:type="spellStart"/>
      <w:r w:rsidR="00DD287A" w:rsidRPr="00EC2EB7">
        <w:rPr>
          <w:rFonts w:eastAsia="Garamond"/>
          <w:sz w:val="24"/>
          <w:szCs w:val="24"/>
        </w:rPr>
        <w:t>A</w:t>
      </w:r>
      <w:r w:rsidR="003E1231" w:rsidRPr="00EC2EB7">
        <w:rPr>
          <w:rFonts w:eastAsia="Garamond"/>
          <w:sz w:val="24"/>
          <w:szCs w:val="24"/>
        </w:rPr>
        <w:t>D</w:t>
      </w:r>
      <w:r w:rsidR="00DD287A" w:rsidRPr="00EC2EB7">
        <w:rPr>
          <w:rFonts w:eastAsia="Garamond"/>
          <w:sz w:val="24"/>
          <w:szCs w:val="24"/>
        </w:rPr>
        <w:t>IA</w:t>
      </w:r>
      <w:r>
        <w:rPr>
          <w:rFonts w:eastAsia="Garamond"/>
          <w:sz w:val="24"/>
          <w:szCs w:val="24"/>
        </w:rPr>
        <w:t>’s</w:t>
      </w:r>
      <w:proofErr w:type="spellEnd"/>
      <w:r w:rsidR="00DD287A" w:rsidRPr="00EC2EB7">
        <w:rPr>
          <w:rFonts w:eastAsia="Garamond"/>
          <w:sz w:val="24"/>
          <w:szCs w:val="24"/>
        </w:rPr>
        <w:t xml:space="preserve"> account </w:t>
      </w:r>
      <w:r>
        <w:rPr>
          <w:rFonts w:eastAsia="Garamond"/>
          <w:sz w:val="24"/>
          <w:szCs w:val="24"/>
        </w:rPr>
        <w:t>in</w:t>
      </w:r>
      <w:r w:rsidR="00DD287A" w:rsidRPr="00EC2EB7">
        <w:rPr>
          <w:rFonts w:eastAsia="Garamond"/>
          <w:sz w:val="24"/>
          <w:szCs w:val="24"/>
        </w:rPr>
        <w:t xml:space="preserve"> the </w:t>
      </w:r>
      <w:r w:rsidR="003E1231" w:rsidRPr="00EC2EB7">
        <w:rPr>
          <w:rFonts w:eastAsia="Garamond"/>
          <w:sz w:val="24"/>
          <w:szCs w:val="24"/>
        </w:rPr>
        <w:t>Bank</w:t>
      </w:r>
      <w:r w:rsidR="00DD287A" w:rsidRPr="00EC2EB7">
        <w:rPr>
          <w:rFonts w:eastAsia="Garamond"/>
          <w:sz w:val="24"/>
          <w:szCs w:val="24"/>
        </w:rPr>
        <w:t xml:space="preserve"> of Albania</w:t>
      </w:r>
      <w:r w:rsidR="00475B45" w:rsidRPr="00EC2EB7">
        <w:rPr>
          <w:rFonts w:eastAsia="Garamond"/>
          <w:sz w:val="24"/>
          <w:szCs w:val="24"/>
        </w:rPr>
        <w:t>,</w:t>
      </w:r>
      <w:r w:rsidR="00DD287A" w:rsidRPr="00EC2EB7">
        <w:rPr>
          <w:rFonts w:eastAsia="Garamond"/>
          <w:sz w:val="24"/>
          <w:szCs w:val="24"/>
        </w:rPr>
        <w:t xml:space="preserve"> according to article </w:t>
      </w:r>
      <w:r w:rsidR="003E1231" w:rsidRPr="00EC2EB7">
        <w:rPr>
          <w:rFonts w:eastAsia="Garamond"/>
          <w:sz w:val="24"/>
          <w:szCs w:val="24"/>
        </w:rPr>
        <w:t xml:space="preserve">20 </w:t>
      </w:r>
      <w:r w:rsidR="00DD287A" w:rsidRPr="00EC2EB7">
        <w:rPr>
          <w:rFonts w:eastAsia="Garamond"/>
          <w:sz w:val="24"/>
          <w:szCs w:val="24"/>
        </w:rPr>
        <w:t>of this R</w:t>
      </w:r>
      <w:r w:rsidR="003E1231" w:rsidRPr="00EC2EB7">
        <w:rPr>
          <w:rFonts w:eastAsia="Garamond"/>
          <w:sz w:val="24"/>
          <w:szCs w:val="24"/>
        </w:rPr>
        <w:t>egul</w:t>
      </w:r>
      <w:r w:rsidR="00DD287A" w:rsidRPr="00EC2EB7">
        <w:rPr>
          <w:rFonts w:eastAsia="Garamond"/>
          <w:sz w:val="24"/>
          <w:szCs w:val="24"/>
        </w:rPr>
        <w:t>ation</w:t>
      </w:r>
      <w:r w:rsidR="003E1231" w:rsidRPr="00EC2EB7">
        <w:rPr>
          <w:rFonts w:eastAsia="Garamond"/>
          <w:sz w:val="24"/>
          <w:szCs w:val="24"/>
        </w:rPr>
        <w:t>.</w:t>
      </w:r>
    </w:p>
    <w:p w:rsidR="00475B45" w:rsidRPr="00EC2EB7" w:rsidRDefault="00475B45" w:rsidP="00475B45">
      <w:pPr>
        <w:pStyle w:val="ListParagraph"/>
        <w:tabs>
          <w:tab w:val="left" w:pos="533"/>
        </w:tabs>
        <w:ind w:left="360"/>
        <w:jc w:val="both"/>
        <w:rPr>
          <w:rFonts w:eastAsia="Garamond"/>
          <w:sz w:val="24"/>
          <w:szCs w:val="24"/>
        </w:rPr>
      </w:pPr>
    </w:p>
    <w:p w:rsidR="00CA662A" w:rsidRPr="00EC2EB7" w:rsidRDefault="00DD287A" w:rsidP="00A362D5">
      <w:pPr>
        <w:pStyle w:val="ListParagraph"/>
        <w:numPr>
          <w:ilvl w:val="0"/>
          <w:numId w:val="11"/>
        </w:numPr>
        <w:tabs>
          <w:tab w:val="left" w:pos="533"/>
        </w:tabs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ADIA shall open the </w:t>
      </w:r>
      <w:r w:rsidR="009903E9">
        <w:rPr>
          <w:rFonts w:eastAsia="Garamond"/>
          <w:sz w:val="24"/>
          <w:szCs w:val="24"/>
        </w:rPr>
        <w:t>Resolution</w:t>
      </w:r>
      <w:r w:rsidR="009903E9" w:rsidRPr="009903E9">
        <w:rPr>
          <w:rFonts w:eastAsia="Garamond"/>
          <w:sz w:val="24"/>
          <w:szCs w:val="24"/>
        </w:rPr>
        <w:t xml:space="preserve"> </w:t>
      </w:r>
      <w:r w:rsidR="009903E9" w:rsidRPr="00EC2EB7">
        <w:rPr>
          <w:rFonts w:eastAsia="Garamond"/>
          <w:sz w:val="24"/>
          <w:szCs w:val="24"/>
        </w:rPr>
        <w:t>Fund</w:t>
      </w:r>
      <w:r w:rsidR="009903E9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account </w:t>
      </w:r>
      <w:r w:rsidR="009903E9">
        <w:rPr>
          <w:rFonts w:eastAsia="Garamond"/>
          <w:sz w:val="24"/>
          <w:szCs w:val="24"/>
        </w:rPr>
        <w:t>in</w:t>
      </w:r>
      <w:r w:rsidRPr="00EC2EB7">
        <w:rPr>
          <w:rFonts w:eastAsia="Garamond"/>
          <w:sz w:val="24"/>
          <w:szCs w:val="24"/>
        </w:rPr>
        <w:t xml:space="preserve">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</w:t>
      </w:r>
      <w:r w:rsidR="009903E9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no</w:t>
      </w:r>
      <w:r w:rsidR="00475B45" w:rsidRPr="00EC2EB7">
        <w:rPr>
          <w:rFonts w:eastAsia="Garamond"/>
          <w:sz w:val="24"/>
          <w:szCs w:val="24"/>
        </w:rPr>
        <w:t>t</w:t>
      </w:r>
      <w:r w:rsidRPr="00EC2EB7">
        <w:rPr>
          <w:rFonts w:eastAsia="Garamond"/>
          <w:sz w:val="24"/>
          <w:szCs w:val="24"/>
        </w:rPr>
        <w:t xml:space="preserve"> later than one month after the entry into force of this Regulation</w:t>
      </w:r>
      <w:r w:rsidR="003E1231" w:rsidRPr="00EC2EB7">
        <w:rPr>
          <w:rFonts w:eastAsia="Garamond"/>
          <w:sz w:val="24"/>
          <w:szCs w:val="24"/>
        </w:rPr>
        <w:t>.</w:t>
      </w:r>
    </w:p>
    <w:p w:rsidR="00475B45" w:rsidRPr="00EC2EB7" w:rsidRDefault="00475B45" w:rsidP="00475B45">
      <w:pPr>
        <w:pStyle w:val="ListParagraph"/>
        <w:tabs>
          <w:tab w:val="left" w:pos="533"/>
        </w:tabs>
        <w:ind w:left="360"/>
        <w:jc w:val="both"/>
        <w:rPr>
          <w:rFonts w:eastAsia="Garamond"/>
          <w:sz w:val="24"/>
          <w:szCs w:val="24"/>
        </w:rPr>
      </w:pPr>
    </w:p>
    <w:p w:rsidR="00CA662A" w:rsidRPr="00EC2EB7" w:rsidRDefault="00DD287A" w:rsidP="00A362D5">
      <w:pPr>
        <w:pStyle w:val="ListParagraph"/>
        <w:numPr>
          <w:ilvl w:val="0"/>
          <w:numId w:val="11"/>
        </w:numPr>
        <w:tabs>
          <w:tab w:val="left" w:pos="533"/>
        </w:tabs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financial resources of the </w:t>
      </w:r>
      <w:r w:rsidR="009903E9">
        <w:rPr>
          <w:rFonts w:eastAsia="Garamond"/>
          <w:sz w:val="24"/>
          <w:szCs w:val="24"/>
        </w:rPr>
        <w:t xml:space="preserve">Resolution </w:t>
      </w:r>
      <w:r w:rsidR="003E1231" w:rsidRPr="00EC2EB7">
        <w:rPr>
          <w:rFonts w:eastAsia="Garamond"/>
          <w:sz w:val="24"/>
          <w:szCs w:val="24"/>
        </w:rPr>
        <w:t>F</w:t>
      </w:r>
      <w:r w:rsidRPr="00EC2EB7">
        <w:rPr>
          <w:rFonts w:eastAsia="Garamond"/>
          <w:sz w:val="24"/>
          <w:szCs w:val="24"/>
        </w:rPr>
        <w:t>u</w:t>
      </w:r>
      <w:r w:rsidR="003E1231" w:rsidRPr="00EC2EB7">
        <w:rPr>
          <w:rFonts w:eastAsia="Garamond"/>
          <w:sz w:val="24"/>
          <w:szCs w:val="24"/>
        </w:rPr>
        <w:t>nd</w:t>
      </w:r>
      <w:r w:rsidRPr="00EC2EB7">
        <w:rPr>
          <w:rFonts w:eastAsia="Garamond"/>
          <w:sz w:val="24"/>
          <w:szCs w:val="24"/>
        </w:rPr>
        <w:t xml:space="preserve"> </w:t>
      </w:r>
      <w:r w:rsidR="009903E9">
        <w:rPr>
          <w:rFonts w:eastAsia="Garamond"/>
          <w:sz w:val="24"/>
          <w:szCs w:val="24"/>
        </w:rPr>
        <w:t xml:space="preserve">are </w:t>
      </w:r>
      <w:r w:rsidRPr="00EC2EB7">
        <w:rPr>
          <w:rFonts w:eastAsia="Garamond"/>
          <w:sz w:val="24"/>
          <w:szCs w:val="24"/>
        </w:rPr>
        <w:t xml:space="preserve">established in article </w:t>
      </w:r>
      <w:r w:rsidR="003E1231" w:rsidRPr="00EC2EB7">
        <w:rPr>
          <w:rFonts w:eastAsia="Garamond"/>
          <w:sz w:val="24"/>
          <w:szCs w:val="24"/>
        </w:rPr>
        <w:t xml:space="preserve">72 </w:t>
      </w:r>
      <w:r w:rsidRPr="00EC2EB7">
        <w:rPr>
          <w:rFonts w:eastAsia="Garamond"/>
          <w:sz w:val="24"/>
          <w:szCs w:val="24"/>
        </w:rPr>
        <w:t xml:space="preserve">of the </w:t>
      </w:r>
      <w:r w:rsidR="00475B45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9903E9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9903E9">
        <w:rPr>
          <w:rFonts w:eastAsia="Garamond"/>
          <w:sz w:val="24"/>
          <w:szCs w:val="24"/>
        </w:rPr>
        <w:t>resolution</w:t>
      </w:r>
      <w:r w:rsidR="003E1231" w:rsidRPr="00EC2EB7">
        <w:rPr>
          <w:rFonts w:eastAsia="Garamond"/>
          <w:sz w:val="24"/>
          <w:szCs w:val="24"/>
        </w:rPr>
        <w:t>”.</w:t>
      </w:r>
    </w:p>
    <w:p w:rsidR="00475B45" w:rsidRPr="00EC2EB7" w:rsidRDefault="00475B45" w:rsidP="00475B45">
      <w:pPr>
        <w:pStyle w:val="ListParagraph"/>
        <w:tabs>
          <w:tab w:val="left" w:pos="533"/>
        </w:tabs>
        <w:ind w:left="360"/>
        <w:jc w:val="both"/>
        <w:rPr>
          <w:rFonts w:eastAsia="Garamond"/>
          <w:sz w:val="24"/>
          <w:szCs w:val="24"/>
        </w:rPr>
      </w:pPr>
    </w:p>
    <w:p w:rsidR="00CA662A" w:rsidRPr="00EC2EB7" w:rsidRDefault="00DD287A" w:rsidP="00A362D5">
      <w:pPr>
        <w:pStyle w:val="ListParagraph"/>
        <w:numPr>
          <w:ilvl w:val="0"/>
          <w:numId w:val="11"/>
        </w:numPr>
        <w:tabs>
          <w:tab w:val="left" w:pos="533"/>
        </w:tabs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="009903E9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 xml:space="preserve">Fund shall </w:t>
      </w:r>
      <w:r w:rsidR="00475B45" w:rsidRPr="00EC2EB7">
        <w:rPr>
          <w:rFonts w:eastAsia="Garamond"/>
          <w:sz w:val="24"/>
          <w:szCs w:val="24"/>
        </w:rPr>
        <w:t xml:space="preserve">solely </w:t>
      </w:r>
      <w:r w:rsidRPr="00EC2EB7">
        <w:rPr>
          <w:rFonts w:eastAsia="Garamond"/>
          <w:sz w:val="24"/>
          <w:szCs w:val="24"/>
        </w:rPr>
        <w:t xml:space="preserve">be used </w:t>
      </w:r>
      <w:r w:rsidR="005D0D34" w:rsidRPr="00EC2EB7">
        <w:rPr>
          <w:rFonts w:eastAsia="Garamond"/>
          <w:sz w:val="24"/>
          <w:szCs w:val="24"/>
        </w:rPr>
        <w:t xml:space="preserve">in </w:t>
      </w:r>
      <w:r w:rsidRPr="00EC2EB7">
        <w:rPr>
          <w:rFonts w:eastAsia="Garamond"/>
          <w:sz w:val="24"/>
          <w:szCs w:val="24"/>
        </w:rPr>
        <w:t xml:space="preserve">cases provided for in article </w:t>
      </w:r>
      <w:r w:rsidR="003E1231" w:rsidRPr="00EC2EB7">
        <w:rPr>
          <w:rFonts w:eastAsia="Garamond"/>
          <w:sz w:val="24"/>
          <w:szCs w:val="24"/>
        </w:rPr>
        <w:t xml:space="preserve">74 </w:t>
      </w:r>
      <w:r w:rsidRPr="00EC2EB7">
        <w:rPr>
          <w:rFonts w:eastAsia="Garamond"/>
          <w:sz w:val="24"/>
          <w:szCs w:val="24"/>
        </w:rPr>
        <w:t xml:space="preserve">of the </w:t>
      </w:r>
      <w:r w:rsidR="005D0D34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9903E9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9903E9">
        <w:rPr>
          <w:rFonts w:eastAsia="Garamond"/>
          <w:sz w:val="24"/>
          <w:szCs w:val="24"/>
        </w:rPr>
        <w:t>resolution</w:t>
      </w:r>
      <w:r w:rsidR="003E1231" w:rsidRPr="00EC2EB7">
        <w:rPr>
          <w:rFonts w:eastAsia="Garamond"/>
          <w:sz w:val="24"/>
          <w:szCs w:val="24"/>
        </w:rPr>
        <w:t>”.</w:t>
      </w:r>
    </w:p>
    <w:p w:rsidR="00CA662A" w:rsidRPr="00EC2EB7" w:rsidRDefault="00CA662A">
      <w:pPr>
        <w:spacing w:line="76" w:lineRule="exact"/>
        <w:rPr>
          <w:sz w:val="24"/>
          <w:szCs w:val="24"/>
        </w:rPr>
      </w:pPr>
    </w:p>
    <w:p w:rsidR="00DD287A" w:rsidRPr="00EC2EB7" w:rsidRDefault="00DD287A">
      <w:pPr>
        <w:jc w:val="center"/>
        <w:rPr>
          <w:rFonts w:eastAsia="Garamond"/>
          <w:sz w:val="24"/>
          <w:szCs w:val="24"/>
        </w:rPr>
      </w:pPr>
    </w:p>
    <w:p w:rsidR="00CA662A" w:rsidRPr="00EC2EB7" w:rsidRDefault="00DD287A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6</w:t>
      </w:r>
    </w:p>
    <w:p w:rsidR="00CA662A" w:rsidRPr="00EC2EB7" w:rsidRDefault="00DD287A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Target level of the </w:t>
      </w:r>
      <w:r w:rsidR="00AA662B">
        <w:rPr>
          <w:rFonts w:eastAsia="Garamond"/>
          <w:b/>
          <w:bCs/>
          <w:sz w:val="24"/>
          <w:szCs w:val="24"/>
        </w:rPr>
        <w:t xml:space="preserve">Resolution </w:t>
      </w:r>
      <w:r w:rsidR="003E1231" w:rsidRPr="00EC2EB7">
        <w:rPr>
          <w:rFonts w:eastAsia="Garamond"/>
          <w:b/>
          <w:bCs/>
          <w:sz w:val="24"/>
          <w:szCs w:val="24"/>
        </w:rPr>
        <w:t>F</w:t>
      </w:r>
      <w:r w:rsidRPr="00EC2EB7">
        <w:rPr>
          <w:rFonts w:eastAsia="Garamond"/>
          <w:b/>
          <w:bCs/>
          <w:sz w:val="24"/>
          <w:szCs w:val="24"/>
        </w:rPr>
        <w:t>u</w:t>
      </w:r>
      <w:r w:rsidR="003E1231" w:rsidRPr="00EC2EB7">
        <w:rPr>
          <w:rFonts w:eastAsia="Garamond"/>
          <w:b/>
          <w:bCs/>
          <w:sz w:val="24"/>
          <w:szCs w:val="24"/>
        </w:rPr>
        <w:t>nd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662A" w:rsidRPr="00EC2EB7" w:rsidRDefault="00DD287A" w:rsidP="00A362D5">
      <w:pPr>
        <w:pStyle w:val="ListParagraph"/>
        <w:numPr>
          <w:ilvl w:val="0"/>
          <w:numId w:val="12"/>
        </w:numPr>
        <w:tabs>
          <w:tab w:val="left" w:pos="530"/>
        </w:tabs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="00AA662B">
        <w:rPr>
          <w:rFonts w:eastAsia="Garamond"/>
          <w:sz w:val="24"/>
          <w:szCs w:val="24"/>
        </w:rPr>
        <w:t xml:space="preserve">Resolution </w:t>
      </w:r>
      <w:r w:rsidR="003E1231" w:rsidRPr="00EC2EB7">
        <w:rPr>
          <w:rFonts w:eastAsia="Garamond"/>
          <w:sz w:val="24"/>
          <w:szCs w:val="24"/>
        </w:rPr>
        <w:t>F</w:t>
      </w:r>
      <w:r w:rsidRPr="00EC2EB7">
        <w:rPr>
          <w:rFonts w:eastAsia="Garamond"/>
          <w:sz w:val="24"/>
          <w:szCs w:val="24"/>
        </w:rPr>
        <w:t>u</w:t>
      </w:r>
      <w:r w:rsidR="003E1231" w:rsidRPr="00EC2EB7">
        <w:rPr>
          <w:rFonts w:eastAsia="Garamond"/>
          <w:sz w:val="24"/>
          <w:szCs w:val="24"/>
        </w:rPr>
        <w:t>nd</w:t>
      </w:r>
      <w:r w:rsidRPr="00EC2EB7">
        <w:rPr>
          <w:rFonts w:eastAsia="Garamond"/>
          <w:sz w:val="24"/>
          <w:szCs w:val="24"/>
        </w:rPr>
        <w:t xml:space="preserve"> should </w:t>
      </w:r>
      <w:r w:rsidR="00AA662B">
        <w:rPr>
          <w:rFonts w:eastAsia="Garamond"/>
          <w:sz w:val="24"/>
          <w:szCs w:val="24"/>
        </w:rPr>
        <w:t xml:space="preserve">reach </w:t>
      </w:r>
      <w:r w:rsidRPr="00EC2EB7">
        <w:rPr>
          <w:rFonts w:eastAsia="Garamond"/>
          <w:sz w:val="24"/>
          <w:szCs w:val="24"/>
        </w:rPr>
        <w:t xml:space="preserve">a level of </w:t>
      </w:r>
      <w:r w:rsidR="003E1231" w:rsidRPr="00EC2EB7">
        <w:rPr>
          <w:rFonts w:eastAsia="Garamond"/>
          <w:sz w:val="24"/>
          <w:szCs w:val="24"/>
        </w:rPr>
        <w:t xml:space="preserve">0.5% </w:t>
      </w:r>
      <w:r w:rsidRPr="00EC2EB7">
        <w:rPr>
          <w:rFonts w:eastAsia="Garamond"/>
          <w:sz w:val="24"/>
          <w:szCs w:val="24"/>
        </w:rPr>
        <w:t xml:space="preserve">of the total </w:t>
      </w:r>
      <w:r w:rsidR="00B26562">
        <w:rPr>
          <w:rFonts w:eastAsia="Garamond"/>
          <w:sz w:val="24"/>
          <w:szCs w:val="24"/>
        </w:rPr>
        <w:t>liabilities</w:t>
      </w:r>
      <w:r w:rsidRPr="00EC2EB7">
        <w:rPr>
          <w:rFonts w:eastAsia="Garamond"/>
          <w:sz w:val="24"/>
          <w:szCs w:val="24"/>
        </w:rPr>
        <w:t xml:space="preserve"> of all banks, calculated as </w:t>
      </w:r>
      <w:r w:rsidR="00AA662B">
        <w:rPr>
          <w:rFonts w:eastAsia="Garamond"/>
          <w:sz w:val="24"/>
          <w:szCs w:val="24"/>
        </w:rPr>
        <w:t>the</w:t>
      </w:r>
      <w:r w:rsidRPr="00EC2EB7">
        <w:rPr>
          <w:rFonts w:eastAsia="Garamond"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>di</w:t>
      </w:r>
      <w:r w:rsidRPr="00EC2EB7">
        <w:rPr>
          <w:rFonts w:eastAsia="Garamond"/>
          <w:sz w:val="24"/>
          <w:szCs w:val="24"/>
        </w:rPr>
        <w:t>f</w:t>
      </w:r>
      <w:r w:rsidR="003E1231" w:rsidRPr="00EC2EB7">
        <w:rPr>
          <w:rFonts w:eastAsia="Garamond"/>
          <w:sz w:val="24"/>
          <w:szCs w:val="24"/>
        </w:rPr>
        <w:t>ferenc</w:t>
      </w:r>
      <w:r w:rsidRPr="00EC2EB7">
        <w:rPr>
          <w:rFonts w:eastAsia="Garamond"/>
          <w:sz w:val="24"/>
          <w:szCs w:val="24"/>
        </w:rPr>
        <w:t xml:space="preserve">e between total </w:t>
      </w:r>
      <w:r w:rsidR="00117727">
        <w:rPr>
          <w:rFonts w:eastAsia="Garamond"/>
          <w:sz w:val="24"/>
          <w:szCs w:val="24"/>
        </w:rPr>
        <w:t>assets</w:t>
      </w:r>
      <w:r w:rsidR="00117727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of all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>s and their regulatory c</w:t>
      </w:r>
      <w:r w:rsidR="003E1231" w:rsidRPr="00EC2EB7">
        <w:rPr>
          <w:rFonts w:eastAsia="Garamond"/>
          <w:sz w:val="24"/>
          <w:szCs w:val="24"/>
        </w:rPr>
        <w:t>apital</w:t>
      </w:r>
      <w:r w:rsidRPr="00EC2EB7">
        <w:rPr>
          <w:rFonts w:eastAsia="Garamond"/>
          <w:sz w:val="24"/>
          <w:szCs w:val="24"/>
        </w:rPr>
        <w:t xml:space="preserve"> until July </w:t>
      </w:r>
      <w:r w:rsidR="003E1231" w:rsidRPr="00EC2EB7">
        <w:rPr>
          <w:rFonts w:eastAsia="Garamond"/>
          <w:sz w:val="24"/>
          <w:szCs w:val="24"/>
        </w:rPr>
        <w:t>11</w:t>
      </w:r>
      <w:r w:rsidRPr="00EC2EB7">
        <w:rPr>
          <w:rFonts w:eastAsia="Garamond"/>
          <w:sz w:val="24"/>
          <w:szCs w:val="24"/>
        </w:rPr>
        <w:t xml:space="preserve">, </w:t>
      </w:r>
      <w:r w:rsidR="003E1231" w:rsidRPr="00EC2EB7">
        <w:rPr>
          <w:rFonts w:eastAsia="Garamond"/>
          <w:sz w:val="24"/>
          <w:szCs w:val="24"/>
        </w:rPr>
        <w:t>2027.</w:t>
      </w:r>
    </w:p>
    <w:p w:rsidR="00CA662A" w:rsidRPr="00EC2EB7" w:rsidRDefault="00AA662B" w:rsidP="00A362D5">
      <w:pPr>
        <w:pStyle w:val="ListParagraph"/>
        <w:numPr>
          <w:ilvl w:val="0"/>
          <w:numId w:val="12"/>
        </w:numPr>
        <w:tabs>
          <w:tab w:val="left" w:pos="530"/>
        </w:tabs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E</w:t>
      </w:r>
      <w:r w:rsidRPr="00EC2EB7">
        <w:rPr>
          <w:rFonts w:eastAsia="Garamond"/>
          <w:sz w:val="24"/>
          <w:szCs w:val="24"/>
        </w:rPr>
        <w:t xml:space="preserve">very year </w:t>
      </w:r>
      <w:r>
        <w:rPr>
          <w:rFonts w:eastAsia="Garamond"/>
          <w:sz w:val="24"/>
          <w:szCs w:val="24"/>
        </w:rPr>
        <w:t>t</w:t>
      </w:r>
      <w:r w:rsidR="00DD287A" w:rsidRPr="00EC2EB7">
        <w:rPr>
          <w:rFonts w:eastAsia="Garamond"/>
          <w:sz w:val="24"/>
          <w:szCs w:val="24"/>
        </w:rPr>
        <w:t xml:space="preserve">he </w:t>
      </w:r>
      <w:r w:rsidR="003E1231" w:rsidRPr="00EC2EB7">
        <w:rPr>
          <w:rFonts w:eastAsia="Garamond"/>
          <w:sz w:val="24"/>
          <w:szCs w:val="24"/>
        </w:rPr>
        <w:t>Bank</w:t>
      </w:r>
      <w:r w:rsidR="00DD287A" w:rsidRPr="00EC2EB7">
        <w:rPr>
          <w:rFonts w:eastAsia="Garamond"/>
          <w:sz w:val="24"/>
          <w:szCs w:val="24"/>
        </w:rPr>
        <w:t xml:space="preserve"> of Albania </w:t>
      </w:r>
      <w:r w:rsidR="005D0D34" w:rsidRPr="00EC2EB7">
        <w:rPr>
          <w:rFonts w:eastAsia="Garamond"/>
          <w:sz w:val="24"/>
          <w:szCs w:val="24"/>
        </w:rPr>
        <w:t>shall calculate</w:t>
      </w:r>
      <w:r w:rsidR="00DD287A" w:rsidRPr="00EC2EB7">
        <w:rPr>
          <w:rFonts w:eastAsia="Garamond"/>
          <w:sz w:val="24"/>
          <w:szCs w:val="24"/>
        </w:rPr>
        <w:t xml:space="preserve"> the target level of the </w:t>
      </w:r>
      <w:r>
        <w:rPr>
          <w:rFonts w:eastAsia="Garamond"/>
          <w:sz w:val="24"/>
          <w:szCs w:val="24"/>
        </w:rPr>
        <w:t xml:space="preserve">Resolution </w:t>
      </w:r>
      <w:r w:rsidR="00DD287A" w:rsidRPr="00EC2EB7">
        <w:rPr>
          <w:rFonts w:eastAsia="Garamond"/>
          <w:sz w:val="24"/>
          <w:szCs w:val="24"/>
        </w:rPr>
        <w:t>Fund based on the dat</w:t>
      </w:r>
      <w:r w:rsidR="005D0D34" w:rsidRPr="00EC2EB7">
        <w:rPr>
          <w:rFonts w:eastAsia="Garamond"/>
          <w:sz w:val="24"/>
          <w:szCs w:val="24"/>
        </w:rPr>
        <w:t>a</w:t>
      </w:r>
      <w:r w:rsidR="00DD287A" w:rsidRPr="00EC2EB7">
        <w:rPr>
          <w:rFonts w:eastAsia="Garamond"/>
          <w:sz w:val="24"/>
          <w:szCs w:val="24"/>
        </w:rPr>
        <w:t xml:space="preserve"> of audited balance</w:t>
      </w:r>
      <w:r>
        <w:rPr>
          <w:rFonts w:eastAsia="Garamond"/>
          <w:sz w:val="24"/>
          <w:szCs w:val="24"/>
        </w:rPr>
        <w:t>s</w:t>
      </w:r>
      <w:r w:rsidR="00DD287A" w:rsidRPr="00EC2EB7">
        <w:rPr>
          <w:rFonts w:eastAsia="Garamond"/>
          <w:sz w:val="24"/>
          <w:szCs w:val="24"/>
        </w:rPr>
        <w:t xml:space="preserve"> of all banks, aiming to meet the level of the </w:t>
      </w:r>
      <w:r>
        <w:rPr>
          <w:rFonts w:eastAsia="Garamond"/>
          <w:sz w:val="24"/>
          <w:szCs w:val="24"/>
        </w:rPr>
        <w:t xml:space="preserve">Resolution </w:t>
      </w:r>
      <w:r w:rsidR="00DD287A" w:rsidRPr="00EC2EB7">
        <w:rPr>
          <w:rFonts w:eastAsia="Garamond"/>
          <w:sz w:val="24"/>
          <w:szCs w:val="24"/>
        </w:rPr>
        <w:t>Fund</w:t>
      </w:r>
      <w:r>
        <w:rPr>
          <w:rFonts w:eastAsia="Garamond"/>
          <w:sz w:val="24"/>
          <w:szCs w:val="24"/>
        </w:rPr>
        <w:t>,</w:t>
      </w:r>
      <w:r w:rsidR="00DD287A" w:rsidRPr="00EC2EB7">
        <w:rPr>
          <w:rFonts w:eastAsia="Garamond"/>
          <w:sz w:val="24"/>
          <w:szCs w:val="24"/>
        </w:rPr>
        <w:t xml:space="preserve"> according to point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="00DD287A" w:rsidRPr="00EC2EB7">
        <w:rPr>
          <w:rFonts w:eastAsia="Garamond"/>
          <w:sz w:val="24"/>
          <w:szCs w:val="24"/>
        </w:rPr>
        <w:t>of this article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DD287A" w:rsidP="00A362D5">
      <w:pPr>
        <w:pStyle w:val="ListParagraph"/>
        <w:numPr>
          <w:ilvl w:val="0"/>
          <w:numId w:val="12"/>
        </w:numPr>
        <w:tabs>
          <w:tab w:val="left" w:pos="530"/>
        </w:tabs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lastRenderedPageBreak/>
        <w:t xml:space="preserve">The target level of the </w:t>
      </w:r>
      <w:r w:rsidR="00AA662B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 xml:space="preserve">Fund shall be </w:t>
      </w:r>
      <w:r w:rsidR="005D0D34" w:rsidRPr="00EC2EB7">
        <w:rPr>
          <w:rFonts w:eastAsia="Garamond"/>
          <w:sz w:val="24"/>
          <w:szCs w:val="24"/>
        </w:rPr>
        <w:t xml:space="preserve">calculated </w:t>
      </w:r>
      <w:r w:rsidRPr="00EC2EB7">
        <w:rPr>
          <w:rFonts w:eastAsia="Garamond"/>
          <w:sz w:val="24"/>
          <w:szCs w:val="24"/>
        </w:rPr>
        <w:t xml:space="preserve">according to the following </w:t>
      </w:r>
      <w:r w:rsidR="003E1231" w:rsidRPr="00EC2EB7">
        <w:rPr>
          <w:rFonts w:eastAsia="Garamond"/>
          <w:sz w:val="24"/>
          <w:szCs w:val="24"/>
        </w:rPr>
        <w:t>formul</w:t>
      </w:r>
      <w:r w:rsidRPr="00EC2EB7">
        <w:rPr>
          <w:rFonts w:eastAsia="Garamond"/>
          <w:sz w:val="24"/>
          <w:szCs w:val="24"/>
        </w:rPr>
        <w:t>a</w:t>
      </w:r>
      <w:r w:rsidR="003E1231" w:rsidRPr="00EC2EB7">
        <w:rPr>
          <w:rFonts w:eastAsia="Garamond"/>
          <w:sz w:val="24"/>
          <w:szCs w:val="24"/>
        </w:rPr>
        <w:t>:</w:t>
      </w:r>
    </w:p>
    <w:p w:rsidR="00CA662A" w:rsidRPr="00EC2EB7" w:rsidRDefault="00CA662A">
      <w:pPr>
        <w:spacing w:line="2" w:lineRule="exact"/>
        <w:rPr>
          <w:rFonts w:eastAsia="Garamond"/>
          <w:sz w:val="24"/>
          <w:szCs w:val="24"/>
        </w:rPr>
      </w:pPr>
    </w:p>
    <w:p w:rsidR="00DD287A" w:rsidRPr="00EC2EB7" w:rsidRDefault="00DD287A">
      <w:pPr>
        <w:spacing w:line="228" w:lineRule="auto"/>
        <w:ind w:left="280"/>
        <w:rPr>
          <w:rFonts w:eastAsia="Garamond"/>
          <w:b/>
          <w:bCs/>
          <w:sz w:val="24"/>
          <w:szCs w:val="24"/>
        </w:rPr>
      </w:pPr>
    </w:p>
    <w:p w:rsidR="00CA662A" w:rsidRPr="00EC2EB7" w:rsidRDefault="003E1231">
      <w:pPr>
        <w:spacing w:line="228" w:lineRule="auto"/>
        <w:ind w:left="280"/>
        <w:rPr>
          <w:rFonts w:eastAsia="Garamond"/>
          <w:sz w:val="24"/>
          <w:szCs w:val="24"/>
        </w:rPr>
      </w:pPr>
      <w:proofErr w:type="spellStart"/>
      <w:r w:rsidRPr="00EC2EB7">
        <w:rPr>
          <w:rFonts w:eastAsia="Garamond"/>
          <w:b/>
          <w:bCs/>
          <w:sz w:val="24"/>
          <w:szCs w:val="24"/>
        </w:rPr>
        <w:t>NSF</w:t>
      </w:r>
      <w:r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="00DD287A" w:rsidRPr="00EC2EB7">
        <w:rPr>
          <w:rFonts w:eastAsia="Garamond"/>
          <w:b/>
          <w:bCs/>
          <w:sz w:val="24"/>
          <w:szCs w:val="24"/>
        </w:rPr>
        <w:t xml:space="preserve"> = 0.5%* (Total of </w:t>
      </w:r>
      <w:r w:rsidR="00803913">
        <w:rPr>
          <w:rFonts w:eastAsia="Garamond"/>
          <w:b/>
          <w:bCs/>
          <w:sz w:val="24"/>
          <w:szCs w:val="24"/>
        </w:rPr>
        <w:t>assets</w:t>
      </w:r>
      <w:r w:rsidR="00803913"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r w:rsidRPr="00EC2EB7">
        <w:rPr>
          <w:rFonts w:eastAsia="Garamond"/>
          <w:b/>
          <w:bCs/>
          <w:sz w:val="24"/>
          <w:szCs w:val="24"/>
          <w:vertAlign w:val="subscript"/>
        </w:rPr>
        <w:t>-2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DD287A" w:rsidRPr="00EC2EB7">
        <w:rPr>
          <w:rFonts w:eastAsia="Garamond"/>
          <w:b/>
          <w:bCs/>
          <w:sz w:val="24"/>
          <w:szCs w:val="24"/>
        </w:rPr>
        <w:t>–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DD287A" w:rsidRPr="00EC2EB7">
        <w:rPr>
          <w:rFonts w:eastAsia="Garamond"/>
          <w:b/>
          <w:bCs/>
          <w:sz w:val="24"/>
          <w:szCs w:val="24"/>
        </w:rPr>
        <w:t>regulatory c</w:t>
      </w:r>
      <w:r w:rsidRPr="00EC2EB7">
        <w:rPr>
          <w:rFonts w:eastAsia="Garamond"/>
          <w:b/>
          <w:bCs/>
          <w:sz w:val="24"/>
          <w:szCs w:val="24"/>
        </w:rPr>
        <w:t>apital</w:t>
      </w:r>
      <w:r w:rsidR="00DD287A"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r w:rsidRPr="00EC2EB7">
        <w:rPr>
          <w:rFonts w:eastAsia="Garamond"/>
          <w:b/>
          <w:bCs/>
          <w:sz w:val="24"/>
          <w:szCs w:val="24"/>
          <w:vertAlign w:val="subscript"/>
        </w:rPr>
        <w:t>-2</w:t>
      </w:r>
      <w:r w:rsidRPr="00EC2EB7">
        <w:rPr>
          <w:rFonts w:eastAsia="Garamond"/>
          <w:b/>
          <w:bCs/>
          <w:sz w:val="24"/>
          <w:szCs w:val="24"/>
        </w:rPr>
        <w:t>)</w:t>
      </w:r>
    </w:p>
    <w:p w:rsidR="00DD287A" w:rsidRPr="00EC2EB7" w:rsidRDefault="00DD287A">
      <w:pPr>
        <w:spacing w:line="225" w:lineRule="auto"/>
        <w:ind w:left="280"/>
        <w:rPr>
          <w:rFonts w:eastAsia="Garamond"/>
          <w:sz w:val="24"/>
          <w:szCs w:val="24"/>
        </w:rPr>
      </w:pPr>
    </w:p>
    <w:p w:rsidR="00CA662A" w:rsidRPr="00EC2EB7" w:rsidRDefault="00DD287A">
      <w:pPr>
        <w:spacing w:line="225" w:lineRule="auto"/>
        <w:ind w:left="280"/>
        <w:rPr>
          <w:rFonts w:eastAsia="Garamond"/>
          <w:sz w:val="24"/>
          <w:szCs w:val="24"/>
        </w:rPr>
      </w:pPr>
      <w:proofErr w:type="gramStart"/>
      <w:r w:rsidRPr="00EC2EB7">
        <w:rPr>
          <w:rFonts w:eastAsia="Garamond"/>
          <w:sz w:val="24"/>
          <w:szCs w:val="24"/>
        </w:rPr>
        <w:t>where</w:t>
      </w:r>
      <w:proofErr w:type="gramEnd"/>
      <w:r w:rsidR="003E1231" w:rsidRPr="00EC2EB7">
        <w:rPr>
          <w:rFonts w:eastAsia="Garamond"/>
          <w:sz w:val="24"/>
          <w:szCs w:val="24"/>
        </w:rPr>
        <w:t>:</w:t>
      </w:r>
    </w:p>
    <w:p w:rsidR="00DD287A" w:rsidRPr="00EC2EB7" w:rsidRDefault="00DD287A">
      <w:pPr>
        <w:spacing w:line="225" w:lineRule="auto"/>
        <w:ind w:left="280"/>
        <w:rPr>
          <w:sz w:val="24"/>
          <w:szCs w:val="24"/>
        </w:rPr>
      </w:pPr>
    </w:p>
    <w:p w:rsidR="00CA662A" w:rsidRPr="00EC2EB7" w:rsidRDefault="00CA662A">
      <w:pPr>
        <w:spacing w:line="1" w:lineRule="exact"/>
        <w:rPr>
          <w:sz w:val="24"/>
          <w:szCs w:val="24"/>
        </w:rPr>
      </w:pPr>
    </w:p>
    <w:p w:rsidR="00CA662A" w:rsidRPr="00EC2EB7" w:rsidRDefault="003E1231" w:rsidP="005D0D34">
      <w:pPr>
        <w:numPr>
          <w:ilvl w:val="0"/>
          <w:numId w:val="1"/>
        </w:numPr>
        <w:tabs>
          <w:tab w:val="left" w:pos="413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b/>
          <w:bCs/>
          <w:i/>
          <w:iCs/>
          <w:sz w:val="24"/>
          <w:szCs w:val="24"/>
        </w:rPr>
        <w:t xml:space="preserve">n </w:t>
      </w:r>
      <w:r w:rsidRPr="00EC2EB7">
        <w:rPr>
          <w:rFonts w:eastAsia="Garamond"/>
          <w:sz w:val="24"/>
          <w:szCs w:val="24"/>
        </w:rPr>
        <w:t xml:space="preserve">– </w:t>
      </w:r>
      <w:proofErr w:type="gramStart"/>
      <w:r w:rsidRPr="00EC2EB7">
        <w:rPr>
          <w:rFonts w:eastAsia="Garamond"/>
          <w:sz w:val="24"/>
          <w:szCs w:val="24"/>
        </w:rPr>
        <w:t>takes</w:t>
      </w:r>
      <w:proofErr w:type="gramEnd"/>
      <w:r w:rsidRPr="00EC2EB7">
        <w:rPr>
          <w:rFonts w:eastAsia="Garamond"/>
          <w:sz w:val="24"/>
          <w:szCs w:val="24"/>
        </w:rPr>
        <w:t xml:space="preserve"> value</w:t>
      </w:r>
      <w:r w:rsidR="005D0D34" w:rsidRPr="00EC2EB7">
        <w:rPr>
          <w:rFonts w:eastAsia="Garamond"/>
          <w:sz w:val="24"/>
          <w:szCs w:val="24"/>
        </w:rPr>
        <w:t>s</w:t>
      </w:r>
      <w:r w:rsidRPr="00EC2EB7">
        <w:rPr>
          <w:rFonts w:eastAsia="Garamond"/>
          <w:sz w:val="24"/>
          <w:szCs w:val="24"/>
        </w:rPr>
        <w:t xml:space="preserve"> from 2018 to 2027. In case </w:t>
      </w:r>
      <w:r w:rsidR="00AA662B">
        <w:rPr>
          <w:rFonts w:eastAsia="Garamond"/>
          <w:sz w:val="24"/>
          <w:szCs w:val="24"/>
        </w:rPr>
        <w:t xml:space="preserve">of an extension of </w:t>
      </w:r>
      <w:r w:rsidR="00AA662B" w:rsidRPr="00EC2EB7">
        <w:rPr>
          <w:rFonts w:eastAsia="Garamond"/>
          <w:sz w:val="24"/>
          <w:szCs w:val="24"/>
        </w:rPr>
        <w:t xml:space="preserve">the </w:t>
      </w:r>
      <w:r w:rsidR="00AA662B">
        <w:rPr>
          <w:rFonts w:eastAsia="Garamond"/>
          <w:sz w:val="24"/>
          <w:szCs w:val="24"/>
        </w:rPr>
        <w:t>time limit to</w:t>
      </w:r>
      <w:r w:rsidR="00AA662B" w:rsidRPr="00EC2EB7">
        <w:rPr>
          <w:rFonts w:eastAsia="Garamond"/>
          <w:sz w:val="24"/>
          <w:szCs w:val="24"/>
        </w:rPr>
        <w:t xml:space="preserve"> </w:t>
      </w:r>
      <w:r w:rsidR="00AA662B">
        <w:rPr>
          <w:rFonts w:eastAsia="Garamond"/>
          <w:sz w:val="24"/>
          <w:szCs w:val="24"/>
        </w:rPr>
        <w:t xml:space="preserve">complete </w:t>
      </w:r>
      <w:r w:rsidR="00AA662B" w:rsidRPr="00EC2EB7">
        <w:rPr>
          <w:rFonts w:eastAsia="Garamond"/>
          <w:sz w:val="24"/>
          <w:szCs w:val="24"/>
        </w:rPr>
        <w:t xml:space="preserve">the fund </w:t>
      </w:r>
      <w:r w:rsidR="00AA662B">
        <w:rPr>
          <w:rFonts w:eastAsia="Garamond"/>
          <w:sz w:val="24"/>
          <w:szCs w:val="24"/>
        </w:rPr>
        <w:t xml:space="preserve">from </w:t>
      </w:r>
      <w:r w:rsidR="005D0D34" w:rsidRPr="00EC2EB7">
        <w:rPr>
          <w:rFonts w:eastAsia="Garamond"/>
          <w:sz w:val="24"/>
          <w:szCs w:val="24"/>
        </w:rPr>
        <w:t>the Bank of Albania, a</w:t>
      </w:r>
      <w:r w:rsidRPr="00EC2EB7">
        <w:rPr>
          <w:rFonts w:eastAsia="Garamond"/>
          <w:sz w:val="24"/>
          <w:szCs w:val="24"/>
        </w:rPr>
        <w:t xml:space="preserve">ccording to point 2, article 75, of </w:t>
      </w:r>
      <w:r w:rsidR="005D0D34" w:rsidRPr="00EC2EB7">
        <w:rPr>
          <w:rFonts w:eastAsia="Garamond"/>
          <w:sz w:val="24"/>
          <w:szCs w:val="24"/>
        </w:rPr>
        <w:t>the L</w:t>
      </w:r>
      <w:r w:rsidRPr="00EC2EB7">
        <w:rPr>
          <w:rFonts w:eastAsia="Garamond"/>
          <w:sz w:val="24"/>
          <w:szCs w:val="24"/>
        </w:rPr>
        <w:t xml:space="preserve">aw “On </w:t>
      </w:r>
      <w:r w:rsidR="00AA662B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AA662B">
        <w:rPr>
          <w:rFonts w:eastAsia="Garamond"/>
          <w:sz w:val="24"/>
          <w:szCs w:val="24"/>
        </w:rPr>
        <w:t>resolution”</w:t>
      </w:r>
      <w:r w:rsidRPr="00EC2EB7">
        <w:rPr>
          <w:rFonts w:eastAsia="Garamond"/>
          <w:sz w:val="24"/>
          <w:szCs w:val="24"/>
        </w:rPr>
        <w:t xml:space="preserve">, the values of </w:t>
      </w:r>
      <w:r w:rsidRPr="00EC2EB7">
        <w:rPr>
          <w:rFonts w:eastAsia="Garamond"/>
          <w:i/>
          <w:iCs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 xml:space="preserve"> </w:t>
      </w:r>
      <w:r w:rsidR="005D0D34" w:rsidRPr="00EC2EB7">
        <w:rPr>
          <w:rFonts w:eastAsia="Garamond"/>
          <w:sz w:val="24"/>
          <w:szCs w:val="24"/>
        </w:rPr>
        <w:t>shall be postponed</w:t>
      </w:r>
      <w:r w:rsidRPr="00EC2EB7">
        <w:rPr>
          <w:rFonts w:eastAsia="Garamond"/>
          <w:sz w:val="24"/>
          <w:szCs w:val="24"/>
        </w:rPr>
        <w:t xml:space="preserve"> in accordance </w:t>
      </w:r>
      <w:r w:rsidR="005D0D34" w:rsidRPr="00EC2EB7">
        <w:rPr>
          <w:rFonts w:eastAsia="Garamond"/>
          <w:sz w:val="24"/>
          <w:szCs w:val="24"/>
        </w:rPr>
        <w:t>to</w:t>
      </w:r>
      <w:r w:rsidRPr="00EC2EB7">
        <w:rPr>
          <w:rFonts w:eastAsia="Garamond"/>
          <w:sz w:val="24"/>
          <w:szCs w:val="24"/>
        </w:rPr>
        <w:t xml:space="preserve"> </w:t>
      </w:r>
      <w:r w:rsidR="00AA662B">
        <w:rPr>
          <w:rFonts w:eastAsia="Garamond"/>
          <w:sz w:val="24"/>
          <w:szCs w:val="24"/>
        </w:rPr>
        <w:t>the new time limit</w:t>
      </w:r>
      <w:r w:rsidRPr="00EC2EB7">
        <w:rPr>
          <w:rFonts w:eastAsia="Garamond"/>
          <w:sz w:val="24"/>
          <w:szCs w:val="24"/>
        </w:rPr>
        <w:t>.</w:t>
      </w:r>
    </w:p>
    <w:p w:rsidR="005D0D34" w:rsidRPr="00EC2EB7" w:rsidRDefault="005D0D34" w:rsidP="005D0D34">
      <w:pPr>
        <w:tabs>
          <w:tab w:val="left" w:pos="413"/>
        </w:tabs>
        <w:rPr>
          <w:rFonts w:eastAsia="Garamond"/>
          <w:sz w:val="24"/>
          <w:szCs w:val="24"/>
        </w:rPr>
      </w:pPr>
    </w:p>
    <w:p w:rsidR="00CA662A" w:rsidRPr="00EC2EB7" w:rsidRDefault="003E1231" w:rsidP="005D0D34">
      <w:pPr>
        <w:numPr>
          <w:ilvl w:val="0"/>
          <w:numId w:val="1"/>
        </w:numPr>
        <w:tabs>
          <w:tab w:val="left" w:pos="420"/>
        </w:tabs>
        <w:rPr>
          <w:rFonts w:eastAsia="Garamond"/>
          <w:sz w:val="24"/>
          <w:szCs w:val="24"/>
        </w:rPr>
      </w:pPr>
      <w:proofErr w:type="spellStart"/>
      <w:r w:rsidRPr="00EC2EB7">
        <w:rPr>
          <w:rFonts w:eastAsia="Garamond"/>
          <w:b/>
          <w:bCs/>
          <w:sz w:val="24"/>
          <w:szCs w:val="24"/>
        </w:rPr>
        <w:t>NSF</w:t>
      </w:r>
      <w:r w:rsidRPr="00AA662B">
        <w:rPr>
          <w:rFonts w:eastAsia="Garamond"/>
          <w:i/>
          <w:iCs/>
          <w:sz w:val="24"/>
          <w:szCs w:val="24"/>
          <w:vertAlign w:val="subscript"/>
        </w:rPr>
        <w:t>n</w:t>
      </w:r>
      <w:proofErr w:type="spellEnd"/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– target level of the </w:t>
      </w:r>
      <w:r w:rsidR="00AA662B">
        <w:rPr>
          <w:rFonts w:eastAsia="Garamond"/>
          <w:sz w:val="24"/>
          <w:szCs w:val="24"/>
        </w:rPr>
        <w:t>Resolution F</w:t>
      </w:r>
      <w:r w:rsidRPr="00EC2EB7">
        <w:rPr>
          <w:rFonts w:eastAsia="Garamond"/>
          <w:sz w:val="24"/>
          <w:szCs w:val="24"/>
        </w:rPr>
        <w:t xml:space="preserve">und for year </w:t>
      </w:r>
      <w:r w:rsidRPr="00EC2EB7">
        <w:rPr>
          <w:rFonts w:eastAsia="Garamond"/>
          <w:i/>
          <w:iCs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.</w:t>
      </w:r>
    </w:p>
    <w:p w:rsidR="005D0D34" w:rsidRPr="00EC2EB7" w:rsidRDefault="005D0D34" w:rsidP="005D0D34">
      <w:pPr>
        <w:tabs>
          <w:tab w:val="left" w:pos="420"/>
        </w:tabs>
        <w:rPr>
          <w:rFonts w:eastAsia="Garamond"/>
          <w:sz w:val="24"/>
          <w:szCs w:val="24"/>
        </w:rPr>
      </w:pPr>
    </w:p>
    <w:p w:rsidR="00CA662A" w:rsidRPr="00EC2EB7" w:rsidRDefault="003E1231" w:rsidP="005D0D34">
      <w:pPr>
        <w:numPr>
          <w:ilvl w:val="0"/>
          <w:numId w:val="1"/>
        </w:numPr>
        <w:tabs>
          <w:tab w:val="left" w:pos="42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0</w:t>
      </w:r>
      <w:r w:rsidR="00AA662B">
        <w:rPr>
          <w:rFonts w:eastAsia="Garamond"/>
          <w:b/>
          <w:bCs/>
          <w:sz w:val="24"/>
          <w:szCs w:val="24"/>
        </w:rPr>
        <w:t>.</w:t>
      </w:r>
      <w:r w:rsidRPr="00EC2EB7">
        <w:rPr>
          <w:rFonts w:eastAsia="Garamond"/>
          <w:b/>
          <w:bCs/>
          <w:sz w:val="24"/>
          <w:szCs w:val="24"/>
        </w:rPr>
        <w:t xml:space="preserve">5% </w:t>
      </w:r>
      <w:r w:rsidRPr="00EC2EB7">
        <w:rPr>
          <w:rFonts w:eastAsia="Garamond"/>
          <w:sz w:val="24"/>
          <w:szCs w:val="24"/>
        </w:rPr>
        <w:t xml:space="preserve">– coefficient according to the provisions of the </w:t>
      </w:r>
      <w:r w:rsidR="005D0D34" w:rsidRPr="00EC2EB7">
        <w:rPr>
          <w:rFonts w:eastAsia="Garamond"/>
          <w:sz w:val="24"/>
          <w:szCs w:val="24"/>
        </w:rPr>
        <w:t>L</w:t>
      </w:r>
      <w:r w:rsidR="00AA662B">
        <w:rPr>
          <w:rFonts w:eastAsia="Garamond"/>
          <w:sz w:val="24"/>
          <w:szCs w:val="24"/>
        </w:rPr>
        <w:t>aw “</w:t>
      </w:r>
      <w:r w:rsidRPr="00EC2EB7">
        <w:rPr>
          <w:rFonts w:eastAsia="Garamond"/>
          <w:sz w:val="24"/>
          <w:szCs w:val="24"/>
        </w:rPr>
        <w:t xml:space="preserve">On </w:t>
      </w:r>
      <w:r w:rsidR="00AA662B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AA662B">
        <w:rPr>
          <w:rFonts w:eastAsia="Garamond"/>
          <w:sz w:val="24"/>
          <w:szCs w:val="24"/>
        </w:rPr>
        <w:t>resolution</w:t>
      </w:r>
      <w:r w:rsidRPr="00EC2EB7">
        <w:rPr>
          <w:rFonts w:eastAsia="Garamond"/>
          <w:sz w:val="24"/>
          <w:szCs w:val="24"/>
        </w:rPr>
        <w:t>”.</w:t>
      </w:r>
    </w:p>
    <w:p w:rsidR="005D0D34" w:rsidRPr="00EC2EB7" w:rsidRDefault="005D0D34" w:rsidP="005D0D34">
      <w:pPr>
        <w:tabs>
          <w:tab w:val="left" w:pos="420"/>
        </w:tabs>
        <w:rPr>
          <w:rFonts w:eastAsia="Garamond"/>
          <w:sz w:val="24"/>
          <w:szCs w:val="24"/>
        </w:rPr>
      </w:pPr>
    </w:p>
    <w:p w:rsidR="00CA662A" w:rsidRPr="00EC2EB7" w:rsidRDefault="003E1231" w:rsidP="005D0D34">
      <w:pPr>
        <w:numPr>
          <w:ilvl w:val="0"/>
          <w:numId w:val="1"/>
        </w:numPr>
        <w:tabs>
          <w:tab w:val="left" w:pos="44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Total of </w:t>
      </w:r>
      <w:r w:rsidR="00803913">
        <w:rPr>
          <w:rFonts w:eastAsia="Garamond"/>
          <w:b/>
          <w:bCs/>
          <w:sz w:val="24"/>
          <w:szCs w:val="24"/>
        </w:rPr>
        <w:t>assets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b/>
          <w:bCs/>
          <w:sz w:val="24"/>
          <w:szCs w:val="24"/>
          <w:vertAlign w:val="subscript"/>
        </w:rPr>
        <w:t>n-2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– total </w:t>
      </w:r>
      <w:r w:rsidR="00803913">
        <w:rPr>
          <w:rFonts w:eastAsia="Garamond"/>
          <w:sz w:val="24"/>
          <w:szCs w:val="24"/>
        </w:rPr>
        <w:t>assets</w:t>
      </w:r>
      <w:r w:rsidRPr="00EC2EB7">
        <w:rPr>
          <w:rFonts w:eastAsia="Garamond"/>
          <w:sz w:val="24"/>
          <w:szCs w:val="24"/>
        </w:rPr>
        <w:t xml:space="preserve"> of all banks by the end of year </w:t>
      </w:r>
      <w:r w:rsidRPr="00EC2EB7">
        <w:rPr>
          <w:rFonts w:eastAsia="Garamond"/>
          <w:i/>
          <w:iCs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 xml:space="preserve">-2, according to </w:t>
      </w:r>
      <w:r w:rsidR="00AA662B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report</w:t>
      </w:r>
      <w:r w:rsidR="005D0D34" w:rsidRPr="00EC2EB7">
        <w:rPr>
          <w:rFonts w:eastAsia="Garamond"/>
          <w:sz w:val="24"/>
          <w:szCs w:val="24"/>
        </w:rPr>
        <w:t xml:space="preserve">s on </w:t>
      </w:r>
      <w:r w:rsidRPr="00EC2EB7">
        <w:rPr>
          <w:rFonts w:eastAsia="Garamond"/>
          <w:sz w:val="24"/>
          <w:szCs w:val="24"/>
        </w:rPr>
        <w:t xml:space="preserve">audited financial statements in the Bank of Albania, </w:t>
      </w:r>
      <w:r w:rsidR="005D0D34" w:rsidRPr="00EC2EB7">
        <w:rPr>
          <w:rFonts w:eastAsia="Garamond"/>
          <w:sz w:val="24"/>
          <w:szCs w:val="24"/>
        </w:rPr>
        <w:t xml:space="preserve">in accordance to </w:t>
      </w:r>
      <w:r w:rsidRPr="00EC2EB7">
        <w:rPr>
          <w:rFonts w:eastAsia="Garamond"/>
          <w:sz w:val="24"/>
          <w:szCs w:val="24"/>
        </w:rPr>
        <w:t xml:space="preserve">article 52, of the </w:t>
      </w:r>
      <w:r w:rsidR="005D0D34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>aw “On banks in the Republic of Albania”.</w:t>
      </w:r>
    </w:p>
    <w:p w:rsidR="005D0D34" w:rsidRPr="00EC2EB7" w:rsidRDefault="005D0D34" w:rsidP="005D0D34">
      <w:pPr>
        <w:tabs>
          <w:tab w:val="left" w:pos="444"/>
        </w:tabs>
        <w:rPr>
          <w:rFonts w:eastAsia="Garamond"/>
          <w:sz w:val="24"/>
          <w:szCs w:val="24"/>
        </w:rPr>
      </w:pPr>
    </w:p>
    <w:p w:rsidR="00CA662A" w:rsidRPr="00EC2EB7" w:rsidRDefault="00276E22" w:rsidP="005D0D34">
      <w:pPr>
        <w:numPr>
          <w:ilvl w:val="0"/>
          <w:numId w:val="1"/>
        </w:numPr>
        <w:tabs>
          <w:tab w:val="left" w:pos="44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Regulatory c</w:t>
      </w:r>
      <w:r w:rsidR="003E1231" w:rsidRPr="00EC2EB7">
        <w:rPr>
          <w:rFonts w:eastAsia="Garamond"/>
          <w:b/>
          <w:bCs/>
          <w:sz w:val="24"/>
          <w:szCs w:val="24"/>
        </w:rPr>
        <w:t>apital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b/>
          <w:bCs/>
          <w:sz w:val="24"/>
          <w:szCs w:val="24"/>
          <w:vertAlign w:val="subscript"/>
        </w:rPr>
        <w:t>n-2</w:t>
      </w:r>
      <w:r w:rsidR="003E1231"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 xml:space="preserve">– </w:t>
      </w:r>
      <w:r w:rsidRPr="00EC2EB7">
        <w:rPr>
          <w:rFonts w:eastAsia="Garamond"/>
          <w:sz w:val="24"/>
          <w:szCs w:val="24"/>
        </w:rPr>
        <w:t>amount of regulatory c</w:t>
      </w:r>
      <w:r w:rsidR="003E1231" w:rsidRPr="00EC2EB7">
        <w:rPr>
          <w:rFonts w:eastAsia="Garamond"/>
          <w:sz w:val="24"/>
          <w:szCs w:val="24"/>
        </w:rPr>
        <w:t>apital</w:t>
      </w:r>
      <w:r w:rsidRPr="00EC2EB7">
        <w:rPr>
          <w:rFonts w:eastAsia="Garamond"/>
          <w:sz w:val="24"/>
          <w:szCs w:val="24"/>
        </w:rPr>
        <w:t xml:space="preserve"> of all banks by the end of year </w:t>
      </w:r>
      <w:r w:rsidR="003E1231" w:rsidRPr="00EC2EB7">
        <w:rPr>
          <w:rFonts w:eastAsia="Garamond"/>
          <w:i/>
          <w:iCs/>
          <w:sz w:val="24"/>
          <w:szCs w:val="24"/>
        </w:rPr>
        <w:t>n</w:t>
      </w:r>
      <w:r w:rsidR="003E1231" w:rsidRPr="00EC2EB7">
        <w:rPr>
          <w:rFonts w:eastAsia="Garamond"/>
          <w:sz w:val="24"/>
          <w:szCs w:val="24"/>
        </w:rPr>
        <w:t>-2</w:t>
      </w:r>
      <w:r w:rsidR="005D0D34" w:rsidRPr="00EC2EB7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according to </w:t>
      </w:r>
      <w:r w:rsidR="00AA662B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report</w:t>
      </w:r>
      <w:r w:rsidR="005D0D34" w:rsidRPr="00EC2EB7">
        <w:rPr>
          <w:rFonts w:eastAsia="Garamond"/>
          <w:sz w:val="24"/>
          <w:szCs w:val="24"/>
        </w:rPr>
        <w:t xml:space="preserve">s on </w:t>
      </w:r>
      <w:r w:rsidRPr="00EC2EB7">
        <w:rPr>
          <w:rFonts w:eastAsia="Garamond"/>
          <w:sz w:val="24"/>
          <w:szCs w:val="24"/>
        </w:rPr>
        <w:t xml:space="preserve">audited </w:t>
      </w:r>
      <w:r w:rsidR="003E1231" w:rsidRPr="00EC2EB7">
        <w:rPr>
          <w:rFonts w:eastAsia="Garamond"/>
          <w:sz w:val="24"/>
          <w:szCs w:val="24"/>
        </w:rPr>
        <w:t>financia</w:t>
      </w:r>
      <w:r w:rsidRPr="00EC2EB7">
        <w:rPr>
          <w:rFonts w:eastAsia="Garamond"/>
          <w:sz w:val="24"/>
          <w:szCs w:val="24"/>
        </w:rPr>
        <w:t xml:space="preserve">l statements in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</w:t>
      </w:r>
      <w:r w:rsidR="005D0D34" w:rsidRPr="00EC2EB7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in accordance to article </w:t>
      </w:r>
      <w:r w:rsidR="003E1231" w:rsidRPr="00EC2EB7">
        <w:rPr>
          <w:rFonts w:eastAsia="Garamond"/>
          <w:sz w:val="24"/>
          <w:szCs w:val="24"/>
        </w:rPr>
        <w:t xml:space="preserve">52, </w:t>
      </w:r>
      <w:r w:rsidRPr="00EC2EB7">
        <w:rPr>
          <w:rFonts w:eastAsia="Garamond"/>
          <w:sz w:val="24"/>
          <w:szCs w:val="24"/>
        </w:rPr>
        <w:t xml:space="preserve">of </w:t>
      </w:r>
      <w:r w:rsidR="005D0D34" w:rsidRPr="00EC2EB7">
        <w:rPr>
          <w:rFonts w:eastAsia="Garamond"/>
          <w:sz w:val="24"/>
          <w:szCs w:val="24"/>
        </w:rPr>
        <w:t>the 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s in the </w:t>
      </w:r>
      <w:r w:rsidR="003E1231" w:rsidRPr="00EC2EB7">
        <w:rPr>
          <w:rFonts w:eastAsia="Garamond"/>
          <w:sz w:val="24"/>
          <w:szCs w:val="24"/>
        </w:rPr>
        <w:t>Republi</w:t>
      </w:r>
      <w:r w:rsidRPr="00EC2EB7">
        <w:rPr>
          <w:rFonts w:eastAsia="Garamond"/>
          <w:sz w:val="24"/>
          <w:szCs w:val="24"/>
        </w:rPr>
        <w:t>c of Albania</w:t>
      </w:r>
      <w:r w:rsidR="003E1231" w:rsidRPr="00EC2EB7">
        <w:rPr>
          <w:rFonts w:eastAsia="Garamond"/>
          <w:sz w:val="24"/>
          <w:szCs w:val="24"/>
        </w:rPr>
        <w:t>”</w:t>
      </w:r>
      <w:r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1" w:lineRule="exact"/>
        <w:rPr>
          <w:sz w:val="24"/>
          <w:szCs w:val="24"/>
        </w:rPr>
      </w:pPr>
    </w:p>
    <w:p w:rsidR="00276E22" w:rsidRPr="00EC2EB7" w:rsidRDefault="00276E22">
      <w:pPr>
        <w:jc w:val="center"/>
        <w:rPr>
          <w:rFonts w:eastAsia="Garamond"/>
          <w:sz w:val="24"/>
          <w:szCs w:val="24"/>
        </w:rPr>
      </w:pPr>
    </w:p>
    <w:p w:rsidR="00CA662A" w:rsidRPr="00EC2EB7" w:rsidRDefault="00276E22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7</w:t>
      </w:r>
    </w:p>
    <w:p w:rsidR="00CA662A" w:rsidRPr="00EC2EB7" w:rsidRDefault="00276E22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Annual level of the </w:t>
      </w:r>
      <w:r w:rsidR="00AA662B">
        <w:rPr>
          <w:rFonts w:eastAsia="Garamond"/>
          <w:b/>
          <w:bCs/>
          <w:sz w:val="24"/>
          <w:szCs w:val="24"/>
        </w:rPr>
        <w:t>Resolution F</w:t>
      </w:r>
      <w:r w:rsidRPr="00EC2EB7">
        <w:rPr>
          <w:rFonts w:eastAsia="Garamond"/>
          <w:b/>
          <w:bCs/>
          <w:sz w:val="24"/>
          <w:szCs w:val="24"/>
        </w:rPr>
        <w:t>und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662A" w:rsidRPr="00EC2EB7" w:rsidRDefault="00276E22" w:rsidP="00A362D5">
      <w:pPr>
        <w:pStyle w:val="ListParagraph"/>
        <w:numPr>
          <w:ilvl w:val="0"/>
          <w:numId w:val="14"/>
        </w:numPr>
        <w:tabs>
          <w:tab w:val="left" w:pos="523"/>
        </w:tabs>
        <w:spacing w:line="257" w:lineRule="auto"/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In order to meet the target level of the </w:t>
      </w:r>
      <w:r w:rsidR="00FB2A63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>Fund</w:t>
      </w:r>
      <w:r w:rsidR="00FB2A63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according to point </w:t>
      </w:r>
      <w:r w:rsidR="003E1231" w:rsidRPr="00EC2EB7">
        <w:rPr>
          <w:rFonts w:eastAsia="Garamond"/>
          <w:sz w:val="24"/>
          <w:szCs w:val="24"/>
        </w:rPr>
        <w:t>2</w:t>
      </w:r>
      <w:r w:rsidR="005D0D34" w:rsidRPr="00EC2EB7">
        <w:rPr>
          <w:rFonts w:eastAsia="Garamond"/>
          <w:sz w:val="24"/>
          <w:szCs w:val="24"/>
        </w:rPr>
        <w:t>,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6 </w:t>
      </w:r>
      <w:r w:rsidRPr="00EC2EB7">
        <w:rPr>
          <w:rFonts w:eastAsia="Garamond"/>
          <w:sz w:val="24"/>
          <w:szCs w:val="24"/>
        </w:rPr>
        <w:t xml:space="preserve">of this Regulation,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 </w:t>
      </w:r>
      <w:r w:rsidR="005D0D34" w:rsidRPr="00EC2EB7">
        <w:rPr>
          <w:rFonts w:eastAsia="Garamond"/>
          <w:sz w:val="24"/>
          <w:szCs w:val="24"/>
        </w:rPr>
        <w:t>shall calculate</w:t>
      </w:r>
      <w:r w:rsidRPr="00EC2EB7">
        <w:rPr>
          <w:rFonts w:eastAsia="Garamond"/>
          <w:sz w:val="24"/>
          <w:szCs w:val="24"/>
        </w:rPr>
        <w:t xml:space="preserve"> every year the annual level of the </w:t>
      </w:r>
      <w:r w:rsidR="00FB2A63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 xml:space="preserve">Fund according to the following </w:t>
      </w:r>
      <w:r w:rsidR="003E1231" w:rsidRPr="00EC2EB7">
        <w:rPr>
          <w:rFonts w:eastAsia="Garamond"/>
          <w:sz w:val="24"/>
          <w:szCs w:val="24"/>
        </w:rPr>
        <w:t>formul</w:t>
      </w:r>
      <w:r w:rsidRPr="00EC2EB7">
        <w:rPr>
          <w:rFonts w:eastAsia="Garamond"/>
          <w:sz w:val="24"/>
          <w:szCs w:val="24"/>
        </w:rPr>
        <w:t>a</w:t>
      </w:r>
      <w:r w:rsidR="003E1231" w:rsidRPr="00EC2EB7">
        <w:rPr>
          <w:rFonts w:eastAsia="Garamond"/>
          <w:sz w:val="24"/>
          <w:szCs w:val="24"/>
        </w:rPr>
        <w:t>:</w:t>
      </w:r>
    </w:p>
    <w:p w:rsidR="00CA662A" w:rsidRPr="00EC2EB7" w:rsidRDefault="00CA662A">
      <w:pPr>
        <w:rPr>
          <w:sz w:val="24"/>
          <w:szCs w:val="24"/>
        </w:rPr>
        <w:sectPr w:rsidR="00CA662A" w:rsidRPr="00EC2EB7">
          <w:pgSz w:w="12240" w:h="15840"/>
          <w:pgMar w:top="1409" w:right="1440" w:bottom="1157" w:left="1440" w:header="0" w:footer="0" w:gutter="0"/>
          <w:cols w:space="720" w:equalWidth="0">
            <w:col w:w="9360"/>
          </w:cols>
        </w:sectPr>
      </w:pPr>
    </w:p>
    <w:p w:rsidR="00CA662A" w:rsidRPr="00EC2EB7" w:rsidRDefault="00CA662A">
      <w:pPr>
        <w:spacing w:line="200" w:lineRule="exact"/>
        <w:rPr>
          <w:sz w:val="24"/>
          <w:szCs w:val="24"/>
        </w:rPr>
      </w:pPr>
    </w:p>
    <w:p w:rsidR="00CA662A" w:rsidRPr="00EC2EB7" w:rsidRDefault="003E1231">
      <w:pPr>
        <w:spacing w:line="20" w:lineRule="exact"/>
        <w:rPr>
          <w:sz w:val="24"/>
          <w:szCs w:val="24"/>
        </w:rPr>
      </w:pPr>
      <w:r w:rsidRPr="00EC2EB7">
        <w:rPr>
          <w:sz w:val="24"/>
          <w:szCs w:val="24"/>
        </w:rPr>
        <w:br w:type="column"/>
      </w:r>
    </w:p>
    <w:p w:rsidR="00CA662A" w:rsidRPr="00EC2EB7" w:rsidRDefault="00CA662A" w:rsidP="005F36DA">
      <w:pPr>
        <w:spacing w:line="183" w:lineRule="auto"/>
        <w:ind w:left="1640"/>
        <w:rPr>
          <w:sz w:val="24"/>
          <w:szCs w:val="24"/>
        </w:rPr>
      </w:pPr>
    </w:p>
    <w:p w:rsidR="00CA662A" w:rsidRPr="00EC2EB7" w:rsidRDefault="00CA662A">
      <w:pPr>
        <w:rPr>
          <w:b/>
          <w:sz w:val="24"/>
          <w:szCs w:val="24"/>
        </w:rPr>
      </w:pPr>
    </w:p>
    <w:p w:rsidR="009E14F1" w:rsidRPr="00EC2EB7" w:rsidRDefault="009E14F1">
      <w:pPr>
        <w:rPr>
          <w:sz w:val="24"/>
          <w:szCs w:val="24"/>
        </w:rPr>
        <w:sectPr w:rsidR="009E14F1" w:rsidRPr="00EC2EB7">
          <w:type w:val="continuous"/>
          <w:pgSz w:w="12240" w:h="15840"/>
          <w:pgMar w:top="1409" w:right="1440" w:bottom="1157" w:left="1440" w:header="0" w:footer="0" w:gutter="0"/>
          <w:cols w:num="2" w:space="720" w:equalWidth="0">
            <w:col w:w="2380" w:space="720"/>
            <w:col w:w="6260"/>
          </w:cols>
        </w:sectPr>
      </w:pPr>
      <m:oMathPara>
        <m:oMath>
          <m:r>
            <m:rPr>
              <m:sty m:val="b"/>
            </m:rPr>
            <w:rPr>
              <w:rFonts w:ascii="Cambria Math" w:hAnsi="Cambria Math" w:cs="Cambria Math"/>
              <w:sz w:val="24"/>
              <w:szCs w:val="24"/>
            </w:rPr>
            <m:t>NFVNJ</m:t>
          </m:r>
          <m:r>
            <w:rPr>
              <w:rFonts w:ascii="Cambria Math" w:hAnsi="Cambria Math" w:cs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NSFn-State of fund n-1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2007-n+1</m:t>
              </m:r>
            </m:den>
          </m:f>
        </m:oMath>
      </m:oMathPara>
    </w:p>
    <w:p w:rsidR="009E14F1" w:rsidRPr="00EC2EB7" w:rsidRDefault="00FB2A63" w:rsidP="009E14F1">
      <w:pPr>
        <w:tabs>
          <w:tab w:val="left" w:pos="420"/>
        </w:tabs>
        <w:rPr>
          <w:rFonts w:eastAsia="Garamond"/>
          <w:b/>
          <w:bCs/>
          <w:sz w:val="24"/>
          <w:szCs w:val="24"/>
        </w:rPr>
      </w:pPr>
      <w:proofErr w:type="gramStart"/>
      <w:r>
        <w:rPr>
          <w:rFonts w:eastAsia="Garamond"/>
          <w:bCs/>
          <w:sz w:val="24"/>
          <w:szCs w:val="24"/>
        </w:rPr>
        <w:lastRenderedPageBreak/>
        <w:t>w</w:t>
      </w:r>
      <w:r w:rsidR="009E14F1" w:rsidRPr="00EC2EB7">
        <w:rPr>
          <w:rFonts w:eastAsia="Garamond"/>
          <w:bCs/>
          <w:sz w:val="24"/>
          <w:szCs w:val="24"/>
        </w:rPr>
        <w:t>here</w:t>
      </w:r>
      <w:proofErr w:type="gramEnd"/>
      <w:r w:rsidR="009E14F1" w:rsidRPr="00EC2EB7">
        <w:rPr>
          <w:rFonts w:eastAsia="Garamond"/>
          <w:b/>
          <w:bCs/>
          <w:sz w:val="24"/>
          <w:szCs w:val="24"/>
        </w:rPr>
        <w:t xml:space="preserve">: </w:t>
      </w:r>
    </w:p>
    <w:p w:rsidR="009E14F1" w:rsidRPr="00EC2EB7" w:rsidRDefault="009E14F1" w:rsidP="009E14F1">
      <w:pPr>
        <w:tabs>
          <w:tab w:val="left" w:pos="420"/>
        </w:tabs>
        <w:rPr>
          <w:rFonts w:eastAsia="Garamond"/>
          <w:b/>
          <w:bCs/>
          <w:sz w:val="24"/>
          <w:szCs w:val="24"/>
        </w:rPr>
      </w:pPr>
    </w:p>
    <w:p w:rsidR="00CA662A" w:rsidRPr="00EC2EB7" w:rsidRDefault="003E1231" w:rsidP="009E14F1">
      <w:pPr>
        <w:pStyle w:val="ListParagraph"/>
        <w:numPr>
          <w:ilvl w:val="0"/>
          <w:numId w:val="33"/>
        </w:numPr>
        <w:tabs>
          <w:tab w:val="left" w:pos="420"/>
        </w:tabs>
        <w:rPr>
          <w:rFonts w:eastAsia="Garamond"/>
          <w:sz w:val="24"/>
          <w:szCs w:val="24"/>
        </w:rPr>
      </w:pPr>
      <w:proofErr w:type="spellStart"/>
      <w:r w:rsidRPr="00EC2EB7">
        <w:rPr>
          <w:rFonts w:eastAsia="Garamond"/>
          <w:b/>
          <w:bCs/>
          <w:sz w:val="24"/>
          <w:szCs w:val="24"/>
        </w:rPr>
        <w:t>NVFNJ</w:t>
      </w:r>
      <w:r w:rsidRPr="00EC2EB7">
        <w:rPr>
          <w:rFonts w:eastAsia="Garamond"/>
          <w:i/>
          <w:iCs/>
          <w:sz w:val="24"/>
          <w:szCs w:val="24"/>
        </w:rPr>
        <w:t>n</w:t>
      </w:r>
      <w:proofErr w:type="spellEnd"/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– </w:t>
      </w:r>
      <w:r w:rsidR="005F36DA" w:rsidRPr="00EC2EB7">
        <w:rPr>
          <w:rFonts w:eastAsia="Garamond"/>
          <w:sz w:val="24"/>
          <w:szCs w:val="24"/>
        </w:rPr>
        <w:t xml:space="preserve">annual level of the </w:t>
      </w:r>
      <w:r w:rsidR="00FB2A63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>F</w:t>
      </w:r>
      <w:r w:rsidR="005F36DA" w:rsidRPr="00EC2EB7">
        <w:rPr>
          <w:rFonts w:eastAsia="Garamond"/>
          <w:sz w:val="24"/>
          <w:szCs w:val="24"/>
        </w:rPr>
        <w:t>u</w:t>
      </w:r>
      <w:r w:rsidRPr="00EC2EB7">
        <w:rPr>
          <w:rFonts w:eastAsia="Garamond"/>
          <w:sz w:val="24"/>
          <w:szCs w:val="24"/>
        </w:rPr>
        <w:t xml:space="preserve">nd </w:t>
      </w:r>
      <w:r w:rsidR="005F36DA" w:rsidRPr="00EC2EB7">
        <w:rPr>
          <w:rFonts w:eastAsia="Garamond"/>
          <w:sz w:val="24"/>
          <w:szCs w:val="24"/>
        </w:rPr>
        <w:t xml:space="preserve">for year </w:t>
      </w:r>
      <w:r w:rsidRPr="00EC2EB7">
        <w:rPr>
          <w:rFonts w:eastAsia="Garamond"/>
          <w:i/>
          <w:iCs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.</w:t>
      </w:r>
    </w:p>
    <w:p w:rsidR="009E14F1" w:rsidRPr="00EC2EB7" w:rsidRDefault="009E14F1" w:rsidP="009E14F1">
      <w:pPr>
        <w:pStyle w:val="ListParagraph"/>
        <w:tabs>
          <w:tab w:val="left" w:pos="420"/>
        </w:tabs>
        <w:rPr>
          <w:rFonts w:eastAsia="Garamond"/>
          <w:sz w:val="24"/>
          <w:szCs w:val="24"/>
        </w:rPr>
      </w:pPr>
    </w:p>
    <w:p w:rsidR="00CA662A" w:rsidRPr="00EC2EB7" w:rsidRDefault="005F36DA" w:rsidP="009E14F1">
      <w:pPr>
        <w:pStyle w:val="ListParagraph"/>
        <w:numPr>
          <w:ilvl w:val="0"/>
          <w:numId w:val="33"/>
        </w:numPr>
        <w:tabs>
          <w:tab w:val="left" w:pos="42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S</w:t>
      </w:r>
      <w:r w:rsidR="009E14F1" w:rsidRPr="00EC2EB7">
        <w:rPr>
          <w:rFonts w:eastAsia="Garamond"/>
          <w:b/>
          <w:bCs/>
          <w:sz w:val="24"/>
          <w:szCs w:val="24"/>
        </w:rPr>
        <w:t xml:space="preserve">tate </w:t>
      </w:r>
      <w:r w:rsidRPr="00EC2EB7">
        <w:rPr>
          <w:rFonts w:eastAsia="Garamond"/>
          <w:b/>
          <w:bCs/>
          <w:sz w:val="24"/>
          <w:szCs w:val="24"/>
        </w:rPr>
        <w:t xml:space="preserve">of </w:t>
      </w:r>
      <w:r w:rsidR="003E1231" w:rsidRPr="00EC2EB7">
        <w:rPr>
          <w:rFonts w:eastAsia="Garamond"/>
          <w:b/>
          <w:bCs/>
          <w:sz w:val="24"/>
          <w:szCs w:val="24"/>
        </w:rPr>
        <w:t>f</w:t>
      </w:r>
      <w:r w:rsidRPr="00EC2EB7">
        <w:rPr>
          <w:rFonts w:eastAsia="Garamond"/>
          <w:b/>
          <w:bCs/>
          <w:sz w:val="24"/>
          <w:szCs w:val="24"/>
        </w:rPr>
        <w:t>u</w:t>
      </w:r>
      <w:r w:rsidR="003E1231" w:rsidRPr="00EC2EB7">
        <w:rPr>
          <w:rFonts w:eastAsia="Garamond"/>
          <w:b/>
          <w:bCs/>
          <w:sz w:val="24"/>
          <w:szCs w:val="24"/>
        </w:rPr>
        <w:t>nd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r w:rsidR="003E1231" w:rsidRPr="00EC2EB7">
        <w:rPr>
          <w:rFonts w:eastAsia="Garamond"/>
          <w:b/>
          <w:bCs/>
          <w:sz w:val="24"/>
          <w:szCs w:val="24"/>
          <w:vertAlign w:val="subscript"/>
        </w:rPr>
        <w:t>-1</w:t>
      </w:r>
      <w:r w:rsidR="003E1231"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 xml:space="preserve">– </w:t>
      </w:r>
      <w:r w:rsidRPr="00EC2EB7">
        <w:rPr>
          <w:rFonts w:eastAsia="Garamond"/>
          <w:sz w:val="24"/>
          <w:szCs w:val="24"/>
        </w:rPr>
        <w:t>s</w:t>
      </w:r>
      <w:r w:rsidR="009E14F1" w:rsidRPr="00EC2EB7">
        <w:rPr>
          <w:rFonts w:eastAsia="Garamond"/>
          <w:sz w:val="24"/>
          <w:szCs w:val="24"/>
        </w:rPr>
        <w:t xml:space="preserve">tate </w:t>
      </w:r>
      <w:r w:rsidRPr="00EC2EB7">
        <w:rPr>
          <w:rFonts w:eastAsia="Garamond"/>
          <w:sz w:val="24"/>
          <w:szCs w:val="24"/>
        </w:rPr>
        <w:t xml:space="preserve">of the </w:t>
      </w:r>
      <w:r w:rsidR="00FB2A63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 xml:space="preserve">Fund by the end of year </w:t>
      </w:r>
      <w:r w:rsidR="003E1231" w:rsidRPr="00EC2EB7">
        <w:rPr>
          <w:rFonts w:eastAsia="Garamond"/>
          <w:i/>
          <w:iCs/>
          <w:sz w:val="24"/>
          <w:szCs w:val="24"/>
        </w:rPr>
        <w:t>n</w:t>
      </w:r>
      <w:r w:rsidR="003E1231" w:rsidRPr="00EC2EB7">
        <w:rPr>
          <w:rFonts w:eastAsia="Garamond"/>
          <w:sz w:val="24"/>
          <w:szCs w:val="24"/>
        </w:rPr>
        <w:t xml:space="preserve">-1, </w:t>
      </w:r>
      <w:r w:rsidRPr="00EC2EB7">
        <w:rPr>
          <w:rFonts w:eastAsia="Garamond"/>
          <w:sz w:val="24"/>
          <w:szCs w:val="24"/>
        </w:rPr>
        <w:t>according to ADIA report.</w:t>
      </w:r>
    </w:p>
    <w:p w:rsidR="009E14F1" w:rsidRPr="00EC2EB7" w:rsidRDefault="009E14F1" w:rsidP="009E14F1">
      <w:pPr>
        <w:pStyle w:val="ListParagraph"/>
        <w:tabs>
          <w:tab w:val="left" w:pos="420"/>
        </w:tabs>
        <w:rPr>
          <w:rFonts w:eastAsia="Garamond"/>
          <w:sz w:val="24"/>
          <w:szCs w:val="24"/>
        </w:rPr>
      </w:pPr>
    </w:p>
    <w:p w:rsidR="00CA662A" w:rsidRPr="00EC2EB7" w:rsidRDefault="00CA662A">
      <w:pPr>
        <w:spacing w:line="2" w:lineRule="exact"/>
        <w:rPr>
          <w:rFonts w:eastAsia="Garamond"/>
          <w:sz w:val="24"/>
          <w:szCs w:val="24"/>
        </w:rPr>
      </w:pPr>
    </w:p>
    <w:p w:rsidR="00CA662A" w:rsidRPr="00EC2EB7" w:rsidRDefault="005F36DA" w:rsidP="00A362D5">
      <w:pPr>
        <w:pStyle w:val="ListParagraph"/>
        <w:numPr>
          <w:ilvl w:val="0"/>
          <w:numId w:val="14"/>
        </w:numPr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In the event of </w:t>
      </w:r>
      <w:r w:rsidR="00F44415">
        <w:rPr>
          <w:rFonts w:eastAsia="Garamond"/>
          <w:sz w:val="24"/>
          <w:szCs w:val="24"/>
        </w:rPr>
        <w:t xml:space="preserve">an </w:t>
      </w:r>
      <w:r w:rsidR="009E14F1" w:rsidRPr="00EC2EB7">
        <w:rPr>
          <w:rFonts w:eastAsia="Garamond"/>
          <w:sz w:val="24"/>
          <w:szCs w:val="24"/>
        </w:rPr>
        <w:t xml:space="preserve">extension </w:t>
      </w:r>
      <w:r w:rsidRPr="00EC2EB7">
        <w:rPr>
          <w:rFonts w:eastAsia="Garamond"/>
          <w:sz w:val="24"/>
          <w:szCs w:val="24"/>
        </w:rPr>
        <w:t xml:space="preserve">of </w:t>
      </w:r>
      <w:r w:rsidR="00F44415">
        <w:rPr>
          <w:rFonts w:eastAsia="Garamond"/>
          <w:sz w:val="24"/>
          <w:szCs w:val="24"/>
        </w:rPr>
        <w:t xml:space="preserve">the time limit </w:t>
      </w:r>
      <w:r w:rsidRPr="00EC2EB7">
        <w:rPr>
          <w:rFonts w:eastAsia="Garamond"/>
          <w:sz w:val="24"/>
          <w:szCs w:val="24"/>
        </w:rPr>
        <w:t xml:space="preserve">to </w:t>
      </w:r>
      <w:r w:rsidR="00F44415">
        <w:rPr>
          <w:rFonts w:eastAsia="Garamond"/>
          <w:sz w:val="24"/>
          <w:szCs w:val="24"/>
        </w:rPr>
        <w:t xml:space="preserve">complete </w:t>
      </w:r>
      <w:r w:rsidRPr="00EC2EB7">
        <w:rPr>
          <w:rFonts w:eastAsia="Garamond"/>
          <w:sz w:val="24"/>
          <w:szCs w:val="24"/>
        </w:rPr>
        <w:t xml:space="preserve">the fund from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</w:t>
      </w:r>
      <w:r w:rsidR="009E14F1" w:rsidRPr="00EC2EB7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according to point </w:t>
      </w:r>
      <w:r w:rsidR="003E1231" w:rsidRPr="00EC2EB7">
        <w:rPr>
          <w:rFonts w:eastAsia="Garamond"/>
          <w:sz w:val="24"/>
          <w:szCs w:val="24"/>
        </w:rPr>
        <w:t>2</w:t>
      </w:r>
      <w:r w:rsidR="009E14F1" w:rsidRPr="00EC2EB7">
        <w:rPr>
          <w:rFonts w:eastAsia="Garamond"/>
          <w:sz w:val="24"/>
          <w:szCs w:val="24"/>
        </w:rPr>
        <w:t>,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75, </w:t>
      </w:r>
      <w:r w:rsidRPr="00EC2EB7">
        <w:rPr>
          <w:rFonts w:eastAsia="Garamond"/>
          <w:sz w:val="24"/>
          <w:szCs w:val="24"/>
        </w:rPr>
        <w:t xml:space="preserve">of the </w:t>
      </w:r>
      <w:r w:rsidR="009E14F1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F44415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F44415">
        <w:rPr>
          <w:rFonts w:eastAsia="Garamond"/>
          <w:sz w:val="24"/>
          <w:szCs w:val="24"/>
        </w:rPr>
        <w:t>resolution</w:t>
      </w:r>
      <w:r w:rsidRPr="00EC2EB7">
        <w:rPr>
          <w:rFonts w:eastAsia="Garamond"/>
          <w:sz w:val="24"/>
          <w:szCs w:val="24"/>
        </w:rPr>
        <w:t>”</w:t>
      </w:r>
      <w:r w:rsidR="003E1231" w:rsidRPr="00EC2EB7">
        <w:rPr>
          <w:rFonts w:eastAsia="Garamond"/>
          <w:sz w:val="24"/>
          <w:szCs w:val="24"/>
        </w:rPr>
        <w:t xml:space="preserve">, </w:t>
      </w:r>
      <w:r w:rsidRPr="00EC2EB7">
        <w:rPr>
          <w:rFonts w:eastAsia="Garamond"/>
          <w:sz w:val="24"/>
          <w:szCs w:val="24"/>
        </w:rPr>
        <w:t xml:space="preserve">year </w:t>
      </w:r>
      <w:r w:rsidR="003E1231" w:rsidRPr="00EC2EB7">
        <w:rPr>
          <w:rFonts w:eastAsia="Garamond"/>
          <w:sz w:val="24"/>
          <w:szCs w:val="24"/>
        </w:rPr>
        <w:t xml:space="preserve">2027 </w:t>
      </w:r>
      <w:r w:rsidRPr="00EC2EB7">
        <w:rPr>
          <w:rFonts w:eastAsia="Garamond"/>
          <w:sz w:val="24"/>
          <w:szCs w:val="24"/>
        </w:rPr>
        <w:t xml:space="preserve">in the </w:t>
      </w:r>
      <w:r w:rsidR="003E1231" w:rsidRPr="00EC2EB7">
        <w:rPr>
          <w:rFonts w:eastAsia="Garamond"/>
          <w:sz w:val="24"/>
          <w:szCs w:val="24"/>
        </w:rPr>
        <w:t>formul</w:t>
      </w:r>
      <w:r w:rsidRPr="00EC2EB7">
        <w:rPr>
          <w:rFonts w:eastAsia="Garamond"/>
          <w:sz w:val="24"/>
          <w:szCs w:val="24"/>
        </w:rPr>
        <w:t xml:space="preserve">a </w:t>
      </w:r>
      <w:r w:rsidR="00F44415">
        <w:rPr>
          <w:rFonts w:eastAsia="Garamond"/>
          <w:sz w:val="24"/>
          <w:szCs w:val="24"/>
        </w:rPr>
        <w:t>in</w:t>
      </w:r>
      <w:r w:rsidRPr="00EC2EB7">
        <w:rPr>
          <w:rFonts w:eastAsia="Garamond"/>
          <w:sz w:val="24"/>
          <w:szCs w:val="24"/>
        </w:rPr>
        <w:t xml:space="preserve"> point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 xml:space="preserve">of this article </w:t>
      </w:r>
      <w:r w:rsidR="009E14F1" w:rsidRPr="00EC2EB7">
        <w:rPr>
          <w:rFonts w:eastAsia="Garamond"/>
          <w:sz w:val="24"/>
          <w:szCs w:val="24"/>
        </w:rPr>
        <w:t xml:space="preserve">shall be </w:t>
      </w:r>
      <w:r w:rsidRPr="00EC2EB7">
        <w:rPr>
          <w:rFonts w:eastAsia="Garamond"/>
          <w:sz w:val="24"/>
          <w:szCs w:val="24"/>
        </w:rPr>
        <w:t>postponed in accordance to th</w:t>
      </w:r>
      <w:r w:rsidR="00F44415">
        <w:rPr>
          <w:rFonts w:eastAsia="Garamond"/>
          <w:sz w:val="24"/>
          <w:szCs w:val="24"/>
        </w:rPr>
        <w:t>e new time limit</w:t>
      </w:r>
      <w:r w:rsidR="003E1231" w:rsidRPr="00EC2EB7">
        <w:rPr>
          <w:rFonts w:eastAsia="Garamond"/>
          <w:sz w:val="24"/>
          <w:szCs w:val="24"/>
        </w:rPr>
        <w:t>.</w:t>
      </w:r>
    </w:p>
    <w:p w:rsidR="009E14F1" w:rsidRPr="00EC2EB7" w:rsidRDefault="009E14F1" w:rsidP="009E14F1">
      <w:pPr>
        <w:pStyle w:val="ListParagraph"/>
        <w:ind w:left="360"/>
        <w:jc w:val="both"/>
        <w:rPr>
          <w:rFonts w:eastAsia="Garamond"/>
          <w:sz w:val="24"/>
          <w:szCs w:val="24"/>
        </w:rPr>
      </w:pPr>
    </w:p>
    <w:p w:rsidR="00CA662A" w:rsidRPr="00EC2EB7" w:rsidRDefault="00F44415" w:rsidP="00A362D5">
      <w:pPr>
        <w:pStyle w:val="ListParagraph"/>
        <w:numPr>
          <w:ilvl w:val="0"/>
          <w:numId w:val="14"/>
        </w:numPr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Pursuant to the</w:t>
      </w:r>
      <w:r w:rsidR="0033091B" w:rsidRPr="00EC2EB7">
        <w:rPr>
          <w:rFonts w:eastAsia="Garamond"/>
          <w:sz w:val="24"/>
          <w:szCs w:val="24"/>
        </w:rPr>
        <w:t xml:space="preserve"> </w:t>
      </w:r>
      <w:r w:rsidR="005F36DA" w:rsidRPr="00EC2EB7">
        <w:rPr>
          <w:rFonts w:eastAsia="Garamond"/>
          <w:sz w:val="24"/>
          <w:szCs w:val="24"/>
        </w:rPr>
        <w:t xml:space="preserve">auditing </w:t>
      </w:r>
      <w:r>
        <w:rPr>
          <w:rFonts w:eastAsia="Garamond"/>
          <w:sz w:val="24"/>
          <w:szCs w:val="24"/>
        </w:rPr>
        <w:t xml:space="preserve">of the </w:t>
      </w:r>
      <w:r w:rsidR="005F36DA" w:rsidRPr="00EC2EB7">
        <w:rPr>
          <w:rFonts w:eastAsia="Garamond"/>
          <w:sz w:val="24"/>
          <w:szCs w:val="24"/>
        </w:rPr>
        <w:t>financial statements o</w:t>
      </w:r>
      <w:r>
        <w:rPr>
          <w:rFonts w:eastAsia="Garamond"/>
          <w:sz w:val="24"/>
          <w:szCs w:val="24"/>
        </w:rPr>
        <w:t>n</w:t>
      </w:r>
      <w:r w:rsidR="005F36DA" w:rsidRPr="00EC2EB7">
        <w:rPr>
          <w:rFonts w:eastAsia="Garamond"/>
          <w:sz w:val="24"/>
          <w:szCs w:val="24"/>
        </w:rPr>
        <w:t xml:space="preserve"> the s</w:t>
      </w:r>
      <w:r w:rsidR="0033091B" w:rsidRPr="00EC2EB7">
        <w:rPr>
          <w:rFonts w:eastAsia="Garamond"/>
          <w:sz w:val="24"/>
          <w:szCs w:val="24"/>
        </w:rPr>
        <w:t xml:space="preserve">tate </w:t>
      </w:r>
      <w:r w:rsidR="005F36DA" w:rsidRPr="00EC2EB7">
        <w:rPr>
          <w:rFonts w:eastAsia="Garamond"/>
          <w:sz w:val="24"/>
          <w:szCs w:val="24"/>
        </w:rPr>
        <w:t xml:space="preserve">of the fund </w:t>
      </w:r>
      <w:r>
        <w:rPr>
          <w:rFonts w:eastAsia="Garamond"/>
          <w:sz w:val="24"/>
          <w:szCs w:val="24"/>
        </w:rPr>
        <w:t xml:space="preserve">carried out by </w:t>
      </w:r>
      <w:r w:rsidR="005F36DA" w:rsidRPr="00EC2EB7">
        <w:rPr>
          <w:rFonts w:eastAsia="Garamond"/>
          <w:sz w:val="24"/>
          <w:szCs w:val="24"/>
        </w:rPr>
        <w:t>the e</w:t>
      </w:r>
      <w:r>
        <w:rPr>
          <w:rFonts w:eastAsia="Garamond"/>
          <w:sz w:val="24"/>
          <w:szCs w:val="24"/>
        </w:rPr>
        <w:t>x</w:t>
      </w:r>
      <w:r w:rsidR="005F36DA" w:rsidRPr="00EC2EB7">
        <w:rPr>
          <w:rFonts w:eastAsia="Garamond"/>
          <w:sz w:val="24"/>
          <w:szCs w:val="24"/>
        </w:rPr>
        <w:t>ternal auditor, the Bank of Albania, if needed, shall make the respective corrections in calculati</w:t>
      </w:r>
      <w:r w:rsidR="0033091B" w:rsidRPr="00EC2EB7">
        <w:rPr>
          <w:rFonts w:eastAsia="Garamond"/>
          <w:sz w:val="24"/>
          <w:szCs w:val="24"/>
        </w:rPr>
        <w:t xml:space="preserve">ng </w:t>
      </w:r>
      <w:r w:rsidR="005F36DA" w:rsidRPr="00EC2EB7">
        <w:rPr>
          <w:rFonts w:eastAsia="Garamond"/>
          <w:sz w:val="24"/>
          <w:szCs w:val="24"/>
        </w:rPr>
        <w:t xml:space="preserve">the annual level of the </w:t>
      </w:r>
      <w:r>
        <w:rPr>
          <w:rFonts w:eastAsia="Garamond"/>
          <w:sz w:val="24"/>
          <w:szCs w:val="24"/>
        </w:rPr>
        <w:t xml:space="preserve">Resolution </w:t>
      </w:r>
      <w:r w:rsidR="005F36DA" w:rsidRPr="00EC2EB7">
        <w:rPr>
          <w:rFonts w:eastAsia="Garamond"/>
          <w:sz w:val="24"/>
          <w:szCs w:val="24"/>
        </w:rPr>
        <w:t>Fund f</w:t>
      </w:r>
      <w:r>
        <w:rPr>
          <w:rFonts w:eastAsia="Garamond"/>
          <w:sz w:val="24"/>
          <w:szCs w:val="24"/>
        </w:rPr>
        <w:t>or</w:t>
      </w:r>
      <w:r w:rsidR="005F36DA" w:rsidRPr="00EC2EB7">
        <w:rPr>
          <w:rFonts w:eastAsia="Garamond"/>
          <w:sz w:val="24"/>
          <w:szCs w:val="24"/>
        </w:rPr>
        <w:t xml:space="preserve"> the </w:t>
      </w:r>
      <w:r w:rsidR="00B71C99">
        <w:rPr>
          <w:rFonts w:eastAsia="Garamond"/>
          <w:sz w:val="24"/>
          <w:szCs w:val="24"/>
        </w:rPr>
        <w:t xml:space="preserve">upcoming </w:t>
      </w:r>
      <w:r w:rsidR="005F36DA" w:rsidRPr="00EC2EB7">
        <w:rPr>
          <w:rFonts w:eastAsia="Garamond"/>
          <w:sz w:val="24"/>
          <w:szCs w:val="24"/>
        </w:rPr>
        <w:t>year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1" w:lineRule="exact"/>
        <w:rPr>
          <w:sz w:val="24"/>
          <w:szCs w:val="24"/>
        </w:rPr>
      </w:pPr>
    </w:p>
    <w:p w:rsidR="005F36DA" w:rsidRPr="00EC2EB7" w:rsidRDefault="005F36DA">
      <w:pPr>
        <w:jc w:val="center"/>
        <w:rPr>
          <w:rFonts w:eastAsia="Garamond"/>
          <w:sz w:val="24"/>
          <w:szCs w:val="24"/>
        </w:rPr>
      </w:pPr>
    </w:p>
    <w:p w:rsidR="00CA662A" w:rsidRPr="00EC2EB7" w:rsidRDefault="005F36DA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CHAPTER </w:t>
      </w:r>
      <w:r w:rsidR="003E1231" w:rsidRPr="00EC2EB7">
        <w:rPr>
          <w:rFonts w:eastAsia="Garamond"/>
          <w:b/>
          <w:sz w:val="24"/>
          <w:szCs w:val="24"/>
        </w:rPr>
        <w:t>III</w:t>
      </w:r>
    </w:p>
    <w:p w:rsidR="00CA662A" w:rsidRPr="00EC2EB7" w:rsidRDefault="005F36DA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ANNUAL C</w:t>
      </w:r>
      <w:r w:rsidR="003E1231" w:rsidRPr="00EC2EB7">
        <w:rPr>
          <w:rFonts w:eastAsia="Garamond"/>
          <w:b/>
          <w:sz w:val="24"/>
          <w:szCs w:val="24"/>
        </w:rPr>
        <w:t>ONTRIBUTI</w:t>
      </w:r>
      <w:r w:rsidRPr="00EC2EB7">
        <w:rPr>
          <w:rFonts w:eastAsia="Garamond"/>
          <w:b/>
          <w:sz w:val="24"/>
          <w:szCs w:val="24"/>
        </w:rPr>
        <w:t>ON</w:t>
      </w:r>
    </w:p>
    <w:p w:rsidR="005F36DA" w:rsidRPr="00EC2EB7" w:rsidRDefault="005F36DA">
      <w:pPr>
        <w:jc w:val="center"/>
        <w:rPr>
          <w:rFonts w:eastAsia="Garamond"/>
          <w:sz w:val="24"/>
          <w:szCs w:val="24"/>
        </w:rPr>
      </w:pPr>
    </w:p>
    <w:p w:rsidR="00CA662A" w:rsidRPr="00EC2EB7" w:rsidRDefault="005F36DA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8</w:t>
      </w:r>
    </w:p>
    <w:p w:rsidR="00CA662A" w:rsidRPr="00EC2EB7" w:rsidRDefault="005F36DA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Calculation of the annual c</w:t>
      </w:r>
      <w:r w:rsidR="003E1231" w:rsidRPr="00EC2EB7">
        <w:rPr>
          <w:rFonts w:eastAsia="Garamond"/>
          <w:b/>
          <w:bCs/>
          <w:sz w:val="24"/>
          <w:szCs w:val="24"/>
        </w:rPr>
        <w:t>ontributi</w:t>
      </w:r>
      <w:r w:rsidRPr="00EC2EB7">
        <w:rPr>
          <w:rFonts w:eastAsia="Garamond"/>
          <w:b/>
          <w:bCs/>
          <w:sz w:val="24"/>
          <w:szCs w:val="24"/>
        </w:rPr>
        <w:t>on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662A" w:rsidRPr="00EC2EB7" w:rsidRDefault="00C12982" w:rsidP="00A362D5">
      <w:pPr>
        <w:pStyle w:val="ListParagraph"/>
        <w:numPr>
          <w:ilvl w:val="0"/>
          <w:numId w:val="15"/>
        </w:numPr>
        <w:tabs>
          <w:tab w:val="left" w:pos="499"/>
        </w:tabs>
        <w:spacing w:line="257" w:lineRule="auto"/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In order t</w:t>
      </w:r>
      <w:r w:rsidR="005F36DA" w:rsidRPr="00EC2EB7">
        <w:rPr>
          <w:rFonts w:eastAsia="Garamond"/>
          <w:sz w:val="24"/>
          <w:szCs w:val="24"/>
        </w:rPr>
        <w:t xml:space="preserve">o </w:t>
      </w:r>
      <w:r>
        <w:rPr>
          <w:rFonts w:eastAsia="Garamond"/>
          <w:sz w:val="24"/>
          <w:szCs w:val="24"/>
        </w:rPr>
        <w:t xml:space="preserve">complete </w:t>
      </w:r>
      <w:r w:rsidR="005F36DA" w:rsidRPr="00EC2EB7">
        <w:rPr>
          <w:rFonts w:eastAsia="Garamond"/>
          <w:sz w:val="24"/>
          <w:szCs w:val="24"/>
        </w:rPr>
        <w:t xml:space="preserve">the annual level of the </w:t>
      </w:r>
      <w:r>
        <w:rPr>
          <w:rFonts w:eastAsia="Garamond"/>
          <w:sz w:val="24"/>
          <w:szCs w:val="24"/>
        </w:rPr>
        <w:t xml:space="preserve">Resolution </w:t>
      </w:r>
      <w:r w:rsidR="005F36DA" w:rsidRPr="00EC2EB7">
        <w:rPr>
          <w:rFonts w:eastAsia="Garamond"/>
          <w:sz w:val="24"/>
          <w:szCs w:val="24"/>
        </w:rPr>
        <w:t xml:space="preserve">Fund, </w:t>
      </w:r>
      <w:r w:rsidR="0000643C" w:rsidRPr="00EC2EB7">
        <w:rPr>
          <w:rFonts w:eastAsia="Garamond"/>
          <w:sz w:val="24"/>
          <w:szCs w:val="24"/>
        </w:rPr>
        <w:t xml:space="preserve">provided for </w:t>
      </w:r>
      <w:r w:rsidR="005F36DA" w:rsidRPr="00EC2EB7">
        <w:rPr>
          <w:rFonts w:eastAsia="Garamond"/>
          <w:sz w:val="24"/>
          <w:szCs w:val="24"/>
        </w:rPr>
        <w:t xml:space="preserve">in article </w:t>
      </w:r>
      <w:r w:rsidR="003E1231" w:rsidRPr="00EC2EB7">
        <w:rPr>
          <w:rFonts w:eastAsia="Garamond"/>
          <w:sz w:val="24"/>
          <w:szCs w:val="24"/>
        </w:rPr>
        <w:t xml:space="preserve">7 </w:t>
      </w:r>
      <w:r w:rsidR="005F36DA" w:rsidRPr="00EC2EB7">
        <w:rPr>
          <w:rFonts w:eastAsia="Garamond"/>
          <w:sz w:val="24"/>
          <w:szCs w:val="24"/>
        </w:rPr>
        <w:t xml:space="preserve">of this Regulation, </w:t>
      </w:r>
      <w:r w:rsidR="003E1231" w:rsidRPr="00EC2EB7">
        <w:rPr>
          <w:rFonts w:eastAsia="Garamond"/>
          <w:sz w:val="24"/>
          <w:szCs w:val="24"/>
        </w:rPr>
        <w:t>bank</w:t>
      </w:r>
      <w:r w:rsidR="005F36DA" w:rsidRPr="00EC2EB7">
        <w:rPr>
          <w:rFonts w:eastAsia="Garamond"/>
          <w:sz w:val="24"/>
          <w:szCs w:val="24"/>
        </w:rPr>
        <w:t xml:space="preserve">s shall pay </w:t>
      </w:r>
      <w:r w:rsidR="0000643C" w:rsidRPr="00EC2EB7">
        <w:rPr>
          <w:rFonts w:eastAsia="Garamond"/>
          <w:sz w:val="24"/>
          <w:szCs w:val="24"/>
        </w:rPr>
        <w:t>an</w:t>
      </w:r>
      <w:r w:rsidR="005F36DA" w:rsidRPr="00EC2EB7">
        <w:rPr>
          <w:rFonts w:eastAsia="Garamond"/>
          <w:sz w:val="24"/>
          <w:szCs w:val="24"/>
        </w:rPr>
        <w:t xml:space="preserve"> annual c</w:t>
      </w:r>
      <w:r w:rsidR="003E1231" w:rsidRPr="00EC2EB7">
        <w:rPr>
          <w:rFonts w:eastAsia="Garamond"/>
          <w:sz w:val="24"/>
          <w:szCs w:val="24"/>
        </w:rPr>
        <w:t>ontributi</w:t>
      </w:r>
      <w:r w:rsidR="005F36DA" w:rsidRPr="00EC2EB7">
        <w:rPr>
          <w:rFonts w:eastAsia="Garamond"/>
          <w:sz w:val="24"/>
          <w:szCs w:val="24"/>
        </w:rPr>
        <w:t>o</w:t>
      </w:r>
      <w:r w:rsidR="003E1231" w:rsidRPr="00EC2EB7">
        <w:rPr>
          <w:rFonts w:eastAsia="Garamond"/>
          <w:sz w:val="24"/>
          <w:szCs w:val="24"/>
        </w:rPr>
        <w:t xml:space="preserve">n </w:t>
      </w:r>
      <w:r>
        <w:rPr>
          <w:rFonts w:eastAsia="Garamond"/>
          <w:sz w:val="24"/>
          <w:szCs w:val="24"/>
        </w:rPr>
        <w:t xml:space="preserve">to be </w:t>
      </w:r>
      <w:r w:rsidR="005F36DA" w:rsidRPr="00EC2EB7">
        <w:rPr>
          <w:rFonts w:eastAsia="Garamond"/>
          <w:sz w:val="24"/>
          <w:szCs w:val="24"/>
        </w:rPr>
        <w:t xml:space="preserve">calculated </w:t>
      </w:r>
      <w:r w:rsidR="0000643C" w:rsidRPr="00EC2EB7">
        <w:rPr>
          <w:rFonts w:eastAsia="Garamond"/>
          <w:sz w:val="24"/>
          <w:szCs w:val="24"/>
        </w:rPr>
        <w:t xml:space="preserve">with </w:t>
      </w:r>
      <w:r w:rsidR="005F36DA" w:rsidRPr="00EC2EB7">
        <w:rPr>
          <w:rFonts w:eastAsia="Garamond"/>
          <w:sz w:val="24"/>
          <w:szCs w:val="24"/>
        </w:rPr>
        <w:t xml:space="preserve">the following </w:t>
      </w:r>
      <w:r w:rsidR="003E1231" w:rsidRPr="00EC2EB7">
        <w:rPr>
          <w:rFonts w:eastAsia="Garamond"/>
          <w:sz w:val="24"/>
          <w:szCs w:val="24"/>
        </w:rPr>
        <w:t>formul</w:t>
      </w:r>
      <w:r w:rsidR="005F36DA" w:rsidRPr="00EC2EB7">
        <w:rPr>
          <w:rFonts w:eastAsia="Garamond"/>
          <w:sz w:val="24"/>
          <w:szCs w:val="24"/>
        </w:rPr>
        <w:t>a:</w:t>
      </w:r>
    </w:p>
    <w:p w:rsidR="00CA662A" w:rsidRPr="00EC2EB7" w:rsidRDefault="00CA662A">
      <w:pPr>
        <w:rPr>
          <w:sz w:val="24"/>
          <w:szCs w:val="24"/>
        </w:rPr>
      </w:pPr>
    </w:p>
    <w:p w:rsidR="0000643C" w:rsidRPr="00EC2EB7" w:rsidRDefault="0000643C" w:rsidP="0000643C">
      <w:pPr>
        <w:jc w:val="center"/>
        <w:rPr>
          <w:b/>
          <w:sz w:val="24"/>
          <w:szCs w:val="24"/>
        </w:rPr>
      </w:pPr>
      <w:proofErr w:type="spellStart"/>
      <w:r w:rsidRPr="00EC2EB7">
        <w:rPr>
          <w:b/>
          <w:sz w:val="24"/>
          <w:szCs w:val="24"/>
        </w:rPr>
        <w:t>KVF</w:t>
      </w:r>
      <w:r w:rsidRPr="00EC2EB7">
        <w:rPr>
          <w:b/>
          <w:sz w:val="24"/>
          <w:szCs w:val="24"/>
          <w:vertAlign w:val="subscript"/>
        </w:rPr>
        <w:t>n</w:t>
      </w:r>
      <w:proofErr w:type="spellEnd"/>
      <w:r w:rsidRPr="00EC2EB7">
        <w:rPr>
          <w:b/>
          <w:sz w:val="24"/>
          <w:szCs w:val="24"/>
        </w:rPr>
        <w:t xml:space="preserve"> = </w:t>
      </w:r>
      <w:proofErr w:type="spellStart"/>
      <w:r w:rsidRPr="00EC2EB7">
        <w:rPr>
          <w:b/>
          <w:sz w:val="24"/>
          <w:szCs w:val="24"/>
        </w:rPr>
        <w:t>NVFNJ</w:t>
      </w:r>
      <w:r w:rsidRPr="00EC2EB7">
        <w:rPr>
          <w:b/>
          <w:sz w:val="24"/>
          <w:szCs w:val="24"/>
          <w:vertAlign w:val="subscript"/>
        </w:rPr>
        <w:t>n</w:t>
      </w:r>
      <w:proofErr w:type="spellEnd"/>
      <w:r w:rsidRPr="00EC2EB7">
        <w:rPr>
          <w:b/>
          <w:sz w:val="24"/>
          <w:szCs w:val="24"/>
        </w:rPr>
        <w:t xml:space="preserve"> x Weight of </w:t>
      </w:r>
      <w:proofErr w:type="spellStart"/>
      <w:r w:rsidRPr="00EC2EB7">
        <w:rPr>
          <w:b/>
          <w:sz w:val="24"/>
          <w:szCs w:val="24"/>
        </w:rPr>
        <w:t>bank</w:t>
      </w:r>
      <w:r w:rsidRPr="00EC2EB7">
        <w:rPr>
          <w:b/>
          <w:sz w:val="24"/>
          <w:szCs w:val="24"/>
          <w:vertAlign w:val="subscript"/>
        </w:rPr>
        <w:t>n</w:t>
      </w:r>
      <w:proofErr w:type="spellEnd"/>
    </w:p>
    <w:p w:rsidR="0000643C" w:rsidRPr="00EC2EB7" w:rsidRDefault="005F36DA" w:rsidP="0000643C">
      <w:pPr>
        <w:rPr>
          <w:sz w:val="24"/>
          <w:szCs w:val="24"/>
        </w:rPr>
        <w:sectPr w:rsidR="0000643C" w:rsidRPr="00EC2EB7">
          <w:pgSz w:w="12240" w:h="15840"/>
          <w:pgMar w:top="1408" w:right="1440" w:bottom="930" w:left="1440" w:header="0" w:footer="0" w:gutter="0"/>
          <w:cols w:space="720" w:equalWidth="0">
            <w:col w:w="9360"/>
          </w:cols>
        </w:sectPr>
      </w:pPr>
      <w:proofErr w:type="gramStart"/>
      <w:r w:rsidRPr="00EC2EB7">
        <w:rPr>
          <w:sz w:val="24"/>
          <w:szCs w:val="24"/>
        </w:rPr>
        <w:t>where</w:t>
      </w:r>
      <w:proofErr w:type="gramEnd"/>
      <w:r w:rsidRPr="00EC2EB7">
        <w:rPr>
          <w:sz w:val="24"/>
          <w:szCs w:val="24"/>
        </w:rPr>
        <w:t>:</w:t>
      </w:r>
    </w:p>
    <w:p w:rsidR="00CA662A" w:rsidRPr="00EC2EB7" w:rsidRDefault="003E1231" w:rsidP="0000643C">
      <w:pPr>
        <w:pStyle w:val="ListParagraph"/>
        <w:numPr>
          <w:ilvl w:val="0"/>
          <w:numId w:val="34"/>
        </w:numPr>
        <w:tabs>
          <w:tab w:val="left" w:pos="400"/>
        </w:tabs>
        <w:rPr>
          <w:rFonts w:eastAsia="Garamond"/>
          <w:sz w:val="24"/>
          <w:szCs w:val="24"/>
        </w:rPr>
      </w:pPr>
      <w:proofErr w:type="spellStart"/>
      <w:r w:rsidRPr="00EC2EB7">
        <w:rPr>
          <w:rFonts w:eastAsia="Garamond"/>
          <w:b/>
          <w:bCs/>
          <w:sz w:val="24"/>
          <w:szCs w:val="24"/>
        </w:rPr>
        <w:lastRenderedPageBreak/>
        <w:t>KVF</w:t>
      </w:r>
      <w:r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5F36DA" w:rsidRPr="00EC2EB7">
        <w:rPr>
          <w:rFonts w:eastAsia="Garamond"/>
          <w:sz w:val="24"/>
          <w:szCs w:val="24"/>
        </w:rPr>
        <w:t>–</w:t>
      </w:r>
      <w:r w:rsidRPr="00EC2EB7">
        <w:rPr>
          <w:rFonts w:eastAsia="Garamond"/>
          <w:sz w:val="24"/>
          <w:szCs w:val="24"/>
        </w:rPr>
        <w:t xml:space="preserve"> </w:t>
      </w:r>
      <w:r w:rsidR="005F36DA" w:rsidRPr="00EC2EB7">
        <w:rPr>
          <w:rFonts w:eastAsia="Garamond"/>
          <w:sz w:val="24"/>
          <w:szCs w:val="24"/>
        </w:rPr>
        <w:t>annual c</w:t>
      </w:r>
      <w:r w:rsidRPr="00EC2EB7">
        <w:rPr>
          <w:rFonts w:eastAsia="Garamond"/>
          <w:sz w:val="24"/>
          <w:szCs w:val="24"/>
        </w:rPr>
        <w:t>ontributi</w:t>
      </w:r>
      <w:r w:rsidR="005F36DA" w:rsidRPr="00EC2EB7">
        <w:rPr>
          <w:rFonts w:eastAsia="Garamond"/>
          <w:sz w:val="24"/>
          <w:szCs w:val="24"/>
        </w:rPr>
        <w:t xml:space="preserve">on </w:t>
      </w:r>
      <w:r w:rsidR="00C12982">
        <w:rPr>
          <w:rFonts w:eastAsia="Garamond"/>
          <w:sz w:val="24"/>
          <w:szCs w:val="24"/>
        </w:rPr>
        <w:t xml:space="preserve">of every </w:t>
      </w:r>
      <w:r w:rsidRPr="00EC2EB7">
        <w:rPr>
          <w:rFonts w:eastAsia="Garamond"/>
          <w:sz w:val="24"/>
          <w:szCs w:val="24"/>
        </w:rPr>
        <w:t>bank</w:t>
      </w:r>
      <w:r w:rsidR="005F36DA" w:rsidRPr="00EC2EB7">
        <w:rPr>
          <w:rFonts w:eastAsia="Garamond"/>
          <w:sz w:val="24"/>
          <w:szCs w:val="24"/>
        </w:rPr>
        <w:t xml:space="preserve"> for year </w:t>
      </w:r>
      <w:r w:rsidRPr="00EC2EB7">
        <w:rPr>
          <w:rFonts w:eastAsia="Garamond"/>
          <w:i/>
          <w:iCs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>.</w:t>
      </w:r>
    </w:p>
    <w:p w:rsidR="0000643C" w:rsidRPr="00EC2EB7" w:rsidRDefault="0000643C" w:rsidP="0000643C">
      <w:pPr>
        <w:pStyle w:val="ListParagraph"/>
        <w:tabs>
          <w:tab w:val="left" w:pos="400"/>
        </w:tabs>
        <w:rPr>
          <w:rFonts w:eastAsia="Garamond"/>
          <w:sz w:val="24"/>
          <w:szCs w:val="24"/>
        </w:rPr>
      </w:pPr>
    </w:p>
    <w:p w:rsidR="00CA662A" w:rsidRPr="00EC2EB7" w:rsidRDefault="003E1231" w:rsidP="0000643C">
      <w:pPr>
        <w:pStyle w:val="ListParagraph"/>
        <w:numPr>
          <w:ilvl w:val="0"/>
          <w:numId w:val="34"/>
        </w:numPr>
        <w:tabs>
          <w:tab w:val="left" w:pos="400"/>
        </w:tabs>
        <w:rPr>
          <w:rFonts w:eastAsia="Garamond"/>
          <w:sz w:val="24"/>
          <w:szCs w:val="24"/>
        </w:rPr>
      </w:pPr>
      <w:proofErr w:type="spellStart"/>
      <w:r w:rsidRPr="00EC2EB7">
        <w:rPr>
          <w:rFonts w:eastAsia="Garamond"/>
          <w:b/>
          <w:bCs/>
          <w:sz w:val="24"/>
          <w:szCs w:val="24"/>
        </w:rPr>
        <w:t>NVFNJ</w:t>
      </w:r>
      <w:r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– </w:t>
      </w:r>
      <w:r w:rsidR="005F36DA" w:rsidRPr="00EC2EB7">
        <w:rPr>
          <w:rFonts w:eastAsia="Garamond"/>
          <w:sz w:val="24"/>
          <w:szCs w:val="24"/>
        </w:rPr>
        <w:t xml:space="preserve">annual level of the </w:t>
      </w:r>
      <w:r w:rsidR="00C12982">
        <w:rPr>
          <w:rFonts w:eastAsia="Garamond"/>
          <w:sz w:val="24"/>
          <w:szCs w:val="24"/>
        </w:rPr>
        <w:t xml:space="preserve">Resolution </w:t>
      </w:r>
      <w:r w:rsidR="005F36DA" w:rsidRPr="00EC2EB7">
        <w:rPr>
          <w:rFonts w:eastAsia="Garamond"/>
          <w:sz w:val="24"/>
          <w:szCs w:val="24"/>
        </w:rPr>
        <w:t>Fund</w:t>
      </w:r>
      <w:r w:rsidRPr="00EC2EB7">
        <w:rPr>
          <w:rFonts w:eastAsia="Garamond"/>
          <w:sz w:val="24"/>
          <w:szCs w:val="24"/>
        </w:rPr>
        <w:t xml:space="preserve"> </w:t>
      </w:r>
      <w:r w:rsidR="005F36DA" w:rsidRPr="00EC2EB7">
        <w:rPr>
          <w:rFonts w:eastAsia="Garamond"/>
          <w:sz w:val="24"/>
          <w:szCs w:val="24"/>
        </w:rPr>
        <w:t xml:space="preserve">for year </w:t>
      </w:r>
      <w:r w:rsidRPr="00EC2EB7">
        <w:rPr>
          <w:rFonts w:eastAsia="Garamond"/>
          <w:i/>
          <w:iCs/>
          <w:sz w:val="24"/>
          <w:szCs w:val="24"/>
        </w:rPr>
        <w:t>n</w:t>
      </w:r>
      <w:r w:rsidRPr="00EC2EB7">
        <w:rPr>
          <w:rFonts w:eastAsia="Garamond"/>
          <w:sz w:val="24"/>
          <w:szCs w:val="24"/>
        </w:rPr>
        <w:t xml:space="preserve">, </w:t>
      </w:r>
      <w:r w:rsidR="005F36DA" w:rsidRPr="00EC2EB7">
        <w:rPr>
          <w:rFonts w:eastAsia="Garamond"/>
          <w:sz w:val="24"/>
          <w:szCs w:val="24"/>
        </w:rPr>
        <w:t xml:space="preserve">calculated according to article </w:t>
      </w:r>
      <w:r w:rsidRPr="00EC2EB7">
        <w:rPr>
          <w:rFonts w:eastAsia="Garamond"/>
          <w:sz w:val="24"/>
          <w:szCs w:val="24"/>
        </w:rPr>
        <w:t xml:space="preserve">7 </w:t>
      </w:r>
      <w:r w:rsidR="005F36DA" w:rsidRPr="00EC2EB7">
        <w:rPr>
          <w:rFonts w:eastAsia="Garamond"/>
          <w:sz w:val="24"/>
          <w:szCs w:val="24"/>
        </w:rPr>
        <w:t>of this Regulation</w:t>
      </w:r>
      <w:r w:rsidRPr="00EC2EB7">
        <w:rPr>
          <w:rFonts w:eastAsia="Garamond"/>
          <w:sz w:val="24"/>
          <w:szCs w:val="24"/>
        </w:rPr>
        <w:t>.</w:t>
      </w:r>
    </w:p>
    <w:p w:rsidR="0000643C" w:rsidRPr="00EC2EB7" w:rsidRDefault="0000643C" w:rsidP="0000643C">
      <w:pPr>
        <w:pStyle w:val="ListParagraph"/>
        <w:tabs>
          <w:tab w:val="left" w:pos="400"/>
        </w:tabs>
        <w:rPr>
          <w:rFonts w:eastAsia="Garamond"/>
          <w:sz w:val="24"/>
          <w:szCs w:val="24"/>
        </w:rPr>
      </w:pPr>
    </w:p>
    <w:p w:rsidR="00CA662A" w:rsidRPr="00EC2EB7" w:rsidRDefault="005F36DA" w:rsidP="0000643C">
      <w:pPr>
        <w:pStyle w:val="ListParagraph"/>
        <w:numPr>
          <w:ilvl w:val="0"/>
          <w:numId w:val="34"/>
        </w:numPr>
        <w:tabs>
          <w:tab w:val="left" w:pos="40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Weight of </w:t>
      </w:r>
      <w:proofErr w:type="spellStart"/>
      <w:r w:rsidR="003E1231" w:rsidRPr="00EC2EB7">
        <w:rPr>
          <w:rFonts w:eastAsia="Garamond"/>
          <w:b/>
          <w:bCs/>
          <w:sz w:val="24"/>
          <w:szCs w:val="24"/>
        </w:rPr>
        <w:t>bank</w:t>
      </w:r>
      <w:r w:rsidR="003E1231"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proofErr w:type="spellEnd"/>
      <w:r w:rsidR="003E1231" w:rsidRPr="00EC2EB7">
        <w:rPr>
          <w:rFonts w:eastAsia="Garamond"/>
          <w:b/>
          <w:bCs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–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weight of the </w:t>
      </w:r>
      <w:r w:rsidR="00E04A58">
        <w:rPr>
          <w:rFonts w:eastAsia="Garamond"/>
          <w:sz w:val="24"/>
          <w:szCs w:val="24"/>
        </w:rPr>
        <w:t>liabilities</w:t>
      </w:r>
      <w:r w:rsidR="00E04A58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of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for year </w:t>
      </w:r>
      <w:r w:rsidR="003E1231" w:rsidRPr="00EC2EB7">
        <w:rPr>
          <w:rFonts w:eastAsia="Garamond"/>
          <w:i/>
          <w:iCs/>
          <w:sz w:val="24"/>
          <w:szCs w:val="24"/>
        </w:rPr>
        <w:t>n</w:t>
      </w:r>
      <w:r w:rsidR="003E1231" w:rsidRPr="00EC2EB7">
        <w:rPr>
          <w:rFonts w:eastAsia="Garamond"/>
          <w:sz w:val="24"/>
          <w:szCs w:val="24"/>
        </w:rPr>
        <w:t xml:space="preserve">, </w:t>
      </w:r>
      <w:r w:rsidRPr="00EC2EB7">
        <w:rPr>
          <w:rFonts w:eastAsia="Garamond"/>
          <w:sz w:val="24"/>
          <w:szCs w:val="24"/>
        </w:rPr>
        <w:t xml:space="preserve">calculated according to point </w:t>
      </w:r>
      <w:r w:rsidR="003E1231" w:rsidRPr="00EC2EB7">
        <w:rPr>
          <w:rFonts w:eastAsia="Garamond"/>
          <w:sz w:val="24"/>
          <w:szCs w:val="24"/>
        </w:rPr>
        <w:t xml:space="preserve">2 </w:t>
      </w:r>
      <w:r w:rsidRPr="00EC2EB7">
        <w:rPr>
          <w:rFonts w:eastAsia="Garamond"/>
          <w:sz w:val="24"/>
          <w:szCs w:val="24"/>
        </w:rPr>
        <w:t>of this article</w:t>
      </w:r>
      <w:r w:rsidR="003E1231" w:rsidRPr="00EC2EB7">
        <w:rPr>
          <w:rFonts w:eastAsia="Garamond"/>
          <w:sz w:val="24"/>
          <w:szCs w:val="24"/>
        </w:rPr>
        <w:t>.</w:t>
      </w:r>
    </w:p>
    <w:p w:rsidR="005F36DA" w:rsidRPr="00EC2EB7" w:rsidRDefault="005F36DA" w:rsidP="005F36DA">
      <w:pPr>
        <w:tabs>
          <w:tab w:val="left" w:pos="420"/>
        </w:tabs>
        <w:ind w:left="420"/>
        <w:rPr>
          <w:rFonts w:eastAsia="Garamond"/>
          <w:sz w:val="24"/>
          <w:szCs w:val="24"/>
        </w:rPr>
      </w:pPr>
    </w:p>
    <w:p w:rsidR="00CA662A" w:rsidRPr="00EC2EB7" w:rsidRDefault="00CA662A">
      <w:pPr>
        <w:spacing w:line="12" w:lineRule="exact"/>
        <w:rPr>
          <w:rFonts w:eastAsia="Garamond"/>
          <w:sz w:val="24"/>
          <w:szCs w:val="24"/>
        </w:rPr>
      </w:pPr>
    </w:p>
    <w:p w:rsidR="00CA662A" w:rsidRPr="00EC2EB7" w:rsidRDefault="005F36DA" w:rsidP="00A362D5">
      <w:pPr>
        <w:pStyle w:val="ListParagraph"/>
        <w:numPr>
          <w:ilvl w:val="0"/>
          <w:numId w:val="15"/>
        </w:numPr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Pr="008C2F1C">
        <w:rPr>
          <w:rFonts w:eastAsia="Garamond"/>
          <w:sz w:val="24"/>
          <w:szCs w:val="24"/>
        </w:rPr>
        <w:t>weight</w:t>
      </w:r>
      <w:r w:rsidRPr="00EC2EB7">
        <w:rPr>
          <w:rFonts w:eastAsia="Garamond"/>
          <w:sz w:val="24"/>
          <w:szCs w:val="24"/>
        </w:rPr>
        <w:t xml:space="preserve"> of </w:t>
      </w:r>
      <w:r w:rsidR="0000643C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</w:t>
      </w:r>
      <w:r w:rsidR="00E04A58">
        <w:rPr>
          <w:rFonts w:eastAsia="Garamond"/>
          <w:sz w:val="24"/>
          <w:szCs w:val="24"/>
        </w:rPr>
        <w:t>liabilities</w:t>
      </w:r>
      <w:r w:rsidR="00E04A58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is calculated according to the following </w:t>
      </w:r>
      <w:r w:rsidR="003E1231" w:rsidRPr="00EC2EB7">
        <w:rPr>
          <w:rFonts w:eastAsia="Garamond"/>
          <w:sz w:val="24"/>
          <w:szCs w:val="24"/>
        </w:rPr>
        <w:t>formul</w:t>
      </w:r>
      <w:r w:rsidRPr="00EC2EB7">
        <w:rPr>
          <w:rFonts w:eastAsia="Garamond"/>
          <w:sz w:val="24"/>
          <w:szCs w:val="24"/>
        </w:rPr>
        <w:t>a</w:t>
      </w:r>
      <w:r w:rsidR="003E1231" w:rsidRPr="00EC2EB7">
        <w:rPr>
          <w:rFonts w:eastAsia="Garamond"/>
          <w:sz w:val="24"/>
          <w:szCs w:val="24"/>
        </w:rPr>
        <w:t>:</w:t>
      </w:r>
    </w:p>
    <w:p w:rsidR="0000643C" w:rsidRPr="00EC2EB7" w:rsidRDefault="0000643C" w:rsidP="0000643C">
      <w:pPr>
        <w:rPr>
          <w:rFonts w:eastAsia="Garamond"/>
          <w:sz w:val="24"/>
          <w:szCs w:val="24"/>
        </w:rPr>
      </w:pPr>
    </w:p>
    <w:p w:rsidR="0000643C" w:rsidRPr="00EC2EB7" w:rsidRDefault="0000643C" w:rsidP="0000643C">
      <w:pPr>
        <w:rPr>
          <w:rFonts w:eastAsia="Garamond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Garamond" w:hAnsi="Cambria Math" w:cs="Cambria Math"/>
              <w:sz w:val="24"/>
              <w:szCs w:val="24"/>
            </w:rPr>
            <m:t>Weight of bankn</m:t>
          </m:r>
          <m:r>
            <m:rPr>
              <m:sty m:val="p"/>
            </m:rPr>
            <w:rPr>
              <w:rFonts w:ascii="Cambria Math" w:eastAsia="Garamond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Garamond" w:hAnsi="Cambria Math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Garamond" w:hAnsi="Cambria Math" w:cs="Cambria Math"/>
                  <w:sz w:val="24"/>
                  <w:szCs w:val="24"/>
                </w:rPr>
                <m:t>Bank assets n-2-Regulatory capital of the bank n-2</m:t>
              </m:r>
            </m:num>
            <m:den>
              <m:d>
                <m:dPr>
                  <m:ctrlPr>
                    <w:rPr>
                      <w:rFonts w:ascii="Cambria Math" w:eastAsia="Garamond" w:hAnsi="Cambria Math" w:cs="Cambria Math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Garamond" w:hAnsi="Cambria Math" w:cs="Cambria Math"/>
                      <w:sz w:val="24"/>
                      <w:szCs w:val="24"/>
                    </w:rPr>
                    <m:t>Total of assets n-2-Regulatory capital n-2</m:t>
                  </m:r>
                </m:e>
              </m:d>
              <m:r>
                <m:rPr>
                  <m:sty m:val="p"/>
                </m:rPr>
                <w:rPr>
                  <w:rFonts w:ascii="Cambria Math" w:eastAsia="Garamond" w:hAnsi="Cambria Math" w:cs="Cambria Math"/>
                  <w:sz w:val="24"/>
                  <w:szCs w:val="24"/>
                </w:rPr>
                <m:t>X 100%</m:t>
              </m:r>
            </m:den>
          </m:f>
        </m:oMath>
      </m:oMathPara>
    </w:p>
    <w:p w:rsidR="0000643C" w:rsidRPr="00EC2EB7" w:rsidRDefault="0000643C" w:rsidP="0000643C">
      <w:pPr>
        <w:rPr>
          <w:rFonts w:eastAsia="Garamond"/>
          <w:b/>
          <w:sz w:val="24"/>
          <w:szCs w:val="24"/>
        </w:rPr>
      </w:pPr>
    </w:p>
    <w:p w:rsidR="00CA662A" w:rsidRPr="00EC2EB7" w:rsidRDefault="005F36DA">
      <w:pPr>
        <w:ind w:left="280"/>
        <w:rPr>
          <w:sz w:val="24"/>
          <w:szCs w:val="24"/>
        </w:rPr>
      </w:pPr>
      <w:proofErr w:type="gramStart"/>
      <w:r w:rsidRPr="00EC2EB7">
        <w:rPr>
          <w:rFonts w:eastAsia="Garamond"/>
          <w:sz w:val="24"/>
          <w:szCs w:val="24"/>
        </w:rPr>
        <w:t>where</w:t>
      </w:r>
      <w:proofErr w:type="gramEnd"/>
      <w:r w:rsidR="003E1231" w:rsidRPr="00EC2EB7">
        <w:rPr>
          <w:rFonts w:eastAsia="Garamond"/>
          <w:sz w:val="24"/>
          <w:szCs w:val="24"/>
        </w:rPr>
        <w:t>:</w:t>
      </w:r>
    </w:p>
    <w:p w:rsidR="0000643C" w:rsidRPr="00EC2EB7" w:rsidRDefault="0000643C" w:rsidP="00DC4D42">
      <w:pPr>
        <w:tabs>
          <w:tab w:val="left" w:pos="446"/>
        </w:tabs>
        <w:spacing w:line="230" w:lineRule="auto"/>
        <w:ind w:left="283"/>
        <w:jc w:val="both"/>
        <w:rPr>
          <w:rFonts w:eastAsia="Garamond"/>
          <w:b/>
          <w:bCs/>
          <w:sz w:val="24"/>
          <w:szCs w:val="24"/>
        </w:rPr>
      </w:pPr>
    </w:p>
    <w:p w:rsidR="00CA662A" w:rsidRPr="00EC2EB7" w:rsidRDefault="008C2F1C" w:rsidP="00DC4D42">
      <w:pPr>
        <w:numPr>
          <w:ilvl w:val="0"/>
          <w:numId w:val="4"/>
        </w:numPr>
        <w:tabs>
          <w:tab w:val="left" w:pos="446"/>
        </w:tabs>
        <w:spacing w:line="230" w:lineRule="auto"/>
        <w:jc w:val="both"/>
        <w:rPr>
          <w:rFonts w:eastAsia="Garamond"/>
          <w:b/>
          <w:bCs/>
          <w:sz w:val="24"/>
          <w:szCs w:val="24"/>
        </w:rPr>
      </w:pPr>
      <w:r>
        <w:rPr>
          <w:rFonts w:eastAsia="Garamond"/>
          <w:b/>
          <w:bCs/>
          <w:sz w:val="24"/>
          <w:szCs w:val="24"/>
        </w:rPr>
        <w:t>B</w:t>
      </w:r>
      <w:r w:rsidRPr="00EC2EB7">
        <w:rPr>
          <w:rFonts w:eastAsia="Garamond"/>
          <w:b/>
          <w:bCs/>
          <w:sz w:val="24"/>
          <w:szCs w:val="24"/>
        </w:rPr>
        <w:t xml:space="preserve">ank </w:t>
      </w:r>
      <w:r w:rsidR="00803913">
        <w:rPr>
          <w:rFonts w:eastAsia="Garamond"/>
          <w:b/>
          <w:bCs/>
          <w:sz w:val="24"/>
          <w:szCs w:val="24"/>
        </w:rPr>
        <w:t>assets</w:t>
      </w:r>
      <w:r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r w:rsidR="003E1231" w:rsidRPr="00EC2EB7">
        <w:rPr>
          <w:rFonts w:eastAsia="Garamond"/>
          <w:b/>
          <w:bCs/>
          <w:sz w:val="24"/>
          <w:szCs w:val="24"/>
          <w:vertAlign w:val="subscript"/>
        </w:rPr>
        <w:t>-2</w:t>
      </w:r>
      <w:r w:rsidR="003E1231"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 xml:space="preserve">– </w:t>
      </w:r>
      <w:r w:rsidR="00803913">
        <w:rPr>
          <w:rFonts w:eastAsia="Garamond"/>
          <w:sz w:val="24"/>
          <w:szCs w:val="24"/>
        </w:rPr>
        <w:t>assets</w:t>
      </w:r>
      <w:r w:rsidR="005F36DA" w:rsidRPr="00EC2EB7">
        <w:rPr>
          <w:rFonts w:eastAsia="Garamond"/>
          <w:sz w:val="24"/>
          <w:szCs w:val="24"/>
        </w:rPr>
        <w:t xml:space="preserve"> f</w:t>
      </w:r>
      <w:r>
        <w:rPr>
          <w:rFonts w:eastAsia="Garamond"/>
          <w:sz w:val="24"/>
          <w:szCs w:val="24"/>
        </w:rPr>
        <w:t>or</w:t>
      </w:r>
      <w:r w:rsidR="005F36DA" w:rsidRPr="00EC2EB7">
        <w:rPr>
          <w:rFonts w:eastAsia="Garamond"/>
          <w:sz w:val="24"/>
          <w:szCs w:val="24"/>
        </w:rPr>
        <w:t xml:space="preserve"> each bank by the end of year </w:t>
      </w:r>
      <w:r w:rsidR="003E1231" w:rsidRPr="00EC2EB7">
        <w:rPr>
          <w:rFonts w:eastAsia="Garamond"/>
          <w:i/>
          <w:iCs/>
          <w:sz w:val="24"/>
          <w:szCs w:val="24"/>
        </w:rPr>
        <w:t>n</w:t>
      </w:r>
      <w:r w:rsidR="003E1231" w:rsidRPr="00EC2EB7">
        <w:rPr>
          <w:rFonts w:eastAsia="Garamond"/>
          <w:sz w:val="24"/>
          <w:szCs w:val="24"/>
        </w:rPr>
        <w:t xml:space="preserve">-2, </w:t>
      </w:r>
      <w:r w:rsidR="005F36DA" w:rsidRPr="00EC2EB7">
        <w:rPr>
          <w:rFonts w:eastAsia="Garamond"/>
          <w:sz w:val="24"/>
          <w:szCs w:val="24"/>
        </w:rPr>
        <w:t>according to report</w:t>
      </w:r>
      <w:r w:rsidR="00DC4D42" w:rsidRPr="00EC2EB7">
        <w:rPr>
          <w:rFonts w:eastAsia="Garamond"/>
          <w:sz w:val="24"/>
          <w:szCs w:val="24"/>
        </w:rPr>
        <w:t xml:space="preserve">s </w:t>
      </w:r>
      <w:r w:rsidR="005F36DA" w:rsidRPr="00EC2EB7">
        <w:rPr>
          <w:rFonts w:eastAsia="Garamond"/>
          <w:sz w:val="24"/>
          <w:szCs w:val="24"/>
        </w:rPr>
        <w:t>o</w:t>
      </w:r>
      <w:r w:rsidR="00DC4D42" w:rsidRPr="00EC2EB7">
        <w:rPr>
          <w:rFonts w:eastAsia="Garamond"/>
          <w:sz w:val="24"/>
          <w:szCs w:val="24"/>
        </w:rPr>
        <w:t>n</w:t>
      </w:r>
      <w:r w:rsidR="005F36DA" w:rsidRPr="00EC2EB7">
        <w:rPr>
          <w:rFonts w:eastAsia="Garamond"/>
          <w:sz w:val="24"/>
          <w:szCs w:val="24"/>
        </w:rPr>
        <w:t xml:space="preserve"> </w:t>
      </w:r>
      <w:r>
        <w:rPr>
          <w:rFonts w:eastAsia="Garamond"/>
          <w:sz w:val="24"/>
          <w:szCs w:val="24"/>
        </w:rPr>
        <w:t xml:space="preserve">the </w:t>
      </w:r>
      <w:r w:rsidR="005F36DA" w:rsidRPr="00EC2EB7">
        <w:rPr>
          <w:rFonts w:eastAsia="Garamond"/>
          <w:sz w:val="24"/>
          <w:szCs w:val="24"/>
        </w:rPr>
        <w:t xml:space="preserve">audited financial statements in the </w:t>
      </w:r>
      <w:r w:rsidR="003E1231" w:rsidRPr="00EC2EB7">
        <w:rPr>
          <w:rFonts w:eastAsia="Garamond"/>
          <w:sz w:val="24"/>
          <w:szCs w:val="24"/>
        </w:rPr>
        <w:t>Bank</w:t>
      </w:r>
      <w:r w:rsidR="005F36DA" w:rsidRPr="00EC2EB7">
        <w:rPr>
          <w:rFonts w:eastAsia="Garamond"/>
          <w:sz w:val="24"/>
          <w:szCs w:val="24"/>
        </w:rPr>
        <w:t xml:space="preserve"> of Albania</w:t>
      </w:r>
      <w:r w:rsidR="00DC4D42" w:rsidRPr="00EC2EB7">
        <w:rPr>
          <w:rFonts w:eastAsia="Garamond"/>
          <w:sz w:val="24"/>
          <w:szCs w:val="24"/>
        </w:rPr>
        <w:t>,</w:t>
      </w:r>
      <w:r w:rsidR="005F36DA" w:rsidRPr="00EC2EB7">
        <w:rPr>
          <w:rFonts w:eastAsia="Garamond"/>
          <w:sz w:val="24"/>
          <w:szCs w:val="24"/>
        </w:rPr>
        <w:t xml:space="preserve"> in accordance to article </w:t>
      </w:r>
      <w:r w:rsidR="003E1231" w:rsidRPr="00EC2EB7">
        <w:rPr>
          <w:rFonts w:eastAsia="Garamond"/>
          <w:sz w:val="24"/>
          <w:szCs w:val="24"/>
        </w:rPr>
        <w:t>52</w:t>
      </w:r>
      <w:r>
        <w:rPr>
          <w:rFonts w:eastAsia="Garamond"/>
          <w:sz w:val="24"/>
          <w:szCs w:val="24"/>
        </w:rPr>
        <w:t>,</w:t>
      </w:r>
      <w:r w:rsidR="005F36DA" w:rsidRPr="00EC2EB7">
        <w:rPr>
          <w:rFonts w:eastAsia="Garamond"/>
          <w:sz w:val="24"/>
          <w:szCs w:val="24"/>
        </w:rPr>
        <w:t xml:space="preserve"> of the </w:t>
      </w:r>
      <w:r w:rsidR="00DC4D42" w:rsidRPr="00EC2EB7">
        <w:rPr>
          <w:rFonts w:eastAsia="Garamond"/>
          <w:sz w:val="24"/>
          <w:szCs w:val="24"/>
        </w:rPr>
        <w:t>L</w:t>
      </w:r>
      <w:r w:rsidR="005F36DA"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="005F36DA" w:rsidRPr="00EC2EB7">
        <w:rPr>
          <w:rFonts w:eastAsia="Garamond"/>
          <w:sz w:val="24"/>
          <w:szCs w:val="24"/>
        </w:rPr>
        <w:t xml:space="preserve">On </w:t>
      </w:r>
      <w:r w:rsidR="003E1231" w:rsidRPr="00EC2EB7">
        <w:rPr>
          <w:rFonts w:eastAsia="Garamond"/>
          <w:sz w:val="24"/>
          <w:szCs w:val="24"/>
        </w:rPr>
        <w:t>bank</w:t>
      </w:r>
      <w:r w:rsidR="005F36DA" w:rsidRPr="00EC2EB7">
        <w:rPr>
          <w:rFonts w:eastAsia="Garamond"/>
          <w:sz w:val="24"/>
          <w:szCs w:val="24"/>
        </w:rPr>
        <w:t xml:space="preserve">s in the </w:t>
      </w:r>
      <w:r w:rsidR="003E1231" w:rsidRPr="00EC2EB7">
        <w:rPr>
          <w:rFonts w:eastAsia="Garamond"/>
          <w:sz w:val="24"/>
          <w:szCs w:val="24"/>
        </w:rPr>
        <w:t>Republi</w:t>
      </w:r>
      <w:r w:rsidR="005F36DA" w:rsidRPr="00EC2EB7">
        <w:rPr>
          <w:rFonts w:eastAsia="Garamond"/>
          <w:sz w:val="24"/>
          <w:szCs w:val="24"/>
        </w:rPr>
        <w:t>c of Albania</w:t>
      </w:r>
      <w:r w:rsidR="003E1231" w:rsidRPr="00EC2EB7">
        <w:rPr>
          <w:rFonts w:eastAsia="Garamond"/>
          <w:sz w:val="24"/>
          <w:szCs w:val="24"/>
        </w:rPr>
        <w:t>”.</w:t>
      </w:r>
    </w:p>
    <w:p w:rsidR="00DC4D42" w:rsidRPr="00EC2EB7" w:rsidRDefault="00DC4D42" w:rsidP="00DC4D42">
      <w:pPr>
        <w:tabs>
          <w:tab w:val="left" w:pos="446"/>
        </w:tabs>
        <w:spacing w:line="230" w:lineRule="auto"/>
        <w:jc w:val="both"/>
        <w:rPr>
          <w:rFonts w:eastAsia="Garamond"/>
          <w:b/>
          <w:bCs/>
          <w:sz w:val="24"/>
          <w:szCs w:val="24"/>
        </w:rPr>
      </w:pPr>
    </w:p>
    <w:p w:rsidR="00CA662A" w:rsidRPr="00EC2EB7" w:rsidRDefault="005F36DA" w:rsidP="00DC4D42">
      <w:pPr>
        <w:numPr>
          <w:ilvl w:val="0"/>
          <w:numId w:val="4"/>
        </w:numPr>
        <w:tabs>
          <w:tab w:val="left" w:pos="451"/>
        </w:tabs>
        <w:spacing w:line="230" w:lineRule="auto"/>
        <w:jc w:val="both"/>
        <w:rPr>
          <w:rFonts w:eastAsia="Garamond"/>
          <w:b/>
          <w:bCs/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Regulatory capital of </w:t>
      </w:r>
      <w:r w:rsidR="008C2F1C">
        <w:rPr>
          <w:rFonts w:eastAsia="Garamond"/>
          <w:b/>
          <w:bCs/>
          <w:sz w:val="24"/>
          <w:szCs w:val="24"/>
        </w:rPr>
        <w:t xml:space="preserve">the </w:t>
      </w:r>
      <w:r w:rsidR="003E1231" w:rsidRPr="00EC2EB7">
        <w:rPr>
          <w:rFonts w:eastAsia="Garamond"/>
          <w:b/>
          <w:bCs/>
          <w:sz w:val="24"/>
          <w:szCs w:val="24"/>
        </w:rPr>
        <w:t>bank</w:t>
      </w:r>
      <w:r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b/>
          <w:bCs/>
          <w:i/>
          <w:iCs/>
          <w:sz w:val="24"/>
          <w:szCs w:val="24"/>
          <w:vertAlign w:val="subscript"/>
        </w:rPr>
        <w:t>n</w:t>
      </w:r>
      <w:r w:rsidR="003E1231" w:rsidRPr="00EC2EB7">
        <w:rPr>
          <w:rFonts w:eastAsia="Garamond"/>
          <w:b/>
          <w:bCs/>
          <w:sz w:val="24"/>
          <w:szCs w:val="24"/>
          <w:vertAlign w:val="subscript"/>
        </w:rPr>
        <w:t>-2</w:t>
      </w:r>
      <w:r w:rsidR="003E1231" w:rsidRPr="00EC2EB7">
        <w:rPr>
          <w:rFonts w:eastAsia="Garamond"/>
          <w:b/>
          <w:bCs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 xml:space="preserve">– </w:t>
      </w:r>
      <w:r w:rsidRPr="00EC2EB7">
        <w:rPr>
          <w:rFonts w:eastAsia="Garamond"/>
          <w:sz w:val="24"/>
          <w:szCs w:val="24"/>
        </w:rPr>
        <w:t>regulatory capital f</w:t>
      </w:r>
      <w:r w:rsidR="008C2F1C">
        <w:rPr>
          <w:rFonts w:eastAsia="Garamond"/>
          <w:sz w:val="24"/>
          <w:szCs w:val="24"/>
        </w:rPr>
        <w:t>or</w:t>
      </w:r>
      <w:r w:rsidRPr="00EC2EB7">
        <w:rPr>
          <w:rFonts w:eastAsia="Garamond"/>
          <w:sz w:val="24"/>
          <w:szCs w:val="24"/>
        </w:rPr>
        <w:t xml:space="preserve"> each bank by the end of year </w:t>
      </w:r>
      <w:r w:rsidR="003E1231" w:rsidRPr="00EC2EB7">
        <w:rPr>
          <w:rFonts w:eastAsia="Garamond"/>
          <w:i/>
          <w:iCs/>
          <w:sz w:val="24"/>
          <w:szCs w:val="24"/>
        </w:rPr>
        <w:t>n</w:t>
      </w:r>
      <w:r w:rsidR="003E1231" w:rsidRPr="00EC2EB7">
        <w:rPr>
          <w:rFonts w:eastAsia="Garamond"/>
          <w:sz w:val="24"/>
          <w:szCs w:val="24"/>
        </w:rPr>
        <w:t xml:space="preserve">-2, </w:t>
      </w:r>
      <w:r w:rsidRPr="00EC2EB7">
        <w:rPr>
          <w:rFonts w:eastAsia="Garamond"/>
          <w:sz w:val="24"/>
          <w:szCs w:val="24"/>
        </w:rPr>
        <w:t xml:space="preserve">according to </w:t>
      </w:r>
      <w:r w:rsidR="008C2F1C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report</w:t>
      </w:r>
      <w:r w:rsidR="00DC4D42" w:rsidRPr="00EC2EB7">
        <w:rPr>
          <w:rFonts w:eastAsia="Garamond"/>
          <w:sz w:val="24"/>
          <w:szCs w:val="24"/>
        </w:rPr>
        <w:t xml:space="preserve">s on </w:t>
      </w:r>
      <w:r w:rsidRPr="00EC2EB7">
        <w:rPr>
          <w:rFonts w:eastAsia="Garamond"/>
          <w:sz w:val="24"/>
          <w:szCs w:val="24"/>
        </w:rPr>
        <w:t xml:space="preserve">audited financial statements in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</w:t>
      </w:r>
      <w:r w:rsidR="00DC4D42" w:rsidRPr="00EC2EB7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based on article </w:t>
      </w:r>
      <w:r w:rsidR="003E1231" w:rsidRPr="00EC2EB7">
        <w:rPr>
          <w:rFonts w:eastAsia="Garamond"/>
          <w:sz w:val="24"/>
          <w:szCs w:val="24"/>
        </w:rPr>
        <w:t xml:space="preserve">52, </w:t>
      </w:r>
      <w:r w:rsidRPr="00EC2EB7">
        <w:rPr>
          <w:rFonts w:eastAsia="Garamond"/>
          <w:sz w:val="24"/>
          <w:szCs w:val="24"/>
        </w:rPr>
        <w:t xml:space="preserve">of </w:t>
      </w:r>
      <w:r w:rsidR="00DC4D42" w:rsidRPr="00EC2EB7">
        <w:rPr>
          <w:rFonts w:eastAsia="Garamond"/>
          <w:sz w:val="24"/>
          <w:szCs w:val="24"/>
        </w:rPr>
        <w:t>the 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>s in the R</w:t>
      </w:r>
      <w:r w:rsidR="003E1231" w:rsidRPr="00EC2EB7">
        <w:rPr>
          <w:rFonts w:eastAsia="Garamond"/>
          <w:sz w:val="24"/>
          <w:szCs w:val="24"/>
        </w:rPr>
        <w:t>epubli</w:t>
      </w:r>
      <w:r w:rsidRPr="00EC2EB7">
        <w:rPr>
          <w:rFonts w:eastAsia="Garamond"/>
          <w:sz w:val="24"/>
          <w:szCs w:val="24"/>
        </w:rPr>
        <w:t>c of Albania</w:t>
      </w:r>
      <w:r w:rsidR="003E1231" w:rsidRPr="00EC2EB7">
        <w:rPr>
          <w:rFonts w:eastAsia="Garamond"/>
          <w:sz w:val="24"/>
          <w:szCs w:val="24"/>
        </w:rPr>
        <w:t>”.</w:t>
      </w:r>
    </w:p>
    <w:p w:rsidR="00CA662A" w:rsidRPr="00EC2EB7" w:rsidRDefault="00CA662A">
      <w:pPr>
        <w:spacing w:line="112" w:lineRule="exact"/>
        <w:rPr>
          <w:sz w:val="24"/>
          <w:szCs w:val="24"/>
        </w:rPr>
      </w:pPr>
    </w:p>
    <w:p w:rsidR="00DC4D42" w:rsidRPr="00EC2EB7" w:rsidRDefault="00DC4D42">
      <w:pPr>
        <w:jc w:val="center"/>
        <w:rPr>
          <w:rFonts w:eastAsia="Garamond"/>
          <w:b/>
          <w:sz w:val="24"/>
          <w:szCs w:val="24"/>
        </w:rPr>
      </w:pPr>
    </w:p>
    <w:p w:rsidR="00CA662A" w:rsidRPr="00EC2EB7" w:rsidRDefault="005F36DA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9</w:t>
      </w:r>
    </w:p>
    <w:p w:rsidR="00CA662A" w:rsidRPr="00EC2EB7" w:rsidRDefault="003E1231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Bank</w:t>
      </w:r>
      <w:r w:rsidR="005F36DA" w:rsidRPr="00EC2EB7">
        <w:rPr>
          <w:rFonts w:eastAsia="Garamond"/>
          <w:b/>
          <w:bCs/>
          <w:sz w:val="24"/>
          <w:szCs w:val="24"/>
        </w:rPr>
        <w:t xml:space="preserve">s </w:t>
      </w:r>
      <w:r w:rsidRPr="00EC2EB7">
        <w:rPr>
          <w:rFonts w:eastAsia="Garamond"/>
          <w:b/>
          <w:bCs/>
          <w:sz w:val="24"/>
          <w:szCs w:val="24"/>
        </w:rPr>
        <w:t>licen</w:t>
      </w:r>
      <w:r w:rsidR="005F36DA" w:rsidRPr="00EC2EB7">
        <w:rPr>
          <w:rFonts w:eastAsia="Garamond"/>
          <w:b/>
          <w:bCs/>
          <w:sz w:val="24"/>
          <w:szCs w:val="24"/>
        </w:rPr>
        <w:t xml:space="preserve">sed throughout the </w:t>
      </w:r>
      <w:r w:rsidR="00E04A58">
        <w:rPr>
          <w:rFonts w:eastAsia="Garamond"/>
          <w:b/>
          <w:bCs/>
          <w:sz w:val="24"/>
          <w:szCs w:val="24"/>
        </w:rPr>
        <w:t>transitory</w:t>
      </w:r>
      <w:r w:rsidR="00E04A58" w:rsidRPr="00EC2EB7">
        <w:rPr>
          <w:rFonts w:eastAsia="Garamond"/>
          <w:b/>
          <w:bCs/>
          <w:sz w:val="24"/>
          <w:szCs w:val="24"/>
        </w:rPr>
        <w:t xml:space="preserve"> </w:t>
      </w:r>
      <w:r w:rsidR="005F36DA" w:rsidRPr="00EC2EB7">
        <w:rPr>
          <w:rFonts w:eastAsia="Garamond"/>
          <w:b/>
          <w:bCs/>
          <w:sz w:val="24"/>
          <w:szCs w:val="24"/>
        </w:rPr>
        <w:t>year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662A" w:rsidRPr="00EC2EB7" w:rsidRDefault="00397F37" w:rsidP="00A362D5">
      <w:pPr>
        <w:pStyle w:val="ListParagraph"/>
        <w:numPr>
          <w:ilvl w:val="0"/>
          <w:numId w:val="16"/>
        </w:numPr>
        <w:tabs>
          <w:tab w:val="left" w:pos="502"/>
        </w:tabs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B</w:t>
      </w:r>
      <w:r w:rsidR="005F36DA" w:rsidRPr="00EC2EB7">
        <w:rPr>
          <w:rFonts w:eastAsia="Garamond"/>
          <w:sz w:val="24"/>
          <w:szCs w:val="24"/>
        </w:rPr>
        <w:t>ank</w:t>
      </w:r>
      <w:r w:rsidRPr="00EC2EB7">
        <w:rPr>
          <w:rFonts w:eastAsia="Garamond"/>
          <w:sz w:val="24"/>
          <w:szCs w:val="24"/>
        </w:rPr>
        <w:t xml:space="preserve">s </w:t>
      </w:r>
      <w:r w:rsidR="003E1231" w:rsidRPr="00EC2EB7">
        <w:rPr>
          <w:rFonts w:eastAsia="Garamond"/>
          <w:sz w:val="24"/>
          <w:szCs w:val="24"/>
        </w:rPr>
        <w:t>licen</w:t>
      </w:r>
      <w:r w:rsidR="005F36DA" w:rsidRPr="00EC2EB7">
        <w:rPr>
          <w:rFonts w:eastAsia="Garamond"/>
          <w:sz w:val="24"/>
          <w:szCs w:val="24"/>
        </w:rPr>
        <w:t xml:space="preserve">sed </w:t>
      </w:r>
      <w:r w:rsidRPr="00EC2EB7">
        <w:rPr>
          <w:rFonts w:eastAsia="Garamond"/>
          <w:sz w:val="24"/>
          <w:szCs w:val="24"/>
        </w:rPr>
        <w:t xml:space="preserve">throughout </w:t>
      </w:r>
      <w:r w:rsidR="005F36DA" w:rsidRPr="00EC2EB7">
        <w:rPr>
          <w:rFonts w:eastAsia="Garamond"/>
          <w:sz w:val="24"/>
          <w:szCs w:val="24"/>
        </w:rPr>
        <w:t xml:space="preserve">the </w:t>
      </w:r>
      <w:r w:rsidR="00E04A58">
        <w:rPr>
          <w:rFonts w:eastAsia="Garamond"/>
          <w:sz w:val="24"/>
          <w:szCs w:val="24"/>
        </w:rPr>
        <w:t>transitory</w:t>
      </w:r>
      <w:r w:rsidR="00E04A58" w:rsidRPr="00EC2EB7">
        <w:rPr>
          <w:rFonts w:eastAsia="Garamond"/>
          <w:sz w:val="24"/>
          <w:szCs w:val="24"/>
        </w:rPr>
        <w:t xml:space="preserve"> </w:t>
      </w:r>
      <w:r w:rsidR="005F36DA" w:rsidRPr="00EC2EB7">
        <w:rPr>
          <w:rFonts w:eastAsia="Garamond"/>
          <w:sz w:val="24"/>
          <w:szCs w:val="24"/>
        </w:rPr>
        <w:t>year</w:t>
      </w:r>
      <w:r w:rsidRPr="00EC2EB7">
        <w:rPr>
          <w:rFonts w:eastAsia="Garamond"/>
          <w:sz w:val="24"/>
          <w:szCs w:val="24"/>
        </w:rPr>
        <w:t>,</w:t>
      </w:r>
      <w:r w:rsidR="005F36DA" w:rsidRPr="00EC2EB7">
        <w:rPr>
          <w:rFonts w:eastAsia="Garamond"/>
          <w:sz w:val="24"/>
          <w:szCs w:val="24"/>
        </w:rPr>
        <w:t xml:space="preserve"> </w:t>
      </w:r>
      <w:r w:rsidR="008C2F1C">
        <w:rPr>
          <w:rFonts w:eastAsia="Garamond"/>
          <w:sz w:val="24"/>
          <w:szCs w:val="24"/>
        </w:rPr>
        <w:t>which exercise</w:t>
      </w:r>
      <w:r w:rsidRPr="00EC2EB7">
        <w:rPr>
          <w:rFonts w:eastAsia="Garamond"/>
          <w:sz w:val="24"/>
          <w:szCs w:val="24"/>
        </w:rPr>
        <w:t xml:space="preserve"> their </w:t>
      </w:r>
      <w:r w:rsidR="003E1231" w:rsidRPr="00EC2EB7">
        <w:rPr>
          <w:rFonts w:eastAsia="Garamond"/>
          <w:sz w:val="24"/>
          <w:szCs w:val="24"/>
        </w:rPr>
        <w:t>bank</w:t>
      </w:r>
      <w:r w:rsidR="005F36DA" w:rsidRPr="00EC2EB7">
        <w:rPr>
          <w:rFonts w:eastAsia="Garamond"/>
          <w:sz w:val="24"/>
          <w:szCs w:val="24"/>
        </w:rPr>
        <w:t xml:space="preserve">ing activities only </w:t>
      </w:r>
      <w:r w:rsidR="008C2F1C">
        <w:rPr>
          <w:rFonts w:eastAsia="Garamond"/>
          <w:sz w:val="24"/>
          <w:szCs w:val="24"/>
        </w:rPr>
        <w:t xml:space="preserve">in </w:t>
      </w:r>
      <w:r w:rsidRPr="00EC2EB7">
        <w:rPr>
          <w:rFonts w:eastAsia="Garamond"/>
          <w:sz w:val="24"/>
          <w:szCs w:val="24"/>
        </w:rPr>
        <w:t xml:space="preserve">a segment </w:t>
      </w:r>
      <w:r w:rsidR="005F36DA" w:rsidRPr="00EC2EB7">
        <w:rPr>
          <w:rFonts w:eastAsia="Garamond"/>
          <w:sz w:val="24"/>
          <w:szCs w:val="24"/>
        </w:rPr>
        <w:t xml:space="preserve">of the period of </w:t>
      </w:r>
      <w:r w:rsidR="008C2F1C">
        <w:rPr>
          <w:rFonts w:eastAsia="Garamond"/>
          <w:sz w:val="24"/>
          <w:szCs w:val="24"/>
        </w:rPr>
        <w:t xml:space="preserve">the </w:t>
      </w:r>
      <w:r w:rsidR="005F36DA" w:rsidRPr="00EC2EB7">
        <w:rPr>
          <w:rFonts w:eastAsia="Garamond"/>
          <w:sz w:val="24"/>
          <w:szCs w:val="24"/>
        </w:rPr>
        <w:t>calculation of contribution</w:t>
      </w:r>
      <w:r w:rsidRPr="00EC2EB7">
        <w:rPr>
          <w:rFonts w:eastAsia="Garamond"/>
          <w:sz w:val="24"/>
          <w:szCs w:val="24"/>
        </w:rPr>
        <w:t>s</w:t>
      </w:r>
      <w:r w:rsidR="005F36DA" w:rsidRPr="00EC2EB7">
        <w:rPr>
          <w:rFonts w:eastAsia="Garamond"/>
          <w:sz w:val="24"/>
          <w:szCs w:val="24"/>
        </w:rPr>
        <w:t>, shall pay a partial annual c</w:t>
      </w:r>
      <w:r w:rsidR="003E1231" w:rsidRPr="00EC2EB7">
        <w:rPr>
          <w:rFonts w:eastAsia="Garamond"/>
          <w:sz w:val="24"/>
          <w:szCs w:val="24"/>
        </w:rPr>
        <w:t>ontribut</w:t>
      </w:r>
      <w:r w:rsidR="005F36DA" w:rsidRPr="00EC2EB7">
        <w:rPr>
          <w:rFonts w:eastAsia="Garamond"/>
          <w:sz w:val="24"/>
          <w:szCs w:val="24"/>
        </w:rPr>
        <w:t xml:space="preserve">ion in proportion with the period </w:t>
      </w:r>
      <w:r w:rsidR="008C2F1C">
        <w:rPr>
          <w:rFonts w:eastAsia="Garamond"/>
          <w:sz w:val="24"/>
          <w:szCs w:val="24"/>
        </w:rPr>
        <w:t xml:space="preserve">in </w:t>
      </w:r>
      <w:r w:rsidR="005F36DA" w:rsidRPr="00EC2EB7">
        <w:rPr>
          <w:rFonts w:eastAsia="Garamond"/>
          <w:sz w:val="24"/>
          <w:szCs w:val="24"/>
        </w:rPr>
        <w:t xml:space="preserve">which </w:t>
      </w:r>
      <w:r w:rsidRPr="00EC2EB7">
        <w:rPr>
          <w:rFonts w:eastAsia="Garamond"/>
          <w:sz w:val="24"/>
          <w:szCs w:val="24"/>
        </w:rPr>
        <w:t xml:space="preserve">they </w:t>
      </w:r>
      <w:r w:rsidR="005F36DA" w:rsidRPr="00EC2EB7">
        <w:rPr>
          <w:rFonts w:eastAsia="Garamond"/>
          <w:sz w:val="24"/>
          <w:szCs w:val="24"/>
        </w:rPr>
        <w:t>ha</w:t>
      </w:r>
      <w:r w:rsidRPr="00EC2EB7">
        <w:rPr>
          <w:rFonts w:eastAsia="Garamond"/>
          <w:sz w:val="24"/>
          <w:szCs w:val="24"/>
        </w:rPr>
        <w:t>ve</w:t>
      </w:r>
      <w:r w:rsidR="005F36DA" w:rsidRPr="00EC2EB7">
        <w:rPr>
          <w:rFonts w:eastAsia="Garamond"/>
          <w:sz w:val="24"/>
          <w:szCs w:val="24"/>
        </w:rPr>
        <w:t xml:space="preserve"> exercised the</w:t>
      </w:r>
      <w:r w:rsidRPr="00EC2EB7">
        <w:rPr>
          <w:rFonts w:eastAsia="Garamond"/>
          <w:sz w:val="24"/>
          <w:szCs w:val="24"/>
        </w:rPr>
        <w:t>ir</w:t>
      </w:r>
      <w:r w:rsidR="005F36DA" w:rsidRPr="00EC2EB7">
        <w:rPr>
          <w:rFonts w:eastAsia="Garamond"/>
          <w:sz w:val="24"/>
          <w:szCs w:val="24"/>
        </w:rPr>
        <w:t xml:space="preserve"> banking activity</w:t>
      </w:r>
      <w:r w:rsidR="003E1231" w:rsidRPr="00EC2EB7">
        <w:rPr>
          <w:rFonts w:eastAsia="Garamond"/>
          <w:sz w:val="24"/>
          <w:szCs w:val="24"/>
        </w:rPr>
        <w:t>.</w:t>
      </w:r>
    </w:p>
    <w:p w:rsidR="00397F37" w:rsidRPr="00EC2EB7" w:rsidRDefault="00397F37" w:rsidP="00397F37">
      <w:pPr>
        <w:pStyle w:val="ListParagraph"/>
        <w:tabs>
          <w:tab w:val="left" w:pos="502"/>
        </w:tabs>
        <w:ind w:left="360"/>
        <w:jc w:val="both"/>
        <w:rPr>
          <w:rFonts w:eastAsia="Garamond"/>
          <w:sz w:val="24"/>
          <w:szCs w:val="24"/>
        </w:rPr>
      </w:pPr>
    </w:p>
    <w:p w:rsidR="00CA662A" w:rsidRPr="00EC2EB7" w:rsidRDefault="005F36DA" w:rsidP="00A362D5">
      <w:pPr>
        <w:pStyle w:val="ListParagraph"/>
        <w:numPr>
          <w:ilvl w:val="0"/>
          <w:numId w:val="16"/>
        </w:numPr>
        <w:tabs>
          <w:tab w:val="left" w:pos="502"/>
        </w:tabs>
        <w:jc w:val="both"/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partial annual contribution </w:t>
      </w:r>
      <w:r w:rsidR="00397F37" w:rsidRPr="00EC2EB7">
        <w:rPr>
          <w:rFonts w:eastAsia="Garamond"/>
          <w:sz w:val="24"/>
          <w:szCs w:val="24"/>
        </w:rPr>
        <w:t xml:space="preserve">shall be </w:t>
      </w:r>
      <w:r w:rsidRPr="00EC2EB7">
        <w:rPr>
          <w:rFonts w:eastAsia="Garamond"/>
          <w:sz w:val="24"/>
          <w:szCs w:val="24"/>
        </w:rPr>
        <w:t xml:space="preserve">calculated by multiplying the annual contribution </w:t>
      </w:r>
      <w:r w:rsidR="008C2F1C">
        <w:rPr>
          <w:rFonts w:eastAsia="Garamond"/>
          <w:sz w:val="24"/>
          <w:szCs w:val="24"/>
        </w:rPr>
        <w:t>by</w:t>
      </w:r>
      <w:r w:rsidRPr="00EC2EB7">
        <w:rPr>
          <w:rFonts w:eastAsia="Garamond"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 xml:space="preserve">1/12 </w:t>
      </w:r>
      <w:r w:rsidRPr="00EC2EB7">
        <w:rPr>
          <w:rFonts w:eastAsia="Garamond"/>
          <w:sz w:val="24"/>
          <w:szCs w:val="24"/>
        </w:rPr>
        <w:t xml:space="preserve">for every full month of the period over which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has exercised </w:t>
      </w:r>
      <w:r w:rsidR="00397F37" w:rsidRPr="00EC2EB7">
        <w:rPr>
          <w:rFonts w:eastAsia="Garamond"/>
          <w:sz w:val="24"/>
          <w:szCs w:val="24"/>
        </w:rPr>
        <w:t xml:space="preserve">its </w:t>
      </w:r>
      <w:r w:rsidRPr="00EC2EB7">
        <w:rPr>
          <w:rFonts w:eastAsia="Garamond"/>
          <w:sz w:val="24"/>
          <w:szCs w:val="24"/>
        </w:rPr>
        <w:t>banking acti</w:t>
      </w:r>
      <w:r w:rsidR="00397F37" w:rsidRPr="00EC2EB7">
        <w:rPr>
          <w:rFonts w:eastAsia="Garamond"/>
          <w:sz w:val="24"/>
          <w:szCs w:val="24"/>
        </w:rPr>
        <w:t>vity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81" w:lineRule="exact"/>
        <w:rPr>
          <w:sz w:val="24"/>
          <w:szCs w:val="24"/>
        </w:rPr>
      </w:pPr>
    </w:p>
    <w:p w:rsidR="005F36DA" w:rsidRPr="00EC2EB7" w:rsidRDefault="005F36DA">
      <w:pPr>
        <w:jc w:val="center"/>
        <w:rPr>
          <w:rFonts w:eastAsia="Garamond"/>
          <w:sz w:val="24"/>
          <w:szCs w:val="24"/>
        </w:rPr>
      </w:pPr>
    </w:p>
    <w:p w:rsidR="00CA662A" w:rsidRPr="00EC2EB7" w:rsidRDefault="005F36DA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10</w:t>
      </w:r>
    </w:p>
    <w:p w:rsidR="00CA662A" w:rsidRPr="00EC2EB7" w:rsidRDefault="003E1231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N</w:t>
      </w:r>
      <w:r w:rsidR="005F36DA" w:rsidRPr="00EC2EB7">
        <w:rPr>
          <w:rFonts w:eastAsia="Garamond"/>
          <w:b/>
          <w:bCs/>
          <w:sz w:val="24"/>
          <w:szCs w:val="24"/>
        </w:rPr>
        <w:t>otification and payment of the annual c</w:t>
      </w:r>
      <w:r w:rsidRPr="00EC2EB7">
        <w:rPr>
          <w:rFonts w:eastAsia="Garamond"/>
          <w:b/>
          <w:bCs/>
          <w:sz w:val="24"/>
          <w:szCs w:val="24"/>
        </w:rPr>
        <w:t>ontributi</w:t>
      </w:r>
      <w:r w:rsidR="005F36DA" w:rsidRPr="00EC2EB7">
        <w:rPr>
          <w:rFonts w:eastAsia="Garamond"/>
          <w:b/>
          <w:bCs/>
          <w:sz w:val="24"/>
          <w:szCs w:val="24"/>
        </w:rPr>
        <w:t>on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662A" w:rsidRPr="00EC2EB7" w:rsidRDefault="00D939E2" w:rsidP="00A362D5">
      <w:pPr>
        <w:pStyle w:val="ListParagraph"/>
        <w:numPr>
          <w:ilvl w:val="0"/>
          <w:numId w:val="17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respective </w:t>
      </w:r>
      <w:r w:rsidR="008C2F1C">
        <w:rPr>
          <w:rFonts w:eastAsia="Garamond"/>
          <w:sz w:val="24"/>
          <w:szCs w:val="24"/>
        </w:rPr>
        <w:t>A</w:t>
      </w:r>
      <w:r w:rsidR="003E1231" w:rsidRPr="00EC2EB7">
        <w:rPr>
          <w:rFonts w:eastAsia="Garamond"/>
          <w:sz w:val="24"/>
          <w:szCs w:val="24"/>
        </w:rPr>
        <w:t>dministrator</w:t>
      </w:r>
      <w:r w:rsidRPr="00EC2EB7">
        <w:rPr>
          <w:rFonts w:eastAsia="Garamond"/>
          <w:sz w:val="24"/>
          <w:szCs w:val="24"/>
        </w:rPr>
        <w:t xml:space="preserve"> shall define, </w:t>
      </w:r>
      <w:r w:rsidR="008C2F1C">
        <w:rPr>
          <w:rFonts w:eastAsia="Garamond"/>
          <w:sz w:val="24"/>
          <w:szCs w:val="24"/>
        </w:rPr>
        <w:t xml:space="preserve">by </w:t>
      </w:r>
      <w:r w:rsidRPr="00EC2EB7">
        <w:rPr>
          <w:rFonts w:eastAsia="Garamond"/>
          <w:sz w:val="24"/>
          <w:szCs w:val="24"/>
        </w:rPr>
        <w:t>special order, the amount of the annual contribution for each bank as well as the deadline for its payment</w:t>
      </w:r>
      <w:r w:rsidR="003E1231" w:rsidRPr="00EC2EB7">
        <w:rPr>
          <w:rFonts w:eastAsia="Garamond"/>
          <w:sz w:val="24"/>
          <w:szCs w:val="24"/>
        </w:rPr>
        <w:t>.</w:t>
      </w:r>
    </w:p>
    <w:p w:rsidR="00397F37" w:rsidRPr="00EC2EB7" w:rsidRDefault="00397F37" w:rsidP="00397F37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D939E2" w:rsidP="00A362D5">
      <w:pPr>
        <w:pStyle w:val="ListParagraph"/>
        <w:numPr>
          <w:ilvl w:val="0"/>
          <w:numId w:val="17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order </w:t>
      </w:r>
      <w:r w:rsidR="008C2F1C">
        <w:rPr>
          <w:rFonts w:eastAsia="Garamond"/>
          <w:sz w:val="24"/>
          <w:szCs w:val="24"/>
        </w:rPr>
        <w:t xml:space="preserve">on </w:t>
      </w:r>
      <w:r w:rsidRPr="00EC2EB7">
        <w:rPr>
          <w:rFonts w:eastAsia="Garamond"/>
          <w:sz w:val="24"/>
          <w:szCs w:val="24"/>
        </w:rPr>
        <w:t>the payment of the annual contribution</w:t>
      </w:r>
      <w:r w:rsidR="008C2F1C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according to point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>of this article</w:t>
      </w:r>
      <w:r w:rsidR="008C2F1C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shall be notified to ADIA and </w:t>
      </w:r>
      <w:r w:rsidR="00BC2389">
        <w:rPr>
          <w:rFonts w:eastAsia="Garamond"/>
          <w:sz w:val="24"/>
          <w:szCs w:val="24"/>
        </w:rPr>
        <w:t xml:space="preserve">every </w:t>
      </w:r>
      <w:r w:rsidR="008C2F1C">
        <w:rPr>
          <w:rFonts w:eastAsia="Garamond"/>
          <w:sz w:val="24"/>
          <w:szCs w:val="24"/>
        </w:rPr>
        <w:t xml:space="preserve">single </w:t>
      </w:r>
      <w:r w:rsidRPr="00EC2EB7">
        <w:rPr>
          <w:rFonts w:eastAsia="Garamond"/>
          <w:sz w:val="24"/>
          <w:szCs w:val="24"/>
        </w:rPr>
        <w:t>bank and shall consist of</w:t>
      </w:r>
      <w:r w:rsidR="003E1231" w:rsidRPr="00EC2EB7">
        <w:rPr>
          <w:rFonts w:eastAsia="Garamond"/>
          <w:sz w:val="24"/>
          <w:szCs w:val="24"/>
        </w:rPr>
        <w:t>:</w:t>
      </w:r>
    </w:p>
    <w:p w:rsidR="00397F37" w:rsidRPr="00EC2EB7" w:rsidRDefault="00397F37" w:rsidP="00397F37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D939E2" w:rsidRPr="00EC2EB7" w:rsidRDefault="008C2F1C" w:rsidP="00A362D5">
      <w:pPr>
        <w:pStyle w:val="ListParagraph"/>
        <w:numPr>
          <w:ilvl w:val="1"/>
          <w:numId w:val="18"/>
        </w:numPr>
        <w:spacing w:line="250" w:lineRule="auto"/>
        <w:ind w:left="720" w:right="332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="00397F37" w:rsidRPr="00EC2EB7">
        <w:rPr>
          <w:rFonts w:eastAsia="Garamond"/>
          <w:sz w:val="24"/>
          <w:szCs w:val="24"/>
        </w:rPr>
        <w:t>t</w:t>
      </w:r>
      <w:r w:rsidR="00D939E2" w:rsidRPr="00EC2EB7">
        <w:rPr>
          <w:rFonts w:eastAsia="Garamond"/>
          <w:sz w:val="24"/>
          <w:szCs w:val="24"/>
        </w:rPr>
        <w:t xml:space="preserve">arget level of the </w:t>
      </w:r>
      <w:r>
        <w:rPr>
          <w:rFonts w:eastAsia="Garamond"/>
          <w:sz w:val="24"/>
          <w:szCs w:val="24"/>
        </w:rPr>
        <w:t xml:space="preserve">Resolution </w:t>
      </w:r>
      <w:r w:rsidR="00D939E2" w:rsidRPr="00EC2EB7">
        <w:rPr>
          <w:rFonts w:eastAsia="Garamond"/>
          <w:sz w:val="24"/>
          <w:szCs w:val="24"/>
        </w:rPr>
        <w:t>Fund</w:t>
      </w:r>
      <w:r w:rsidR="003E1231" w:rsidRPr="00EC2EB7">
        <w:rPr>
          <w:rFonts w:eastAsia="Garamond"/>
          <w:sz w:val="24"/>
          <w:szCs w:val="24"/>
        </w:rPr>
        <w:t xml:space="preserve">; </w:t>
      </w:r>
    </w:p>
    <w:p w:rsidR="00D939E2" w:rsidRPr="00EC2EB7" w:rsidRDefault="008C2F1C" w:rsidP="00A362D5">
      <w:pPr>
        <w:pStyle w:val="ListParagraph"/>
        <w:numPr>
          <w:ilvl w:val="1"/>
          <w:numId w:val="18"/>
        </w:numPr>
        <w:spacing w:line="250" w:lineRule="auto"/>
        <w:ind w:left="720" w:right="332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="00D939E2" w:rsidRPr="00EC2EB7">
        <w:rPr>
          <w:rFonts w:eastAsia="Garamond"/>
          <w:sz w:val="24"/>
          <w:szCs w:val="24"/>
        </w:rPr>
        <w:t xml:space="preserve">annual level of the </w:t>
      </w:r>
      <w:r>
        <w:rPr>
          <w:rFonts w:eastAsia="Garamond"/>
          <w:sz w:val="24"/>
          <w:szCs w:val="24"/>
        </w:rPr>
        <w:t xml:space="preserve">Resolution </w:t>
      </w:r>
      <w:r w:rsidR="00D939E2" w:rsidRPr="00EC2EB7">
        <w:rPr>
          <w:rFonts w:eastAsia="Garamond"/>
          <w:sz w:val="24"/>
          <w:szCs w:val="24"/>
        </w:rPr>
        <w:t>Fund</w:t>
      </w:r>
      <w:r w:rsidR="00397F37" w:rsidRPr="00EC2EB7">
        <w:rPr>
          <w:rFonts w:eastAsia="Garamond"/>
          <w:sz w:val="24"/>
          <w:szCs w:val="24"/>
        </w:rPr>
        <w:t>;</w:t>
      </w:r>
    </w:p>
    <w:p w:rsidR="00D939E2" w:rsidRPr="00EC2EB7" w:rsidRDefault="008C2F1C" w:rsidP="00A362D5">
      <w:pPr>
        <w:pStyle w:val="ListParagraph"/>
        <w:numPr>
          <w:ilvl w:val="1"/>
          <w:numId w:val="18"/>
        </w:numPr>
        <w:spacing w:line="250" w:lineRule="auto"/>
        <w:ind w:left="720" w:right="122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="00D939E2" w:rsidRPr="00EC2EB7">
        <w:rPr>
          <w:rFonts w:eastAsia="Garamond"/>
          <w:sz w:val="24"/>
          <w:szCs w:val="24"/>
        </w:rPr>
        <w:t>s</w:t>
      </w:r>
      <w:r w:rsidR="00397F37" w:rsidRPr="00EC2EB7">
        <w:rPr>
          <w:rFonts w:eastAsia="Garamond"/>
          <w:sz w:val="24"/>
          <w:szCs w:val="24"/>
        </w:rPr>
        <w:t xml:space="preserve">tate </w:t>
      </w:r>
      <w:r w:rsidR="00D939E2" w:rsidRPr="00EC2EB7">
        <w:rPr>
          <w:rFonts w:eastAsia="Garamond"/>
          <w:sz w:val="24"/>
          <w:szCs w:val="24"/>
        </w:rPr>
        <w:t xml:space="preserve">of the fund and </w:t>
      </w:r>
      <w:r>
        <w:rPr>
          <w:rFonts w:eastAsia="Garamond"/>
          <w:sz w:val="24"/>
          <w:szCs w:val="24"/>
        </w:rPr>
        <w:t xml:space="preserve">the </w:t>
      </w:r>
      <w:r w:rsidR="00D939E2" w:rsidRPr="00EC2EB7">
        <w:rPr>
          <w:rFonts w:eastAsia="Garamond"/>
          <w:sz w:val="24"/>
          <w:szCs w:val="24"/>
        </w:rPr>
        <w:t xml:space="preserve">respective correction according to point </w:t>
      </w:r>
      <w:r w:rsidR="003E1231" w:rsidRPr="00EC2EB7">
        <w:rPr>
          <w:rFonts w:eastAsia="Garamond"/>
          <w:sz w:val="24"/>
          <w:szCs w:val="24"/>
        </w:rPr>
        <w:t>3,</w:t>
      </w:r>
      <w:r>
        <w:rPr>
          <w:rFonts w:eastAsia="Garamond"/>
          <w:sz w:val="24"/>
          <w:szCs w:val="24"/>
        </w:rPr>
        <w:t xml:space="preserve"> </w:t>
      </w:r>
      <w:r w:rsidR="00D939E2"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7 </w:t>
      </w:r>
      <w:r w:rsidR="00D939E2" w:rsidRPr="00EC2EB7">
        <w:rPr>
          <w:rFonts w:eastAsia="Garamond"/>
          <w:sz w:val="24"/>
          <w:szCs w:val="24"/>
        </w:rPr>
        <w:t>of this Regulation</w:t>
      </w:r>
      <w:r w:rsidR="003E1231" w:rsidRPr="00EC2EB7">
        <w:rPr>
          <w:rFonts w:eastAsia="Garamond"/>
          <w:sz w:val="24"/>
          <w:szCs w:val="24"/>
        </w:rPr>
        <w:t xml:space="preserve">; </w:t>
      </w:r>
    </w:p>
    <w:p w:rsidR="00CA662A" w:rsidRPr="00EC2EB7" w:rsidRDefault="008C2F1C" w:rsidP="00A362D5">
      <w:pPr>
        <w:pStyle w:val="ListParagraph"/>
        <w:numPr>
          <w:ilvl w:val="1"/>
          <w:numId w:val="18"/>
        </w:numPr>
        <w:spacing w:line="250" w:lineRule="auto"/>
        <w:ind w:left="720" w:right="122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lastRenderedPageBreak/>
        <w:t xml:space="preserve">the </w:t>
      </w:r>
      <w:r w:rsidR="00D939E2" w:rsidRPr="00EC2EB7">
        <w:rPr>
          <w:rFonts w:eastAsia="Garamond"/>
          <w:sz w:val="24"/>
          <w:szCs w:val="24"/>
        </w:rPr>
        <w:t>annual c</w:t>
      </w:r>
      <w:r w:rsidR="003E1231" w:rsidRPr="00EC2EB7">
        <w:rPr>
          <w:rFonts w:eastAsia="Garamond"/>
          <w:sz w:val="24"/>
          <w:szCs w:val="24"/>
        </w:rPr>
        <w:t>ontributi</w:t>
      </w:r>
      <w:r w:rsidR="00D939E2" w:rsidRPr="00EC2EB7">
        <w:rPr>
          <w:rFonts w:eastAsia="Garamond"/>
          <w:sz w:val="24"/>
          <w:szCs w:val="24"/>
        </w:rPr>
        <w:t>o</w:t>
      </w:r>
      <w:r w:rsidR="003E1231" w:rsidRPr="00EC2EB7">
        <w:rPr>
          <w:rFonts w:eastAsia="Garamond"/>
          <w:sz w:val="24"/>
          <w:szCs w:val="24"/>
        </w:rPr>
        <w:t xml:space="preserve">n </w:t>
      </w:r>
      <w:r w:rsidR="00D939E2" w:rsidRPr="00EC2EB7">
        <w:rPr>
          <w:rFonts w:eastAsia="Garamond"/>
          <w:sz w:val="24"/>
          <w:szCs w:val="24"/>
        </w:rPr>
        <w:t>of the bank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8C2F1C" w:rsidP="00A362D5">
      <w:pPr>
        <w:pStyle w:val="ListParagraph"/>
        <w:numPr>
          <w:ilvl w:val="1"/>
          <w:numId w:val="18"/>
        </w:numPr>
        <w:spacing w:line="250" w:lineRule="auto"/>
        <w:ind w:left="720" w:right="1220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account number </w:t>
      </w:r>
      <w:r>
        <w:rPr>
          <w:rFonts w:eastAsia="Garamond"/>
          <w:sz w:val="24"/>
          <w:szCs w:val="24"/>
        </w:rPr>
        <w:t xml:space="preserve">of </w:t>
      </w:r>
      <w:proofErr w:type="spellStart"/>
      <w:r w:rsidR="00397F37" w:rsidRPr="00EC2EB7">
        <w:rPr>
          <w:rFonts w:eastAsia="Garamond"/>
          <w:sz w:val="24"/>
          <w:szCs w:val="24"/>
        </w:rPr>
        <w:t>ADIA</w:t>
      </w:r>
      <w:proofErr w:type="spellEnd"/>
      <w:r w:rsidR="00397F37" w:rsidRPr="00EC2EB7">
        <w:rPr>
          <w:rFonts w:eastAsia="Garamond"/>
          <w:sz w:val="24"/>
          <w:szCs w:val="24"/>
        </w:rPr>
        <w:t xml:space="preserve"> </w:t>
      </w:r>
      <w:r w:rsidR="00E04A58">
        <w:rPr>
          <w:rFonts w:eastAsia="Garamond"/>
          <w:sz w:val="24"/>
          <w:szCs w:val="24"/>
        </w:rPr>
        <w:t>at</w:t>
      </w:r>
      <w:r w:rsidR="00E04A58" w:rsidRPr="00EC2EB7">
        <w:rPr>
          <w:rFonts w:eastAsia="Garamond"/>
          <w:sz w:val="24"/>
          <w:szCs w:val="24"/>
        </w:rPr>
        <w:t xml:space="preserve"> </w:t>
      </w:r>
      <w:r w:rsidR="00D939E2" w:rsidRPr="00EC2EB7">
        <w:rPr>
          <w:rFonts w:eastAsia="Garamond"/>
          <w:sz w:val="24"/>
          <w:szCs w:val="24"/>
        </w:rPr>
        <w:t xml:space="preserve">the </w:t>
      </w:r>
      <w:r w:rsidR="003E1231" w:rsidRPr="00EC2EB7">
        <w:rPr>
          <w:rFonts w:eastAsia="Garamond"/>
          <w:sz w:val="24"/>
          <w:szCs w:val="24"/>
        </w:rPr>
        <w:t>Bank</w:t>
      </w:r>
      <w:r w:rsidR="00D939E2" w:rsidRPr="00EC2EB7">
        <w:rPr>
          <w:rFonts w:eastAsia="Garamond"/>
          <w:sz w:val="24"/>
          <w:szCs w:val="24"/>
        </w:rPr>
        <w:t xml:space="preserve"> of Albania,</w:t>
      </w:r>
      <w:r>
        <w:rPr>
          <w:rFonts w:eastAsia="Garamond"/>
          <w:sz w:val="24"/>
          <w:szCs w:val="24"/>
        </w:rPr>
        <w:t xml:space="preserve"> in which </w:t>
      </w:r>
      <w:r w:rsidRPr="00EC2EB7">
        <w:rPr>
          <w:rFonts w:eastAsia="Garamond"/>
          <w:sz w:val="24"/>
          <w:szCs w:val="24"/>
        </w:rPr>
        <w:t xml:space="preserve">the payment of the contribution is </w:t>
      </w:r>
      <w:r w:rsidR="00E04A58">
        <w:rPr>
          <w:rFonts w:eastAsia="Garamond"/>
          <w:sz w:val="24"/>
          <w:szCs w:val="24"/>
        </w:rPr>
        <w:t>made</w:t>
      </w:r>
      <w:r>
        <w:rPr>
          <w:rFonts w:eastAsia="Garamond"/>
          <w:sz w:val="24"/>
          <w:szCs w:val="24"/>
        </w:rPr>
        <w:t>,</w:t>
      </w:r>
      <w:r w:rsidR="00D939E2" w:rsidRPr="00EC2EB7">
        <w:rPr>
          <w:rFonts w:eastAsia="Garamond"/>
          <w:sz w:val="24"/>
          <w:szCs w:val="24"/>
        </w:rPr>
        <w:t xml:space="preserve"> according to point </w:t>
      </w:r>
      <w:r w:rsidR="003E1231" w:rsidRPr="00EC2EB7">
        <w:rPr>
          <w:rFonts w:eastAsia="Garamond"/>
          <w:sz w:val="24"/>
          <w:szCs w:val="24"/>
        </w:rPr>
        <w:t>2</w:t>
      </w:r>
      <w:r w:rsidR="00397F37" w:rsidRPr="00EC2EB7">
        <w:rPr>
          <w:rFonts w:eastAsia="Garamond"/>
          <w:sz w:val="24"/>
          <w:szCs w:val="24"/>
        </w:rPr>
        <w:t>,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="00D939E2"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5 </w:t>
      </w:r>
      <w:r w:rsidR="00D939E2" w:rsidRPr="00EC2EB7">
        <w:rPr>
          <w:rFonts w:eastAsia="Garamond"/>
          <w:sz w:val="24"/>
          <w:szCs w:val="24"/>
        </w:rPr>
        <w:t>of this Regulation</w:t>
      </w:r>
      <w:r w:rsidR="003E1231" w:rsidRPr="00EC2EB7">
        <w:rPr>
          <w:rFonts w:eastAsia="Garamond"/>
          <w:sz w:val="24"/>
          <w:szCs w:val="24"/>
        </w:rPr>
        <w:t>;</w:t>
      </w:r>
    </w:p>
    <w:p w:rsidR="00CA662A" w:rsidRPr="00EC2EB7" w:rsidRDefault="00E04A58" w:rsidP="00A362D5">
      <w:pPr>
        <w:pStyle w:val="ListParagraph"/>
        <w:numPr>
          <w:ilvl w:val="1"/>
          <w:numId w:val="18"/>
        </w:numPr>
        <w:spacing w:line="250" w:lineRule="auto"/>
        <w:ind w:left="720" w:right="1220"/>
        <w:rPr>
          <w:rFonts w:eastAsia="Garamond"/>
          <w:sz w:val="24"/>
          <w:szCs w:val="24"/>
        </w:rPr>
      </w:pPr>
      <w:proofErr w:type="gramStart"/>
      <w:r>
        <w:rPr>
          <w:rFonts w:eastAsia="Garamond"/>
          <w:sz w:val="24"/>
          <w:szCs w:val="24"/>
        </w:rPr>
        <w:t>the</w:t>
      </w:r>
      <w:proofErr w:type="gramEnd"/>
      <w:r>
        <w:rPr>
          <w:rFonts w:eastAsia="Garamond"/>
          <w:sz w:val="24"/>
          <w:szCs w:val="24"/>
        </w:rPr>
        <w:t xml:space="preserve"> </w:t>
      </w:r>
      <w:r w:rsidR="00D939E2" w:rsidRPr="00EC2EB7">
        <w:rPr>
          <w:rFonts w:eastAsia="Garamond"/>
          <w:sz w:val="24"/>
          <w:szCs w:val="24"/>
        </w:rPr>
        <w:t>deadline for the payment of the annual contribution</w:t>
      </w:r>
      <w:r w:rsidR="003E1231" w:rsidRPr="00EC2EB7">
        <w:rPr>
          <w:rFonts w:eastAsia="Garamond"/>
          <w:sz w:val="24"/>
          <w:szCs w:val="24"/>
        </w:rPr>
        <w:t>.</w:t>
      </w:r>
    </w:p>
    <w:p w:rsidR="00397F37" w:rsidRPr="00EC2EB7" w:rsidRDefault="00397F37" w:rsidP="00397F37">
      <w:pPr>
        <w:pStyle w:val="ListParagraph"/>
        <w:spacing w:line="250" w:lineRule="auto"/>
        <w:ind w:right="1220"/>
        <w:rPr>
          <w:rFonts w:eastAsia="Garamond"/>
          <w:sz w:val="24"/>
          <w:szCs w:val="24"/>
        </w:rPr>
      </w:pPr>
    </w:p>
    <w:p w:rsidR="00CA662A" w:rsidRPr="00EC2EB7" w:rsidRDefault="00CA662A" w:rsidP="00D939E2">
      <w:pPr>
        <w:spacing w:line="1" w:lineRule="exact"/>
        <w:rPr>
          <w:rFonts w:eastAsia="Garamond"/>
          <w:sz w:val="24"/>
          <w:szCs w:val="24"/>
        </w:rPr>
      </w:pPr>
    </w:p>
    <w:p w:rsidR="00CA662A" w:rsidRPr="00EC2EB7" w:rsidRDefault="00D939E2" w:rsidP="00A362D5">
      <w:pPr>
        <w:pStyle w:val="ListParagraph"/>
        <w:numPr>
          <w:ilvl w:val="0"/>
          <w:numId w:val="17"/>
        </w:numPr>
        <w:tabs>
          <w:tab w:val="left" w:pos="50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order shall be </w:t>
      </w:r>
      <w:r w:rsidR="008C2F1C">
        <w:rPr>
          <w:rFonts w:eastAsia="Garamond"/>
          <w:sz w:val="24"/>
          <w:szCs w:val="24"/>
        </w:rPr>
        <w:t xml:space="preserve">issued </w:t>
      </w:r>
      <w:r w:rsidRPr="00EC2EB7">
        <w:rPr>
          <w:rFonts w:eastAsia="Garamond"/>
          <w:sz w:val="24"/>
          <w:szCs w:val="24"/>
        </w:rPr>
        <w:t>in written form and registered mail within February of each calendar year</w:t>
      </w:r>
      <w:r w:rsidR="003E1231" w:rsidRPr="00EC2EB7">
        <w:rPr>
          <w:rFonts w:eastAsia="Garamond"/>
          <w:sz w:val="24"/>
          <w:szCs w:val="24"/>
        </w:rPr>
        <w:t>.</w:t>
      </w:r>
    </w:p>
    <w:p w:rsidR="00397F37" w:rsidRPr="00EC2EB7" w:rsidRDefault="00397F37" w:rsidP="00397F37">
      <w:pPr>
        <w:pStyle w:val="ListParagraph"/>
        <w:tabs>
          <w:tab w:val="left" w:pos="500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3E5117" w:rsidP="00A362D5">
      <w:pPr>
        <w:pStyle w:val="ListParagraph"/>
        <w:numPr>
          <w:ilvl w:val="0"/>
          <w:numId w:val="17"/>
        </w:numPr>
        <w:tabs>
          <w:tab w:val="left" w:pos="500"/>
        </w:tabs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B</w:t>
      </w:r>
      <w:r w:rsidR="00D939E2" w:rsidRPr="00EC2EB7">
        <w:rPr>
          <w:rFonts w:eastAsia="Garamond"/>
          <w:sz w:val="24"/>
          <w:szCs w:val="24"/>
        </w:rPr>
        <w:t>anks shall pay the</w:t>
      </w:r>
      <w:r w:rsidR="00397F37" w:rsidRPr="00EC2EB7">
        <w:rPr>
          <w:rFonts w:eastAsia="Garamond"/>
          <w:sz w:val="24"/>
          <w:szCs w:val="24"/>
        </w:rPr>
        <w:t>ir</w:t>
      </w:r>
      <w:r w:rsidR="00D939E2" w:rsidRPr="00EC2EB7">
        <w:rPr>
          <w:rFonts w:eastAsia="Garamond"/>
          <w:sz w:val="24"/>
          <w:szCs w:val="24"/>
        </w:rPr>
        <w:t xml:space="preserve"> annual contribution</w:t>
      </w:r>
      <w:r w:rsidR="00397F37" w:rsidRPr="00EC2EB7">
        <w:rPr>
          <w:rFonts w:eastAsia="Garamond"/>
          <w:sz w:val="24"/>
          <w:szCs w:val="24"/>
        </w:rPr>
        <w:t>s</w:t>
      </w:r>
      <w:r w:rsidR="00D939E2" w:rsidRPr="00EC2EB7">
        <w:rPr>
          <w:rFonts w:eastAsia="Garamond"/>
          <w:sz w:val="24"/>
          <w:szCs w:val="24"/>
        </w:rPr>
        <w:t xml:space="preserve"> in </w:t>
      </w:r>
      <w:r w:rsidR="00397F37" w:rsidRPr="00EC2EB7">
        <w:rPr>
          <w:rFonts w:eastAsia="Garamond"/>
          <w:sz w:val="24"/>
          <w:szCs w:val="24"/>
        </w:rPr>
        <w:t>L</w:t>
      </w:r>
      <w:r w:rsidR="003E1231" w:rsidRPr="00EC2EB7">
        <w:rPr>
          <w:rFonts w:eastAsia="Garamond"/>
          <w:sz w:val="24"/>
          <w:szCs w:val="24"/>
        </w:rPr>
        <w:t xml:space="preserve">ekë, </w:t>
      </w:r>
      <w:r w:rsidR="00D939E2" w:rsidRPr="00EC2EB7">
        <w:rPr>
          <w:rFonts w:eastAsia="Garamond"/>
          <w:sz w:val="24"/>
          <w:szCs w:val="24"/>
        </w:rPr>
        <w:t>in a lump sum</w:t>
      </w:r>
      <w:r w:rsidR="00397F37" w:rsidRPr="00EC2EB7">
        <w:rPr>
          <w:rFonts w:eastAsia="Garamond"/>
          <w:sz w:val="24"/>
          <w:szCs w:val="24"/>
        </w:rPr>
        <w:t>,</w:t>
      </w:r>
      <w:r w:rsidR="00D939E2" w:rsidRPr="00EC2EB7">
        <w:rPr>
          <w:rFonts w:eastAsia="Garamond"/>
          <w:sz w:val="24"/>
          <w:szCs w:val="24"/>
        </w:rPr>
        <w:t xml:space="preserve"> </w:t>
      </w:r>
      <w:r w:rsidR="00397F37" w:rsidRPr="00EC2EB7">
        <w:rPr>
          <w:rFonts w:eastAsia="Garamond"/>
          <w:sz w:val="24"/>
          <w:szCs w:val="24"/>
        </w:rPr>
        <w:t xml:space="preserve">by </w:t>
      </w:r>
      <w:r w:rsidRPr="00EC2EB7">
        <w:rPr>
          <w:rFonts w:eastAsia="Garamond"/>
          <w:sz w:val="24"/>
          <w:szCs w:val="24"/>
        </w:rPr>
        <w:t xml:space="preserve">30 </w:t>
      </w:r>
      <w:r w:rsidR="00D939E2" w:rsidRPr="00EC2EB7">
        <w:rPr>
          <w:rFonts w:eastAsia="Garamond"/>
          <w:sz w:val="24"/>
          <w:szCs w:val="24"/>
        </w:rPr>
        <w:t>April of each year</w:t>
      </w:r>
      <w:r w:rsidR="00397F37" w:rsidRPr="00EC2EB7">
        <w:rPr>
          <w:rFonts w:eastAsia="Garamond"/>
          <w:sz w:val="24"/>
          <w:szCs w:val="24"/>
        </w:rPr>
        <w:t>,</w:t>
      </w:r>
      <w:r w:rsidR="00D939E2" w:rsidRPr="00EC2EB7">
        <w:rPr>
          <w:rFonts w:eastAsia="Garamond"/>
          <w:sz w:val="24"/>
          <w:szCs w:val="24"/>
        </w:rPr>
        <w:t xml:space="preserve"> </w:t>
      </w:r>
      <w:r w:rsidR="00F96080">
        <w:rPr>
          <w:rFonts w:eastAsia="Garamond"/>
          <w:sz w:val="24"/>
          <w:szCs w:val="24"/>
        </w:rPr>
        <w:t>in</w:t>
      </w:r>
      <w:r w:rsidR="00D939E2" w:rsidRPr="00EC2EB7">
        <w:rPr>
          <w:rFonts w:eastAsia="Garamond"/>
          <w:sz w:val="24"/>
          <w:szCs w:val="24"/>
        </w:rPr>
        <w:t xml:space="preserve"> the account described in accordance to </w:t>
      </w:r>
      <w:r w:rsidR="00397F37" w:rsidRPr="00EC2EB7">
        <w:rPr>
          <w:rFonts w:eastAsia="Garamond"/>
          <w:sz w:val="24"/>
          <w:szCs w:val="24"/>
        </w:rPr>
        <w:t xml:space="preserve">letter </w:t>
      </w:r>
      <w:r w:rsidR="003E1231" w:rsidRPr="00EC2EB7">
        <w:rPr>
          <w:rFonts w:eastAsia="Garamond"/>
          <w:sz w:val="24"/>
          <w:szCs w:val="24"/>
        </w:rPr>
        <w:t xml:space="preserve">“e”, </w:t>
      </w:r>
      <w:r w:rsidR="00397F37" w:rsidRPr="00EC2EB7">
        <w:rPr>
          <w:rFonts w:eastAsia="Garamond"/>
          <w:sz w:val="24"/>
          <w:szCs w:val="24"/>
        </w:rPr>
        <w:t xml:space="preserve">point 2 </w:t>
      </w:r>
      <w:r w:rsidR="00D939E2" w:rsidRPr="00EC2EB7">
        <w:rPr>
          <w:rFonts w:eastAsia="Garamond"/>
          <w:sz w:val="24"/>
          <w:szCs w:val="24"/>
        </w:rPr>
        <w:t>of this article</w:t>
      </w:r>
      <w:r w:rsidR="003E1231" w:rsidRPr="00EC2EB7">
        <w:rPr>
          <w:rFonts w:eastAsia="Garamond"/>
          <w:sz w:val="24"/>
          <w:szCs w:val="24"/>
        </w:rPr>
        <w:t>.</w:t>
      </w:r>
    </w:p>
    <w:p w:rsidR="00397F37" w:rsidRPr="00EC2EB7" w:rsidRDefault="00397F37" w:rsidP="00397F37">
      <w:pPr>
        <w:pStyle w:val="ListParagraph"/>
        <w:tabs>
          <w:tab w:val="left" w:pos="500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D939E2" w:rsidP="00A362D5">
      <w:pPr>
        <w:pStyle w:val="ListParagraph"/>
        <w:numPr>
          <w:ilvl w:val="0"/>
          <w:numId w:val="17"/>
        </w:numPr>
        <w:tabs>
          <w:tab w:val="left" w:pos="50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In </w:t>
      </w:r>
      <w:r w:rsidR="00397F37" w:rsidRPr="00EC2EB7">
        <w:rPr>
          <w:rFonts w:eastAsia="Garamond"/>
          <w:sz w:val="24"/>
          <w:szCs w:val="24"/>
        </w:rPr>
        <w:t xml:space="preserve">the event </w:t>
      </w:r>
      <w:r w:rsidRPr="00EC2EB7">
        <w:rPr>
          <w:rFonts w:eastAsia="Garamond"/>
          <w:sz w:val="24"/>
          <w:szCs w:val="24"/>
        </w:rPr>
        <w:t xml:space="preserve">of a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</w:t>
      </w:r>
      <w:r w:rsidR="003E1231" w:rsidRPr="00EC2EB7">
        <w:rPr>
          <w:rFonts w:eastAsia="Garamond"/>
          <w:sz w:val="24"/>
          <w:szCs w:val="24"/>
        </w:rPr>
        <w:t>licen</w:t>
      </w:r>
      <w:r w:rsidRPr="00EC2EB7">
        <w:rPr>
          <w:rFonts w:eastAsia="Garamond"/>
          <w:sz w:val="24"/>
          <w:szCs w:val="24"/>
        </w:rPr>
        <w:t xml:space="preserve">sed </w:t>
      </w:r>
      <w:r w:rsidR="00397F37" w:rsidRPr="00EC2EB7">
        <w:rPr>
          <w:rFonts w:eastAsia="Garamond"/>
          <w:sz w:val="24"/>
          <w:szCs w:val="24"/>
        </w:rPr>
        <w:t xml:space="preserve">over </w:t>
      </w:r>
      <w:r w:rsidRPr="00EC2EB7">
        <w:rPr>
          <w:rFonts w:eastAsia="Garamond"/>
          <w:sz w:val="24"/>
          <w:szCs w:val="24"/>
        </w:rPr>
        <w:t xml:space="preserve">the </w:t>
      </w:r>
      <w:r w:rsidR="003A6E9D">
        <w:rPr>
          <w:rFonts w:eastAsia="Garamond"/>
          <w:sz w:val="24"/>
          <w:szCs w:val="24"/>
        </w:rPr>
        <w:t>transitory</w:t>
      </w:r>
      <w:r w:rsidR="003A6E9D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year</w:t>
      </w:r>
      <w:r w:rsidR="00397F37" w:rsidRPr="00EC2EB7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the partial annual contribution shall be paid together with the annual contribution f</w:t>
      </w:r>
      <w:r w:rsidR="00F96080">
        <w:rPr>
          <w:rFonts w:eastAsia="Garamond"/>
          <w:sz w:val="24"/>
          <w:szCs w:val="24"/>
        </w:rPr>
        <w:t>or</w:t>
      </w:r>
      <w:r w:rsidRPr="00EC2EB7">
        <w:rPr>
          <w:rFonts w:eastAsia="Garamond"/>
          <w:sz w:val="24"/>
          <w:szCs w:val="24"/>
        </w:rPr>
        <w:t xml:space="preserve"> the </w:t>
      </w:r>
      <w:r w:rsidR="00F96080">
        <w:rPr>
          <w:rFonts w:eastAsia="Garamond"/>
          <w:sz w:val="24"/>
          <w:szCs w:val="24"/>
        </w:rPr>
        <w:t xml:space="preserve">upcoming </w:t>
      </w:r>
      <w:r w:rsidRPr="00EC2EB7">
        <w:rPr>
          <w:rFonts w:eastAsia="Garamond"/>
          <w:sz w:val="24"/>
          <w:szCs w:val="24"/>
        </w:rPr>
        <w:t>period</w:t>
      </w:r>
      <w:r w:rsidR="003E1231" w:rsidRPr="00EC2EB7">
        <w:rPr>
          <w:rFonts w:eastAsia="Garamond"/>
          <w:sz w:val="24"/>
          <w:szCs w:val="24"/>
        </w:rPr>
        <w:t>.</w:t>
      </w:r>
    </w:p>
    <w:p w:rsidR="00397F37" w:rsidRPr="00EC2EB7" w:rsidRDefault="00397F37" w:rsidP="00397F37">
      <w:pPr>
        <w:pStyle w:val="ListParagraph"/>
        <w:tabs>
          <w:tab w:val="left" w:pos="500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D939E2" w:rsidP="00A362D5">
      <w:pPr>
        <w:pStyle w:val="ListParagraph"/>
        <w:numPr>
          <w:ilvl w:val="0"/>
          <w:numId w:val="17"/>
        </w:numPr>
        <w:tabs>
          <w:tab w:val="left" w:pos="50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ADIA shall c</w:t>
      </w:r>
      <w:r w:rsidR="003E1231" w:rsidRPr="00EC2EB7">
        <w:rPr>
          <w:rFonts w:eastAsia="Garamond"/>
          <w:sz w:val="24"/>
          <w:szCs w:val="24"/>
        </w:rPr>
        <w:t>onfirm</w:t>
      </w:r>
      <w:r w:rsidRPr="00EC2EB7">
        <w:rPr>
          <w:rFonts w:eastAsia="Garamond"/>
          <w:sz w:val="24"/>
          <w:szCs w:val="24"/>
        </w:rPr>
        <w:t xml:space="preserve"> to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s and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 the receipt of the payment </w:t>
      </w:r>
      <w:r w:rsidR="00397F37" w:rsidRPr="00EC2EB7">
        <w:rPr>
          <w:rFonts w:eastAsia="Garamond"/>
          <w:sz w:val="24"/>
          <w:szCs w:val="24"/>
        </w:rPr>
        <w:t xml:space="preserve">for </w:t>
      </w:r>
      <w:r w:rsidRPr="00EC2EB7">
        <w:rPr>
          <w:rFonts w:eastAsia="Garamond"/>
          <w:sz w:val="24"/>
          <w:szCs w:val="24"/>
        </w:rPr>
        <w:t xml:space="preserve">the annual contribution within </w:t>
      </w:r>
      <w:r w:rsidR="003E1231" w:rsidRPr="00EC2EB7">
        <w:rPr>
          <w:rFonts w:eastAsia="Garamond"/>
          <w:sz w:val="24"/>
          <w:szCs w:val="24"/>
        </w:rPr>
        <w:t xml:space="preserve">15 </w:t>
      </w:r>
      <w:r w:rsidRPr="00EC2EB7">
        <w:rPr>
          <w:rFonts w:eastAsia="Garamond"/>
          <w:sz w:val="24"/>
          <w:szCs w:val="24"/>
        </w:rPr>
        <w:t>days</w:t>
      </w:r>
      <w:r w:rsidR="003E1231" w:rsidRPr="00EC2EB7">
        <w:rPr>
          <w:rFonts w:eastAsia="Garamond"/>
          <w:sz w:val="24"/>
          <w:szCs w:val="24"/>
        </w:rPr>
        <w:t>.</w:t>
      </w:r>
    </w:p>
    <w:p w:rsidR="00397F37" w:rsidRPr="00EC2EB7" w:rsidRDefault="00397F37" w:rsidP="00397F37">
      <w:pPr>
        <w:pStyle w:val="ListParagraph"/>
        <w:tabs>
          <w:tab w:val="left" w:pos="500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D939E2" w:rsidP="00A362D5">
      <w:pPr>
        <w:pStyle w:val="ListParagraph"/>
        <w:numPr>
          <w:ilvl w:val="0"/>
          <w:numId w:val="17"/>
        </w:numPr>
        <w:tabs>
          <w:tab w:val="left" w:pos="50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In </w:t>
      </w:r>
      <w:r w:rsidR="00F96080">
        <w:rPr>
          <w:rFonts w:eastAsia="Garamond"/>
          <w:sz w:val="24"/>
          <w:szCs w:val="24"/>
        </w:rPr>
        <w:t xml:space="preserve">the event </w:t>
      </w:r>
      <w:r w:rsidRPr="00EC2EB7">
        <w:rPr>
          <w:rFonts w:eastAsia="Garamond"/>
          <w:sz w:val="24"/>
          <w:szCs w:val="24"/>
        </w:rPr>
        <w:t xml:space="preserve">the bank fails to pay the annual contribution within the deadline established in point </w:t>
      </w:r>
      <w:r w:rsidR="003E1231" w:rsidRPr="00EC2EB7">
        <w:rPr>
          <w:rFonts w:eastAsia="Garamond"/>
          <w:sz w:val="24"/>
          <w:szCs w:val="24"/>
        </w:rPr>
        <w:t xml:space="preserve">1 </w:t>
      </w:r>
      <w:r w:rsidRPr="00EC2EB7">
        <w:rPr>
          <w:rFonts w:eastAsia="Garamond"/>
          <w:sz w:val="24"/>
          <w:szCs w:val="24"/>
        </w:rPr>
        <w:t xml:space="preserve">of this article, the </w:t>
      </w:r>
      <w:r w:rsidR="003E123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 xml:space="preserve"> of Albania upon receiving notice, shall inform </w:t>
      </w:r>
      <w:r w:rsidR="00397F37" w:rsidRPr="00EC2EB7">
        <w:rPr>
          <w:rFonts w:eastAsia="Garamond"/>
          <w:sz w:val="24"/>
          <w:szCs w:val="24"/>
        </w:rPr>
        <w:t xml:space="preserve">the bank and </w:t>
      </w:r>
      <w:r w:rsidRPr="00EC2EB7">
        <w:rPr>
          <w:rFonts w:eastAsia="Garamond"/>
          <w:sz w:val="24"/>
          <w:szCs w:val="24"/>
        </w:rPr>
        <w:t xml:space="preserve">ADIA on the obligation to pay </w:t>
      </w:r>
      <w:r w:rsidR="00E92EF1" w:rsidRPr="00EC2EB7">
        <w:rPr>
          <w:rFonts w:eastAsia="Garamond"/>
          <w:sz w:val="24"/>
          <w:szCs w:val="24"/>
        </w:rPr>
        <w:t>default</w:t>
      </w:r>
      <w:r w:rsidRPr="00EC2EB7">
        <w:rPr>
          <w:rFonts w:eastAsia="Garamond"/>
          <w:sz w:val="24"/>
          <w:szCs w:val="24"/>
        </w:rPr>
        <w:t xml:space="preserve"> </w:t>
      </w:r>
      <w:r w:rsidR="00E92EF1" w:rsidRPr="00EC2EB7">
        <w:rPr>
          <w:rFonts w:eastAsia="Garamond"/>
          <w:sz w:val="24"/>
          <w:szCs w:val="24"/>
        </w:rPr>
        <w:t xml:space="preserve">interests </w:t>
      </w:r>
      <w:r w:rsidRPr="00EC2EB7">
        <w:rPr>
          <w:rFonts w:eastAsia="Garamond"/>
          <w:sz w:val="24"/>
          <w:szCs w:val="24"/>
        </w:rPr>
        <w:t xml:space="preserve">according to point </w:t>
      </w:r>
      <w:r w:rsidR="003E1231" w:rsidRPr="00EC2EB7">
        <w:rPr>
          <w:rFonts w:eastAsia="Garamond"/>
          <w:sz w:val="24"/>
          <w:szCs w:val="24"/>
        </w:rPr>
        <w:t>2</w:t>
      </w:r>
      <w:r w:rsidR="00E92EF1" w:rsidRPr="00EC2EB7">
        <w:rPr>
          <w:rFonts w:eastAsia="Garamond"/>
          <w:sz w:val="24"/>
          <w:szCs w:val="24"/>
        </w:rPr>
        <w:t>,</w:t>
      </w:r>
      <w:r w:rsidR="003E1231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article </w:t>
      </w:r>
      <w:r w:rsidR="003E1231" w:rsidRPr="00EC2EB7">
        <w:rPr>
          <w:rFonts w:eastAsia="Garamond"/>
          <w:sz w:val="24"/>
          <w:szCs w:val="24"/>
        </w:rPr>
        <w:t xml:space="preserve">81, </w:t>
      </w:r>
      <w:r w:rsidRPr="00EC2EB7">
        <w:rPr>
          <w:rFonts w:eastAsia="Garamond"/>
          <w:sz w:val="24"/>
          <w:szCs w:val="24"/>
        </w:rPr>
        <w:t xml:space="preserve">of the </w:t>
      </w:r>
      <w:r w:rsidR="00E92EF1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 xml:space="preserve">aw </w:t>
      </w:r>
      <w:r w:rsidR="003E1231" w:rsidRPr="00EC2EB7">
        <w:rPr>
          <w:rFonts w:eastAsia="Garamond"/>
          <w:sz w:val="24"/>
          <w:szCs w:val="24"/>
        </w:rPr>
        <w:t>“</w:t>
      </w:r>
      <w:r w:rsidRPr="00EC2EB7">
        <w:rPr>
          <w:rFonts w:eastAsia="Garamond"/>
          <w:sz w:val="24"/>
          <w:szCs w:val="24"/>
        </w:rPr>
        <w:t xml:space="preserve">On </w:t>
      </w:r>
      <w:r w:rsidR="00F96080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recovery and </w:t>
      </w:r>
      <w:r w:rsidR="00F96080">
        <w:rPr>
          <w:rFonts w:eastAsia="Garamond"/>
          <w:sz w:val="24"/>
          <w:szCs w:val="24"/>
        </w:rPr>
        <w:t>resolution</w:t>
      </w:r>
      <w:r w:rsidRPr="00EC2EB7">
        <w:rPr>
          <w:rFonts w:eastAsia="Garamond"/>
          <w:sz w:val="24"/>
          <w:szCs w:val="24"/>
        </w:rPr>
        <w:t xml:space="preserve">” by means of a special order </w:t>
      </w:r>
      <w:r w:rsidR="00F96080">
        <w:rPr>
          <w:rFonts w:eastAsia="Garamond"/>
          <w:sz w:val="24"/>
          <w:szCs w:val="24"/>
        </w:rPr>
        <w:t>issued by</w:t>
      </w:r>
      <w:r w:rsidRPr="00EC2EB7">
        <w:rPr>
          <w:rFonts w:eastAsia="Garamond"/>
          <w:sz w:val="24"/>
          <w:szCs w:val="24"/>
        </w:rPr>
        <w:t xml:space="preserve"> the respective </w:t>
      </w:r>
      <w:r w:rsidR="00F96080">
        <w:rPr>
          <w:rFonts w:eastAsia="Garamond"/>
          <w:sz w:val="24"/>
          <w:szCs w:val="24"/>
        </w:rPr>
        <w:t>A</w:t>
      </w:r>
      <w:r w:rsidR="003E1231" w:rsidRPr="00EC2EB7">
        <w:rPr>
          <w:rFonts w:eastAsia="Garamond"/>
          <w:sz w:val="24"/>
          <w:szCs w:val="24"/>
        </w:rPr>
        <w:t>dministrator</w:t>
      </w:r>
      <w:r w:rsidRPr="00EC2EB7">
        <w:rPr>
          <w:rFonts w:eastAsia="Garamond"/>
          <w:sz w:val="24"/>
          <w:szCs w:val="24"/>
        </w:rPr>
        <w:t xml:space="preserve">. ADIA </w:t>
      </w:r>
      <w:r w:rsidR="00B21E0D" w:rsidRPr="00EC2EB7">
        <w:rPr>
          <w:rFonts w:eastAsia="Garamond"/>
          <w:sz w:val="24"/>
          <w:szCs w:val="24"/>
        </w:rPr>
        <w:t xml:space="preserve">shall calculate the </w:t>
      </w:r>
      <w:r w:rsidR="00E92EF1" w:rsidRPr="00EC2EB7">
        <w:rPr>
          <w:rFonts w:eastAsia="Garamond"/>
          <w:sz w:val="24"/>
          <w:szCs w:val="24"/>
        </w:rPr>
        <w:t xml:space="preserve">default interests </w:t>
      </w:r>
      <w:r w:rsidR="00B21E0D" w:rsidRPr="00EC2EB7">
        <w:rPr>
          <w:rFonts w:eastAsia="Garamond"/>
          <w:sz w:val="24"/>
          <w:szCs w:val="24"/>
        </w:rPr>
        <w:t xml:space="preserve">at the </w:t>
      </w:r>
      <w:r w:rsidR="003E1231" w:rsidRPr="00EC2EB7">
        <w:rPr>
          <w:rFonts w:eastAsia="Garamond"/>
          <w:sz w:val="24"/>
          <w:szCs w:val="24"/>
        </w:rPr>
        <w:t>moment</w:t>
      </w:r>
      <w:r w:rsidR="00B21E0D" w:rsidRPr="00EC2EB7">
        <w:rPr>
          <w:rFonts w:eastAsia="Garamond"/>
          <w:sz w:val="24"/>
          <w:szCs w:val="24"/>
        </w:rPr>
        <w:t xml:space="preserve"> the </w:t>
      </w:r>
      <w:r w:rsidR="00E92EF1" w:rsidRPr="00EC2EB7">
        <w:rPr>
          <w:rFonts w:eastAsia="Garamond"/>
          <w:sz w:val="24"/>
          <w:szCs w:val="24"/>
        </w:rPr>
        <w:t xml:space="preserve">contribution </w:t>
      </w:r>
      <w:r w:rsidR="003A6E9D">
        <w:rPr>
          <w:rFonts w:eastAsia="Garamond"/>
          <w:sz w:val="24"/>
          <w:szCs w:val="24"/>
        </w:rPr>
        <w:t xml:space="preserve">is paid </w:t>
      </w:r>
      <w:r w:rsidR="00B21E0D" w:rsidRPr="00EC2EB7">
        <w:rPr>
          <w:rFonts w:eastAsia="Garamond"/>
          <w:sz w:val="24"/>
          <w:szCs w:val="24"/>
        </w:rPr>
        <w:t>from the bank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111" w:lineRule="exact"/>
        <w:rPr>
          <w:sz w:val="24"/>
          <w:szCs w:val="24"/>
        </w:rPr>
      </w:pPr>
    </w:p>
    <w:p w:rsidR="00EC47C3" w:rsidRPr="00EC2EB7" w:rsidRDefault="00EC47C3">
      <w:pPr>
        <w:jc w:val="center"/>
        <w:rPr>
          <w:rFonts w:eastAsia="Garamond"/>
          <w:sz w:val="24"/>
          <w:szCs w:val="24"/>
        </w:rPr>
      </w:pPr>
    </w:p>
    <w:p w:rsidR="00CA662A" w:rsidRPr="00F96080" w:rsidRDefault="00B21E0D">
      <w:pPr>
        <w:jc w:val="center"/>
        <w:rPr>
          <w:b/>
          <w:sz w:val="24"/>
          <w:szCs w:val="24"/>
        </w:rPr>
      </w:pPr>
      <w:r w:rsidRPr="00F96080">
        <w:rPr>
          <w:rFonts w:eastAsia="Garamond"/>
          <w:b/>
          <w:sz w:val="24"/>
          <w:szCs w:val="24"/>
        </w:rPr>
        <w:t xml:space="preserve">CHAPTER </w:t>
      </w:r>
      <w:r w:rsidR="003E1231" w:rsidRPr="00F96080">
        <w:rPr>
          <w:rFonts w:eastAsia="Garamond"/>
          <w:b/>
          <w:sz w:val="24"/>
          <w:szCs w:val="24"/>
        </w:rPr>
        <w:t>IV</w:t>
      </w:r>
    </w:p>
    <w:p w:rsidR="00CA662A" w:rsidRPr="00F96080" w:rsidRDefault="00F96080">
      <w:pPr>
        <w:jc w:val="center"/>
        <w:rPr>
          <w:b/>
          <w:sz w:val="24"/>
          <w:szCs w:val="24"/>
        </w:rPr>
      </w:pPr>
      <w:r w:rsidRPr="00F96080">
        <w:rPr>
          <w:rFonts w:eastAsia="Garamond"/>
          <w:b/>
          <w:sz w:val="24"/>
          <w:szCs w:val="24"/>
        </w:rPr>
        <w:t xml:space="preserve">EXTRAORDINARY </w:t>
      </w:r>
      <w:r w:rsidR="00B21E0D" w:rsidRPr="00F96080">
        <w:rPr>
          <w:rFonts w:eastAsia="Garamond"/>
          <w:b/>
          <w:sz w:val="24"/>
          <w:szCs w:val="24"/>
        </w:rPr>
        <w:t>C</w:t>
      </w:r>
      <w:r w:rsidR="003E1231" w:rsidRPr="00F96080">
        <w:rPr>
          <w:rFonts w:eastAsia="Garamond"/>
          <w:b/>
          <w:sz w:val="24"/>
          <w:szCs w:val="24"/>
        </w:rPr>
        <w:t>ONTRIBUT</w:t>
      </w:r>
      <w:r w:rsidR="00B21E0D" w:rsidRPr="00F96080">
        <w:rPr>
          <w:rFonts w:eastAsia="Garamond"/>
          <w:b/>
          <w:sz w:val="24"/>
          <w:szCs w:val="24"/>
        </w:rPr>
        <w:t>IONS</w:t>
      </w:r>
    </w:p>
    <w:p w:rsidR="00CA662A" w:rsidRPr="001829CF" w:rsidRDefault="00CA662A">
      <w:pPr>
        <w:spacing w:line="156" w:lineRule="exact"/>
        <w:rPr>
          <w:sz w:val="24"/>
          <w:szCs w:val="24"/>
          <w:lang w:val="fr-FR"/>
        </w:rPr>
      </w:pPr>
    </w:p>
    <w:p w:rsidR="00CA662A" w:rsidRPr="001829CF" w:rsidRDefault="00B21E0D">
      <w:pPr>
        <w:jc w:val="center"/>
        <w:rPr>
          <w:b/>
          <w:sz w:val="24"/>
          <w:szCs w:val="24"/>
          <w:lang w:val="fr-FR"/>
        </w:rPr>
      </w:pPr>
      <w:r w:rsidRPr="001829CF">
        <w:rPr>
          <w:rFonts w:eastAsia="Garamond"/>
          <w:b/>
          <w:sz w:val="24"/>
          <w:szCs w:val="24"/>
          <w:lang w:val="fr-FR"/>
        </w:rPr>
        <w:t xml:space="preserve">Article </w:t>
      </w:r>
      <w:r w:rsidR="003E1231" w:rsidRPr="001829CF">
        <w:rPr>
          <w:rFonts w:eastAsia="Garamond"/>
          <w:b/>
          <w:sz w:val="24"/>
          <w:szCs w:val="24"/>
          <w:lang w:val="fr-FR"/>
        </w:rPr>
        <w:t>11</w:t>
      </w:r>
    </w:p>
    <w:p w:rsidR="00CA662A" w:rsidRPr="00EC2EB7" w:rsidRDefault="00F96080">
      <w:pPr>
        <w:jc w:val="center"/>
        <w:rPr>
          <w:sz w:val="24"/>
          <w:szCs w:val="24"/>
        </w:rPr>
      </w:pPr>
      <w:r>
        <w:rPr>
          <w:rFonts w:eastAsia="Garamond"/>
          <w:b/>
          <w:bCs/>
          <w:sz w:val="24"/>
          <w:szCs w:val="24"/>
        </w:rPr>
        <w:t xml:space="preserve">Extraordinary </w:t>
      </w:r>
      <w:r w:rsidR="00B21E0D" w:rsidRPr="00EC2EB7">
        <w:rPr>
          <w:rFonts w:eastAsia="Garamond"/>
          <w:b/>
          <w:bCs/>
          <w:sz w:val="24"/>
          <w:szCs w:val="24"/>
        </w:rPr>
        <w:t>c</w:t>
      </w:r>
      <w:r w:rsidR="003E1231" w:rsidRPr="00EC2EB7">
        <w:rPr>
          <w:rFonts w:eastAsia="Garamond"/>
          <w:b/>
          <w:bCs/>
          <w:sz w:val="24"/>
          <w:szCs w:val="24"/>
        </w:rPr>
        <w:t>ontribut</w:t>
      </w:r>
      <w:r w:rsidR="00B21E0D" w:rsidRPr="00EC2EB7">
        <w:rPr>
          <w:rFonts w:eastAsia="Garamond"/>
          <w:b/>
          <w:bCs/>
          <w:sz w:val="24"/>
          <w:szCs w:val="24"/>
        </w:rPr>
        <w:t>ions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3263C" w:rsidRDefault="00C3263C" w:rsidP="00A362D5">
      <w:pPr>
        <w:pStyle w:val="ListParagraph"/>
        <w:numPr>
          <w:ilvl w:val="0"/>
          <w:numId w:val="19"/>
        </w:numPr>
        <w:tabs>
          <w:tab w:val="left" w:pos="50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Banks </w:t>
      </w:r>
      <w:r w:rsidR="00785DD3">
        <w:rPr>
          <w:rFonts w:eastAsia="Garamond"/>
          <w:sz w:val="24"/>
          <w:szCs w:val="24"/>
        </w:rPr>
        <w:t xml:space="preserve">shall </w:t>
      </w:r>
      <w:r w:rsidRPr="00EC2EB7">
        <w:rPr>
          <w:rFonts w:eastAsia="Garamond"/>
          <w:sz w:val="24"/>
          <w:szCs w:val="24"/>
        </w:rPr>
        <w:t xml:space="preserve">pay </w:t>
      </w:r>
      <w:r w:rsidR="00F96080">
        <w:rPr>
          <w:rFonts w:eastAsia="Garamond"/>
          <w:sz w:val="24"/>
          <w:szCs w:val="24"/>
        </w:rPr>
        <w:t>extraordinary</w:t>
      </w:r>
      <w:r w:rsidR="00785DD3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contributions in cases provided for in point 1</w:t>
      </w:r>
      <w:r w:rsidR="00785DD3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Article 77</w:t>
      </w:r>
      <w:r w:rsidR="00F96080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of the Law "On </w:t>
      </w:r>
      <w:r w:rsidR="00F96080">
        <w:rPr>
          <w:rFonts w:eastAsia="Garamond"/>
          <w:sz w:val="24"/>
          <w:szCs w:val="24"/>
        </w:rPr>
        <w:t>the r</w:t>
      </w:r>
      <w:r w:rsidRPr="00EC2EB7">
        <w:rPr>
          <w:rFonts w:eastAsia="Garamond"/>
          <w:sz w:val="24"/>
          <w:szCs w:val="24"/>
        </w:rPr>
        <w:t xml:space="preserve">ecovery and </w:t>
      </w:r>
      <w:r w:rsidR="00F96080">
        <w:rPr>
          <w:rFonts w:eastAsia="Garamond"/>
          <w:sz w:val="24"/>
          <w:szCs w:val="24"/>
        </w:rPr>
        <w:t>resolution</w:t>
      </w:r>
      <w:r w:rsidRPr="00EC2EB7">
        <w:rPr>
          <w:rFonts w:eastAsia="Garamond"/>
          <w:sz w:val="24"/>
          <w:szCs w:val="24"/>
        </w:rPr>
        <w:t xml:space="preserve">". The decision to pay </w:t>
      </w:r>
      <w:r w:rsidR="00F96080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 xml:space="preserve">contributions is taken by the Supervisory Council of the Bank of Albania and </w:t>
      </w:r>
      <w:r w:rsidR="00F96080">
        <w:rPr>
          <w:rFonts w:eastAsia="Garamond"/>
          <w:sz w:val="24"/>
          <w:szCs w:val="24"/>
        </w:rPr>
        <w:t>shall include</w:t>
      </w:r>
      <w:r w:rsidRPr="00EC2EB7">
        <w:rPr>
          <w:rFonts w:eastAsia="Garamond"/>
          <w:sz w:val="24"/>
          <w:szCs w:val="24"/>
        </w:rPr>
        <w:t xml:space="preserve"> the amount of </w:t>
      </w:r>
      <w:r w:rsidR="00F96080">
        <w:rPr>
          <w:rFonts w:eastAsia="Garamond"/>
          <w:sz w:val="24"/>
          <w:szCs w:val="24"/>
        </w:rPr>
        <w:t xml:space="preserve">the extraordinary </w:t>
      </w:r>
      <w:r w:rsidRPr="00EC2EB7">
        <w:rPr>
          <w:rFonts w:eastAsia="Garamond"/>
          <w:sz w:val="24"/>
          <w:szCs w:val="24"/>
        </w:rPr>
        <w:t xml:space="preserve">contribution for each bank and the established </w:t>
      </w:r>
      <w:r w:rsidR="00F96080" w:rsidRPr="00EC2EB7">
        <w:rPr>
          <w:rFonts w:eastAsia="Garamond"/>
          <w:sz w:val="24"/>
          <w:szCs w:val="24"/>
        </w:rPr>
        <w:t xml:space="preserve">payment </w:t>
      </w:r>
      <w:r w:rsidR="00F96080">
        <w:rPr>
          <w:rFonts w:eastAsia="Garamond"/>
          <w:sz w:val="24"/>
          <w:szCs w:val="24"/>
        </w:rPr>
        <w:t>deadline</w:t>
      </w:r>
      <w:r w:rsidRPr="00EC2EB7">
        <w:rPr>
          <w:rFonts w:eastAsia="Garamond"/>
          <w:sz w:val="24"/>
          <w:szCs w:val="24"/>
        </w:rPr>
        <w:t>.</w:t>
      </w:r>
    </w:p>
    <w:p w:rsidR="00785DD3" w:rsidRPr="00EC2EB7" w:rsidRDefault="00785DD3" w:rsidP="00785DD3">
      <w:pPr>
        <w:pStyle w:val="ListParagraph"/>
        <w:tabs>
          <w:tab w:val="left" w:pos="504"/>
        </w:tabs>
        <w:ind w:left="360"/>
        <w:rPr>
          <w:rFonts w:eastAsia="Garamond"/>
          <w:sz w:val="24"/>
          <w:szCs w:val="24"/>
        </w:rPr>
      </w:pPr>
    </w:p>
    <w:p w:rsidR="00C3263C" w:rsidRDefault="00C3263C" w:rsidP="00A362D5">
      <w:pPr>
        <w:pStyle w:val="ListParagraph"/>
        <w:numPr>
          <w:ilvl w:val="0"/>
          <w:numId w:val="19"/>
        </w:numPr>
        <w:tabs>
          <w:tab w:val="left" w:pos="50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decision </w:t>
      </w:r>
      <w:r w:rsidR="00785DD3">
        <w:rPr>
          <w:rFonts w:eastAsia="Garamond"/>
          <w:sz w:val="24"/>
          <w:szCs w:val="24"/>
        </w:rPr>
        <w:t xml:space="preserve">on the </w:t>
      </w:r>
      <w:r w:rsidRPr="00EC2EB7">
        <w:rPr>
          <w:rFonts w:eastAsia="Garamond"/>
          <w:sz w:val="24"/>
          <w:szCs w:val="24"/>
        </w:rPr>
        <w:t>pay</w:t>
      </w:r>
      <w:r w:rsidR="00785DD3">
        <w:rPr>
          <w:rFonts w:eastAsia="Garamond"/>
          <w:sz w:val="24"/>
          <w:szCs w:val="24"/>
        </w:rPr>
        <w:t>ment of</w:t>
      </w:r>
      <w:r w:rsidRPr="00EC2EB7">
        <w:rPr>
          <w:rFonts w:eastAsia="Garamond"/>
          <w:sz w:val="24"/>
          <w:szCs w:val="24"/>
        </w:rPr>
        <w:t xml:space="preserve"> the </w:t>
      </w:r>
      <w:r w:rsidR="00F96080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 xml:space="preserve">contribution according to point 1 of this Article shall be notified to </w:t>
      </w:r>
      <w:proofErr w:type="spellStart"/>
      <w:r w:rsidRPr="00EC2EB7">
        <w:rPr>
          <w:rFonts w:eastAsia="Garamond"/>
          <w:sz w:val="24"/>
          <w:szCs w:val="24"/>
        </w:rPr>
        <w:t>ADIA</w:t>
      </w:r>
      <w:proofErr w:type="spellEnd"/>
      <w:r w:rsidRPr="00EC2EB7">
        <w:rPr>
          <w:rFonts w:eastAsia="Garamond"/>
          <w:sz w:val="24"/>
          <w:szCs w:val="24"/>
        </w:rPr>
        <w:t xml:space="preserve"> and </w:t>
      </w:r>
      <w:r w:rsidR="00F96080">
        <w:rPr>
          <w:rFonts w:eastAsia="Garamond"/>
          <w:sz w:val="24"/>
          <w:szCs w:val="24"/>
        </w:rPr>
        <w:t xml:space="preserve">every single </w:t>
      </w:r>
      <w:r w:rsidRPr="00EC2EB7">
        <w:rPr>
          <w:rFonts w:eastAsia="Garamond"/>
          <w:sz w:val="24"/>
          <w:szCs w:val="24"/>
        </w:rPr>
        <w:t>bank.</w:t>
      </w:r>
    </w:p>
    <w:p w:rsidR="00785DD3" w:rsidRPr="00EC2EB7" w:rsidRDefault="00785DD3" w:rsidP="00785DD3">
      <w:pPr>
        <w:pStyle w:val="ListParagraph"/>
        <w:tabs>
          <w:tab w:val="left" w:pos="504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C3263C" w:rsidP="00A362D5">
      <w:pPr>
        <w:pStyle w:val="ListParagraph"/>
        <w:numPr>
          <w:ilvl w:val="0"/>
          <w:numId w:val="19"/>
        </w:numPr>
        <w:tabs>
          <w:tab w:val="left" w:pos="50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If the bank </w:t>
      </w:r>
      <w:r w:rsidR="00785DD3">
        <w:rPr>
          <w:rFonts w:eastAsia="Garamond"/>
          <w:sz w:val="24"/>
          <w:szCs w:val="24"/>
        </w:rPr>
        <w:t xml:space="preserve">fails to </w:t>
      </w:r>
      <w:r w:rsidRPr="00EC2EB7">
        <w:rPr>
          <w:rFonts w:eastAsia="Garamond"/>
          <w:sz w:val="24"/>
          <w:szCs w:val="24"/>
        </w:rPr>
        <w:t xml:space="preserve">pay the </w:t>
      </w:r>
      <w:r w:rsidR="00BC2389">
        <w:rPr>
          <w:rFonts w:eastAsia="Garamond"/>
          <w:sz w:val="24"/>
          <w:szCs w:val="24"/>
        </w:rPr>
        <w:t>extraordinary</w:t>
      </w:r>
      <w:r w:rsidR="00785DD3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contribution within the deadline specified in point 1 of this article, ADIA shall notify the Bank of Albania within 15 days from the expiration of </w:t>
      </w:r>
      <w:r w:rsidR="00BC2389">
        <w:rPr>
          <w:rFonts w:eastAsia="Garamond"/>
          <w:sz w:val="24"/>
          <w:szCs w:val="24"/>
        </w:rPr>
        <w:t xml:space="preserve">such </w:t>
      </w:r>
      <w:r w:rsidRPr="00EC2EB7">
        <w:rPr>
          <w:rFonts w:eastAsia="Garamond"/>
          <w:sz w:val="24"/>
          <w:szCs w:val="24"/>
        </w:rPr>
        <w:t>deadline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306" w:lineRule="exact"/>
        <w:rPr>
          <w:sz w:val="24"/>
          <w:szCs w:val="24"/>
        </w:rPr>
      </w:pPr>
    </w:p>
    <w:p w:rsidR="00CA662A" w:rsidRPr="00785DD3" w:rsidRDefault="00C3263C">
      <w:pPr>
        <w:ind w:left="4320"/>
        <w:rPr>
          <w:b/>
          <w:sz w:val="24"/>
          <w:szCs w:val="24"/>
        </w:rPr>
      </w:pPr>
      <w:r w:rsidRPr="00785DD3">
        <w:rPr>
          <w:rFonts w:eastAsia="Garamond"/>
          <w:b/>
          <w:sz w:val="24"/>
          <w:szCs w:val="24"/>
        </w:rPr>
        <w:t xml:space="preserve">Article </w:t>
      </w:r>
      <w:r w:rsidR="003E1231" w:rsidRPr="00785DD3">
        <w:rPr>
          <w:rFonts w:eastAsia="Garamond"/>
          <w:b/>
          <w:sz w:val="24"/>
          <w:szCs w:val="24"/>
        </w:rPr>
        <w:t>12</w:t>
      </w:r>
    </w:p>
    <w:p w:rsidR="00CA662A" w:rsidRPr="00EC2EB7" w:rsidRDefault="00C3263C" w:rsidP="00BC2389">
      <w:pPr>
        <w:ind w:left="2200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Suspension of </w:t>
      </w:r>
      <w:r w:rsidR="00BC2389">
        <w:rPr>
          <w:rFonts w:eastAsia="Garamond"/>
          <w:b/>
          <w:bCs/>
          <w:sz w:val="24"/>
          <w:szCs w:val="24"/>
        </w:rPr>
        <w:t xml:space="preserve">the extraordinary </w:t>
      </w:r>
      <w:r w:rsidRPr="00EC2EB7">
        <w:rPr>
          <w:rFonts w:eastAsia="Garamond"/>
          <w:b/>
          <w:bCs/>
          <w:sz w:val="24"/>
          <w:szCs w:val="24"/>
        </w:rPr>
        <w:t>contribution</w:t>
      </w:r>
      <w:r w:rsidR="00BC2389" w:rsidRPr="00BC2389">
        <w:rPr>
          <w:rFonts w:eastAsia="Garamond"/>
          <w:b/>
          <w:bCs/>
          <w:sz w:val="24"/>
          <w:szCs w:val="24"/>
        </w:rPr>
        <w:t xml:space="preserve"> </w:t>
      </w:r>
      <w:r w:rsidR="00BC2389">
        <w:rPr>
          <w:rFonts w:eastAsia="Garamond"/>
          <w:b/>
          <w:bCs/>
          <w:sz w:val="24"/>
          <w:szCs w:val="24"/>
        </w:rPr>
        <w:t>payment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281141" w:rsidRDefault="00281141" w:rsidP="00A362D5">
      <w:pPr>
        <w:pStyle w:val="ListParagraph"/>
        <w:numPr>
          <w:ilvl w:val="0"/>
          <w:numId w:val="20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Upon a request from the bank, the Bank of Albania may suspend, </w:t>
      </w:r>
      <w:r w:rsidR="002F006F">
        <w:rPr>
          <w:rFonts w:eastAsia="Garamond"/>
          <w:sz w:val="24"/>
          <w:szCs w:val="24"/>
        </w:rPr>
        <w:t xml:space="preserve">fully </w:t>
      </w:r>
      <w:r w:rsidRPr="00EC2EB7">
        <w:rPr>
          <w:rFonts w:eastAsia="Garamond"/>
          <w:sz w:val="24"/>
          <w:szCs w:val="24"/>
        </w:rPr>
        <w:t>or part</w:t>
      </w:r>
      <w:r w:rsidR="002F006F">
        <w:rPr>
          <w:rFonts w:eastAsia="Garamond"/>
          <w:sz w:val="24"/>
          <w:szCs w:val="24"/>
        </w:rPr>
        <w:t>ially</w:t>
      </w:r>
      <w:r w:rsidRPr="00EC2EB7">
        <w:rPr>
          <w:rFonts w:eastAsia="Garamond"/>
          <w:sz w:val="24"/>
          <w:szCs w:val="24"/>
        </w:rPr>
        <w:t xml:space="preserve">, the payment of the </w:t>
      </w:r>
      <w:r w:rsidR="002F006F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>contribution in accordance with point 5</w:t>
      </w:r>
      <w:r w:rsidR="00785DD3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Article 77</w:t>
      </w:r>
      <w:r w:rsidR="002F006F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of the Law "On </w:t>
      </w:r>
      <w:r w:rsidR="002F006F">
        <w:rPr>
          <w:rFonts w:eastAsia="Garamond"/>
          <w:sz w:val="24"/>
          <w:szCs w:val="24"/>
        </w:rPr>
        <w:t>the r</w:t>
      </w:r>
      <w:r w:rsidRPr="00EC2EB7">
        <w:rPr>
          <w:rFonts w:eastAsia="Garamond"/>
          <w:sz w:val="24"/>
          <w:szCs w:val="24"/>
        </w:rPr>
        <w:t xml:space="preserve">ecovery and </w:t>
      </w:r>
      <w:r w:rsidR="002F006F">
        <w:rPr>
          <w:rFonts w:eastAsia="Garamond"/>
          <w:sz w:val="24"/>
          <w:szCs w:val="24"/>
        </w:rPr>
        <w:t>resolution</w:t>
      </w:r>
      <w:r w:rsidRPr="00EC2EB7">
        <w:rPr>
          <w:rFonts w:eastAsia="Garamond"/>
          <w:sz w:val="24"/>
          <w:szCs w:val="24"/>
        </w:rPr>
        <w:t xml:space="preserve">", if </w:t>
      </w:r>
      <w:r w:rsidR="002F006F">
        <w:rPr>
          <w:rFonts w:eastAsia="Garamond"/>
          <w:sz w:val="24"/>
          <w:szCs w:val="24"/>
        </w:rPr>
        <w:t xml:space="preserve">deemed </w:t>
      </w:r>
      <w:r w:rsidRPr="00EC2EB7">
        <w:rPr>
          <w:rFonts w:eastAsia="Garamond"/>
          <w:sz w:val="24"/>
          <w:szCs w:val="24"/>
        </w:rPr>
        <w:t>necessary to protect its financial position.</w:t>
      </w:r>
    </w:p>
    <w:p w:rsidR="002F006F" w:rsidRPr="00EC2EB7" w:rsidRDefault="002F006F" w:rsidP="002F006F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CA662A" w:rsidRDefault="00281141" w:rsidP="00A362D5">
      <w:pPr>
        <w:pStyle w:val="ListParagraph"/>
        <w:numPr>
          <w:ilvl w:val="0"/>
          <w:numId w:val="20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request under paragraph 1 of this article shall be submitted to the Bank of Albania, no later than 10 working days from the receipt of the order for the payment of the </w:t>
      </w:r>
      <w:r w:rsidR="002F006F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 xml:space="preserve">contribution and shall be accompanied </w:t>
      </w:r>
      <w:r w:rsidR="002F006F">
        <w:rPr>
          <w:rFonts w:eastAsia="Garamond"/>
          <w:sz w:val="24"/>
          <w:szCs w:val="24"/>
        </w:rPr>
        <w:t xml:space="preserve">with </w:t>
      </w:r>
      <w:r w:rsidRPr="00EC2EB7">
        <w:rPr>
          <w:rFonts w:eastAsia="Garamond"/>
          <w:sz w:val="24"/>
          <w:szCs w:val="24"/>
        </w:rPr>
        <w:t xml:space="preserve">the information necessary to carry out the assessment of the impact of </w:t>
      </w:r>
      <w:r w:rsidR="002F006F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payment </w:t>
      </w:r>
      <w:r w:rsidR="002F006F">
        <w:rPr>
          <w:rFonts w:eastAsia="Garamond"/>
          <w:sz w:val="24"/>
          <w:szCs w:val="24"/>
        </w:rPr>
        <w:t xml:space="preserve">concerned </w:t>
      </w:r>
      <w:r w:rsidR="00785DD3">
        <w:rPr>
          <w:rFonts w:eastAsia="Garamond"/>
          <w:sz w:val="24"/>
          <w:szCs w:val="24"/>
        </w:rPr>
        <w:t>on</w:t>
      </w:r>
      <w:r w:rsidRPr="00EC2EB7">
        <w:rPr>
          <w:rFonts w:eastAsia="Garamond"/>
          <w:sz w:val="24"/>
          <w:szCs w:val="24"/>
        </w:rPr>
        <w:t xml:space="preserve"> the financial position</w:t>
      </w:r>
      <w:r w:rsidR="002F006F" w:rsidRPr="002F006F">
        <w:rPr>
          <w:rFonts w:eastAsia="Garamond"/>
          <w:sz w:val="24"/>
          <w:szCs w:val="24"/>
        </w:rPr>
        <w:t xml:space="preserve"> </w:t>
      </w:r>
      <w:r w:rsidR="002F006F">
        <w:rPr>
          <w:rFonts w:eastAsia="Garamond"/>
          <w:sz w:val="24"/>
          <w:szCs w:val="24"/>
        </w:rPr>
        <w:t>of the bank</w:t>
      </w:r>
      <w:r w:rsidRPr="00EC2EB7">
        <w:rPr>
          <w:rFonts w:eastAsia="Garamond"/>
          <w:sz w:val="24"/>
          <w:szCs w:val="24"/>
        </w:rPr>
        <w:t>. The Bank of Albania may request additional information necessary to carry out the above assessment</w:t>
      </w:r>
      <w:r w:rsidR="003E1231" w:rsidRPr="00EC2EB7">
        <w:rPr>
          <w:rFonts w:eastAsia="Garamond"/>
          <w:sz w:val="24"/>
          <w:szCs w:val="24"/>
        </w:rPr>
        <w:t>.</w:t>
      </w:r>
    </w:p>
    <w:p w:rsidR="00785DD3" w:rsidRPr="00EC2EB7" w:rsidRDefault="00785DD3" w:rsidP="00785DD3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281141" w:rsidRDefault="00281141" w:rsidP="00A362D5">
      <w:pPr>
        <w:pStyle w:val="ListParagraph"/>
        <w:numPr>
          <w:ilvl w:val="0"/>
          <w:numId w:val="20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In </w:t>
      </w:r>
      <w:r w:rsidR="002F006F">
        <w:rPr>
          <w:rFonts w:eastAsia="Garamond"/>
          <w:sz w:val="24"/>
          <w:szCs w:val="24"/>
        </w:rPr>
        <w:t xml:space="preserve">examining </w:t>
      </w:r>
      <w:r w:rsidRPr="00EC2EB7">
        <w:rPr>
          <w:rFonts w:eastAsia="Garamond"/>
          <w:sz w:val="24"/>
          <w:szCs w:val="24"/>
        </w:rPr>
        <w:t>the request</w:t>
      </w:r>
      <w:r w:rsidR="002F006F" w:rsidRPr="002F006F">
        <w:rPr>
          <w:rFonts w:eastAsia="Garamond"/>
          <w:sz w:val="24"/>
          <w:szCs w:val="24"/>
        </w:rPr>
        <w:t xml:space="preserve"> </w:t>
      </w:r>
      <w:r w:rsidR="002F006F">
        <w:rPr>
          <w:rFonts w:eastAsia="Garamond"/>
          <w:sz w:val="24"/>
          <w:szCs w:val="24"/>
        </w:rPr>
        <w:t>of the b</w:t>
      </w:r>
      <w:r w:rsidR="002F006F" w:rsidRPr="00EC2EB7">
        <w:rPr>
          <w:rFonts w:eastAsia="Garamond"/>
          <w:sz w:val="24"/>
          <w:szCs w:val="24"/>
        </w:rPr>
        <w:t>ank</w:t>
      </w:r>
      <w:r w:rsidR="002F006F">
        <w:rPr>
          <w:rFonts w:eastAsia="Garamond"/>
          <w:sz w:val="24"/>
          <w:szCs w:val="24"/>
        </w:rPr>
        <w:t xml:space="preserve">, in order </w:t>
      </w:r>
      <w:r w:rsidRPr="00EC2EB7">
        <w:rPr>
          <w:rFonts w:eastAsia="Garamond"/>
          <w:sz w:val="24"/>
          <w:szCs w:val="24"/>
        </w:rPr>
        <w:t xml:space="preserve">to determine whether </w:t>
      </w:r>
      <w:r w:rsidR="002F006F">
        <w:rPr>
          <w:rFonts w:eastAsia="Garamond"/>
          <w:sz w:val="24"/>
          <w:szCs w:val="24"/>
        </w:rPr>
        <w:t>the bank</w:t>
      </w:r>
      <w:r w:rsidRPr="00EC2EB7">
        <w:rPr>
          <w:rFonts w:eastAsia="Garamond"/>
          <w:sz w:val="24"/>
          <w:szCs w:val="24"/>
        </w:rPr>
        <w:t xml:space="preserve"> meets the </w:t>
      </w:r>
      <w:r w:rsidR="002F006F">
        <w:rPr>
          <w:rFonts w:eastAsia="Garamond"/>
          <w:sz w:val="24"/>
          <w:szCs w:val="24"/>
        </w:rPr>
        <w:t xml:space="preserve">criteria </w:t>
      </w:r>
      <w:r w:rsidRPr="00EC2EB7">
        <w:rPr>
          <w:rFonts w:eastAsia="Garamond"/>
          <w:sz w:val="24"/>
          <w:szCs w:val="24"/>
        </w:rPr>
        <w:t>for suspension pursuant to paragraph 4 of this Article, the Bank of Albania shall assess</w:t>
      </w:r>
      <w:r w:rsidR="002F006F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</w:t>
      </w:r>
      <w:r w:rsidR="002F006F" w:rsidRPr="00EC2EB7">
        <w:rPr>
          <w:rFonts w:eastAsia="Garamond"/>
          <w:sz w:val="24"/>
          <w:szCs w:val="24"/>
        </w:rPr>
        <w:t>within 10 working days</w:t>
      </w:r>
      <w:r w:rsidR="002F006F">
        <w:rPr>
          <w:rFonts w:eastAsia="Garamond"/>
          <w:sz w:val="24"/>
          <w:szCs w:val="24"/>
        </w:rPr>
        <w:t>,</w:t>
      </w:r>
      <w:r w:rsidR="002F006F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the impact the payment of the </w:t>
      </w:r>
      <w:r w:rsidR="002F006F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 xml:space="preserve">contribution may have on the </w:t>
      </w:r>
      <w:r w:rsidR="002F006F">
        <w:rPr>
          <w:rFonts w:eastAsia="Garamond"/>
          <w:sz w:val="24"/>
          <w:szCs w:val="24"/>
        </w:rPr>
        <w:t xml:space="preserve">ability to pay </w:t>
      </w:r>
      <w:r w:rsidRPr="00EC2EB7">
        <w:rPr>
          <w:rFonts w:eastAsia="Garamond"/>
          <w:sz w:val="24"/>
          <w:szCs w:val="24"/>
        </w:rPr>
        <w:t>and the liquidity indicators</w:t>
      </w:r>
      <w:r w:rsidR="002F006F" w:rsidRPr="002F006F">
        <w:rPr>
          <w:rFonts w:eastAsia="Garamond"/>
          <w:sz w:val="24"/>
          <w:szCs w:val="24"/>
        </w:rPr>
        <w:t xml:space="preserve"> </w:t>
      </w:r>
      <w:r w:rsidR="002F006F">
        <w:rPr>
          <w:rFonts w:eastAsia="Garamond"/>
          <w:sz w:val="24"/>
          <w:szCs w:val="24"/>
        </w:rPr>
        <w:t>of the bank</w:t>
      </w:r>
      <w:r w:rsidRPr="00EC2EB7">
        <w:rPr>
          <w:rFonts w:eastAsia="Garamond"/>
          <w:sz w:val="24"/>
          <w:szCs w:val="24"/>
        </w:rPr>
        <w:t>.</w:t>
      </w:r>
    </w:p>
    <w:p w:rsidR="00785DD3" w:rsidRPr="00EC2EB7" w:rsidRDefault="00785DD3" w:rsidP="00785DD3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281141" w:rsidP="00A362D5">
      <w:pPr>
        <w:pStyle w:val="ListParagraph"/>
        <w:numPr>
          <w:ilvl w:val="0"/>
          <w:numId w:val="20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Bank of Albania (Supervisory Council) </w:t>
      </w:r>
      <w:r w:rsidR="00785DD3">
        <w:rPr>
          <w:rFonts w:eastAsia="Garamond"/>
          <w:sz w:val="24"/>
          <w:szCs w:val="24"/>
        </w:rPr>
        <w:t xml:space="preserve">shall suspend, </w:t>
      </w:r>
      <w:r w:rsidR="002F006F">
        <w:rPr>
          <w:rFonts w:eastAsia="Garamond"/>
          <w:sz w:val="24"/>
          <w:szCs w:val="24"/>
        </w:rPr>
        <w:t xml:space="preserve">fully </w:t>
      </w:r>
      <w:r w:rsidRPr="00EC2EB7">
        <w:rPr>
          <w:rFonts w:eastAsia="Garamond"/>
          <w:sz w:val="24"/>
          <w:szCs w:val="24"/>
        </w:rPr>
        <w:t xml:space="preserve">or </w:t>
      </w:r>
      <w:r w:rsidR="002F006F">
        <w:rPr>
          <w:rFonts w:eastAsia="Garamond"/>
          <w:sz w:val="24"/>
          <w:szCs w:val="24"/>
        </w:rPr>
        <w:t>partially</w:t>
      </w:r>
      <w:r w:rsidR="00785DD3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the payment of </w:t>
      </w:r>
      <w:r w:rsidR="002F006F">
        <w:rPr>
          <w:rFonts w:eastAsia="Garamond"/>
          <w:sz w:val="24"/>
          <w:szCs w:val="24"/>
        </w:rPr>
        <w:t xml:space="preserve">the extraordinary </w:t>
      </w:r>
      <w:r w:rsidRPr="00EC2EB7">
        <w:rPr>
          <w:rFonts w:eastAsia="Garamond"/>
          <w:sz w:val="24"/>
          <w:szCs w:val="24"/>
        </w:rPr>
        <w:t>contribution</w:t>
      </w:r>
      <w:r w:rsidR="00785DD3">
        <w:rPr>
          <w:rFonts w:eastAsia="Garamond"/>
          <w:sz w:val="24"/>
          <w:szCs w:val="24"/>
        </w:rPr>
        <w:t>s</w:t>
      </w:r>
      <w:r w:rsidRPr="00EC2EB7">
        <w:rPr>
          <w:rFonts w:eastAsia="Garamond"/>
          <w:sz w:val="24"/>
          <w:szCs w:val="24"/>
        </w:rPr>
        <w:t xml:space="preserve"> of the bank when assessing that </w:t>
      </w:r>
      <w:r w:rsidR="002F006F">
        <w:rPr>
          <w:rFonts w:eastAsia="Garamond"/>
          <w:sz w:val="24"/>
          <w:szCs w:val="24"/>
        </w:rPr>
        <w:t xml:space="preserve">such </w:t>
      </w:r>
      <w:r w:rsidRPr="00EC2EB7">
        <w:rPr>
          <w:rFonts w:eastAsia="Garamond"/>
          <w:sz w:val="24"/>
          <w:szCs w:val="24"/>
        </w:rPr>
        <w:t xml:space="preserve">payment would lead to </w:t>
      </w:r>
      <w:r w:rsidR="002F006F">
        <w:rPr>
          <w:rFonts w:eastAsia="Garamond"/>
          <w:sz w:val="24"/>
          <w:szCs w:val="24"/>
        </w:rPr>
        <w:t xml:space="preserve">the occurrence </w:t>
      </w:r>
      <w:r w:rsidRPr="00EC2EB7">
        <w:rPr>
          <w:rFonts w:eastAsia="Garamond"/>
          <w:sz w:val="24"/>
          <w:szCs w:val="24"/>
        </w:rPr>
        <w:t xml:space="preserve">of </w:t>
      </w:r>
      <w:r w:rsidR="002F006F">
        <w:rPr>
          <w:rFonts w:eastAsia="Garamond"/>
          <w:sz w:val="24"/>
          <w:szCs w:val="24"/>
        </w:rPr>
        <w:t xml:space="preserve">one </w:t>
      </w:r>
      <w:r w:rsidRPr="00EC2EB7">
        <w:rPr>
          <w:rFonts w:eastAsia="Garamond"/>
          <w:sz w:val="24"/>
          <w:szCs w:val="24"/>
        </w:rPr>
        <w:t>the following conditions</w:t>
      </w:r>
      <w:r w:rsidR="003E1231" w:rsidRPr="00EC2EB7">
        <w:rPr>
          <w:rFonts w:eastAsia="Garamond"/>
          <w:sz w:val="24"/>
          <w:szCs w:val="24"/>
        </w:rPr>
        <w:t>:</w:t>
      </w:r>
    </w:p>
    <w:p w:rsidR="00281141" w:rsidRDefault="00281141" w:rsidP="00A362D5">
      <w:pPr>
        <w:pStyle w:val="ListParagraph"/>
        <w:numPr>
          <w:ilvl w:val="0"/>
          <w:numId w:val="21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level of the capital adequacy ratio </w:t>
      </w:r>
      <w:r w:rsidR="002F006F">
        <w:rPr>
          <w:rFonts w:eastAsia="Garamond"/>
          <w:sz w:val="24"/>
          <w:szCs w:val="24"/>
        </w:rPr>
        <w:t xml:space="preserve">of the </w:t>
      </w:r>
      <w:r w:rsidR="002F006F" w:rsidRPr="00EC2EB7">
        <w:rPr>
          <w:rFonts w:eastAsia="Garamond"/>
          <w:sz w:val="24"/>
          <w:szCs w:val="24"/>
        </w:rPr>
        <w:t xml:space="preserve">bank </w:t>
      </w:r>
      <w:r w:rsidRPr="00EC2EB7">
        <w:rPr>
          <w:rFonts w:eastAsia="Garamond"/>
          <w:sz w:val="24"/>
          <w:szCs w:val="24"/>
        </w:rPr>
        <w:t>falls below the minimum level allowed within the next six months;</w:t>
      </w:r>
    </w:p>
    <w:p w:rsidR="00281141" w:rsidRDefault="00281141" w:rsidP="00A362D5">
      <w:pPr>
        <w:pStyle w:val="ListParagraph"/>
        <w:numPr>
          <w:ilvl w:val="0"/>
          <w:numId w:val="21"/>
        </w:numPr>
        <w:tabs>
          <w:tab w:val="left" w:pos="506"/>
        </w:tabs>
        <w:rPr>
          <w:rFonts w:eastAsia="Garamond"/>
          <w:sz w:val="24"/>
          <w:szCs w:val="24"/>
        </w:rPr>
      </w:pPr>
      <w:proofErr w:type="gramStart"/>
      <w:r w:rsidRPr="00EC2EB7">
        <w:rPr>
          <w:rFonts w:eastAsia="Garamond"/>
          <w:sz w:val="24"/>
          <w:szCs w:val="24"/>
        </w:rPr>
        <w:t>liquidity</w:t>
      </w:r>
      <w:proofErr w:type="gramEnd"/>
      <w:r w:rsidRPr="00EC2EB7">
        <w:rPr>
          <w:rFonts w:eastAsia="Garamond"/>
          <w:sz w:val="24"/>
          <w:szCs w:val="24"/>
        </w:rPr>
        <w:t xml:space="preserve"> indicators fall below the minimum level allowed within the next six months.</w:t>
      </w:r>
    </w:p>
    <w:p w:rsidR="00785DD3" w:rsidRPr="00EC2EB7" w:rsidRDefault="00785DD3" w:rsidP="00785DD3">
      <w:pPr>
        <w:pStyle w:val="ListParagraph"/>
        <w:tabs>
          <w:tab w:val="left" w:pos="506"/>
        </w:tabs>
        <w:ind w:left="866"/>
        <w:rPr>
          <w:rFonts w:eastAsia="Garamond"/>
          <w:sz w:val="24"/>
          <w:szCs w:val="24"/>
        </w:rPr>
      </w:pPr>
    </w:p>
    <w:p w:rsidR="00281141" w:rsidRDefault="00281141" w:rsidP="00A362D5">
      <w:pPr>
        <w:pStyle w:val="ListParagraph"/>
        <w:numPr>
          <w:ilvl w:val="0"/>
          <w:numId w:val="20"/>
        </w:numPr>
        <w:tabs>
          <w:tab w:val="left" w:pos="518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Bank of Albania </w:t>
      </w:r>
      <w:r w:rsidR="0001207D" w:rsidRPr="00EC2EB7">
        <w:rPr>
          <w:rFonts w:eastAsia="Garamond"/>
          <w:sz w:val="24"/>
          <w:szCs w:val="24"/>
        </w:rPr>
        <w:t>shall limit</w:t>
      </w:r>
      <w:r w:rsidRPr="00EC2EB7">
        <w:rPr>
          <w:rFonts w:eastAsia="Garamond"/>
          <w:sz w:val="24"/>
          <w:szCs w:val="24"/>
        </w:rPr>
        <w:t xml:space="preserve"> the suspension period to the extent necessary to avoid risks to the financial position </w:t>
      </w:r>
      <w:r w:rsidR="002F006F">
        <w:rPr>
          <w:rFonts w:eastAsia="Garamond"/>
          <w:sz w:val="24"/>
          <w:szCs w:val="24"/>
        </w:rPr>
        <w:t>of the bank</w:t>
      </w:r>
      <w:r w:rsidR="002F006F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and </w:t>
      </w:r>
      <w:r w:rsidR="002F006F">
        <w:rPr>
          <w:rFonts w:eastAsia="Garamond"/>
          <w:sz w:val="24"/>
          <w:szCs w:val="24"/>
        </w:rPr>
        <w:t>shall monitor</w:t>
      </w:r>
      <w:r w:rsidRPr="00EC2EB7">
        <w:rPr>
          <w:rFonts w:eastAsia="Garamond"/>
          <w:sz w:val="24"/>
          <w:szCs w:val="24"/>
        </w:rPr>
        <w:t xml:space="preserve"> regularly whether the </w:t>
      </w:r>
      <w:r w:rsidR="002F006F">
        <w:rPr>
          <w:rFonts w:eastAsia="Garamond"/>
          <w:sz w:val="24"/>
          <w:szCs w:val="24"/>
        </w:rPr>
        <w:t xml:space="preserve">criteria </w:t>
      </w:r>
      <w:r w:rsidRPr="00EC2EB7">
        <w:rPr>
          <w:rFonts w:eastAsia="Garamond"/>
          <w:sz w:val="24"/>
          <w:szCs w:val="24"/>
        </w:rPr>
        <w:t>for suspension provided for in paragraph 4 of this Article continue to exist.</w:t>
      </w:r>
    </w:p>
    <w:p w:rsidR="002F4993" w:rsidRPr="00EC2EB7" w:rsidRDefault="002F4993" w:rsidP="002F4993">
      <w:pPr>
        <w:pStyle w:val="ListParagraph"/>
        <w:tabs>
          <w:tab w:val="left" w:pos="518"/>
        </w:tabs>
        <w:ind w:left="360"/>
        <w:rPr>
          <w:rFonts w:eastAsia="Garamond"/>
          <w:sz w:val="24"/>
          <w:szCs w:val="24"/>
        </w:rPr>
      </w:pPr>
    </w:p>
    <w:p w:rsidR="00281141" w:rsidRDefault="00281141" w:rsidP="00A362D5">
      <w:pPr>
        <w:pStyle w:val="ListParagraph"/>
        <w:numPr>
          <w:ilvl w:val="0"/>
          <w:numId w:val="20"/>
        </w:numPr>
        <w:tabs>
          <w:tab w:val="left" w:pos="518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Bank of Albania may extend the suspension period only once, if the </w:t>
      </w:r>
      <w:r w:rsidR="002F006F">
        <w:rPr>
          <w:rFonts w:eastAsia="Garamond"/>
          <w:sz w:val="24"/>
          <w:szCs w:val="24"/>
        </w:rPr>
        <w:t xml:space="preserve">criteria </w:t>
      </w:r>
      <w:r w:rsidRPr="00EC2EB7">
        <w:rPr>
          <w:rFonts w:eastAsia="Garamond"/>
          <w:sz w:val="24"/>
          <w:szCs w:val="24"/>
        </w:rPr>
        <w:t>for suspension set forth in paragraph 4 of this Article continue to exist. Th</w:t>
      </w:r>
      <w:r w:rsidR="002F4993">
        <w:rPr>
          <w:rFonts w:eastAsia="Garamond"/>
          <w:sz w:val="24"/>
          <w:szCs w:val="24"/>
        </w:rPr>
        <w:t xml:space="preserve">e </w:t>
      </w:r>
      <w:r w:rsidRPr="00EC2EB7">
        <w:rPr>
          <w:rFonts w:eastAsia="Garamond"/>
          <w:sz w:val="24"/>
          <w:szCs w:val="24"/>
        </w:rPr>
        <w:t xml:space="preserve">extension </w:t>
      </w:r>
      <w:r w:rsidR="002F4993">
        <w:rPr>
          <w:rFonts w:eastAsia="Garamond"/>
          <w:sz w:val="24"/>
          <w:szCs w:val="24"/>
        </w:rPr>
        <w:t xml:space="preserve">may </w:t>
      </w:r>
      <w:r w:rsidRPr="00EC2EB7">
        <w:rPr>
          <w:rFonts w:eastAsia="Garamond"/>
          <w:sz w:val="24"/>
          <w:szCs w:val="24"/>
        </w:rPr>
        <w:t>not exceed six months.</w:t>
      </w:r>
    </w:p>
    <w:p w:rsidR="002F4993" w:rsidRPr="00EC2EB7" w:rsidRDefault="002F4993" w:rsidP="002F4993">
      <w:pPr>
        <w:pStyle w:val="ListParagraph"/>
        <w:tabs>
          <w:tab w:val="left" w:pos="518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281141" w:rsidP="00A362D5">
      <w:pPr>
        <w:pStyle w:val="ListParagraph"/>
        <w:numPr>
          <w:ilvl w:val="0"/>
          <w:numId w:val="20"/>
        </w:numPr>
        <w:tabs>
          <w:tab w:val="left" w:pos="518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="0001207D" w:rsidRPr="00EC2EB7">
        <w:rPr>
          <w:rFonts w:eastAsia="Garamond"/>
          <w:sz w:val="24"/>
          <w:szCs w:val="24"/>
        </w:rPr>
        <w:t xml:space="preserve">decision </w:t>
      </w:r>
      <w:r w:rsidR="002F006F">
        <w:rPr>
          <w:rFonts w:eastAsia="Garamond"/>
          <w:sz w:val="24"/>
          <w:szCs w:val="24"/>
        </w:rPr>
        <w:t>on</w:t>
      </w:r>
      <w:r w:rsidRPr="00EC2EB7">
        <w:rPr>
          <w:rFonts w:eastAsia="Garamond"/>
          <w:sz w:val="24"/>
          <w:szCs w:val="24"/>
        </w:rPr>
        <w:t xml:space="preserve"> the suspension of the </w:t>
      </w:r>
      <w:r w:rsidR="002F006F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>contribution s</w:t>
      </w:r>
      <w:r w:rsidR="002F4993">
        <w:rPr>
          <w:rFonts w:eastAsia="Garamond"/>
          <w:sz w:val="24"/>
          <w:szCs w:val="24"/>
        </w:rPr>
        <w:t>hall</w:t>
      </w:r>
      <w:r w:rsidRPr="00EC2EB7">
        <w:rPr>
          <w:rFonts w:eastAsia="Garamond"/>
          <w:sz w:val="24"/>
          <w:szCs w:val="24"/>
        </w:rPr>
        <w:t xml:space="preserve"> </w:t>
      </w:r>
      <w:r w:rsidR="002F4993">
        <w:rPr>
          <w:rFonts w:eastAsia="Garamond"/>
          <w:sz w:val="24"/>
          <w:szCs w:val="24"/>
        </w:rPr>
        <w:t xml:space="preserve">be </w:t>
      </w:r>
      <w:r w:rsidRPr="00EC2EB7">
        <w:rPr>
          <w:rFonts w:eastAsia="Garamond"/>
          <w:sz w:val="24"/>
          <w:szCs w:val="24"/>
        </w:rPr>
        <w:t>notified to AD</w:t>
      </w:r>
      <w:r w:rsidR="0001207D" w:rsidRPr="00EC2EB7">
        <w:rPr>
          <w:rFonts w:eastAsia="Garamond"/>
          <w:sz w:val="24"/>
          <w:szCs w:val="24"/>
        </w:rPr>
        <w:t>IA</w:t>
      </w:r>
      <w:r w:rsidRPr="00EC2EB7">
        <w:rPr>
          <w:rFonts w:eastAsia="Garamond"/>
          <w:sz w:val="24"/>
          <w:szCs w:val="24"/>
        </w:rPr>
        <w:t xml:space="preserve"> </w:t>
      </w:r>
      <w:r w:rsidR="002F006F">
        <w:rPr>
          <w:rFonts w:eastAsia="Garamond"/>
          <w:sz w:val="24"/>
          <w:szCs w:val="24"/>
        </w:rPr>
        <w:t xml:space="preserve">and </w:t>
      </w:r>
      <w:r w:rsidRPr="00EC2EB7">
        <w:rPr>
          <w:rFonts w:eastAsia="Garamond"/>
          <w:sz w:val="24"/>
          <w:szCs w:val="24"/>
        </w:rPr>
        <w:t>the</w:t>
      </w:r>
      <w:r w:rsidR="002F4993" w:rsidRPr="002F4993">
        <w:rPr>
          <w:rFonts w:eastAsia="Garamond"/>
          <w:sz w:val="24"/>
          <w:szCs w:val="24"/>
        </w:rPr>
        <w:t xml:space="preserve"> </w:t>
      </w:r>
      <w:r w:rsidR="002F4993" w:rsidRPr="00EC2EB7">
        <w:rPr>
          <w:rFonts w:eastAsia="Garamond"/>
          <w:sz w:val="24"/>
          <w:szCs w:val="24"/>
        </w:rPr>
        <w:t>bank</w:t>
      </w:r>
      <w:r w:rsidR="002F006F">
        <w:rPr>
          <w:rFonts w:eastAsia="Garamond"/>
          <w:sz w:val="24"/>
          <w:szCs w:val="24"/>
        </w:rPr>
        <w:t>, respectively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76" w:lineRule="exact"/>
        <w:rPr>
          <w:sz w:val="24"/>
          <w:szCs w:val="24"/>
        </w:rPr>
      </w:pPr>
    </w:p>
    <w:p w:rsidR="0001207D" w:rsidRPr="00EC2EB7" w:rsidRDefault="0001207D">
      <w:pPr>
        <w:jc w:val="center"/>
        <w:rPr>
          <w:rFonts w:eastAsia="Garamond"/>
          <w:sz w:val="24"/>
          <w:szCs w:val="24"/>
        </w:rPr>
      </w:pPr>
    </w:p>
    <w:p w:rsidR="00CA662A" w:rsidRPr="002F4993" w:rsidRDefault="0001207D">
      <w:pPr>
        <w:jc w:val="center"/>
        <w:rPr>
          <w:b/>
          <w:sz w:val="24"/>
          <w:szCs w:val="24"/>
        </w:rPr>
      </w:pPr>
      <w:r w:rsidRPr="002F4993">
        <w:rPr>
          <w:rFonts w:eastAsia="Garamond"/>
          <w:b/>
          <w:sz w:val="24"/>
          <w:szCs w:val="24"/>
        </w:rPr>
        <w:t xml:space="preserve">Article </w:t>
      </w:r>
      <w:r w:rsidR="003E1231" w:rsidRPr="002F4993">
        <w:rPr>
          <w:rFonts w:eastAsia="Garamond"/>
          <w:b/>
          <w:sz w:val="24"/>
          <w:szCs w:val="24"/>
        </w:rPr>
        <w:t>13</w:t>
      </w:r>
    </w:p>
    <w:p w:rsidR="00CA662A" w:rsidRPr="00EC2EB7" w:rsidRDefault="0001207D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Assessment of the impact of </w:t>
      </w:r>
      <w:r w:rsidR="002F4993">
        <w:rPr>
          <w:rFonts w:eastAsia="Garamond"/>
          <w:b/>
          <w:bCs/>
          <w:sz w:val="24"/>
          <w:szCs w:val="24"/>
        </w:rPr>
        <w:t xml:space="preserve">the </w:t>
      </w:r>
      <w:r w:rsidR="00A11BC1">
        <w:rPr>
          <w:rFonts w:eastAsia="Garamond"/>
          <w:b/>
          <w:bCs/>
          <w:sz w:val="24"/>
          <w:szCs w:val="24"/>
        </w:rPr>
        <w:t xml:space="preserve">extraordinary </w:t>
      </w:r>
      <w:r w:rsidRPr="00EC2EB7">
        <w:rPr>
          <w:rFonts w:eastAsia="Garamond"/>
          <w:b/>
          <w:bCs/>
          <w:sz w:val="24"/>
          <w:szCs w:val="24"/>
        </w:rPr>
        <w:t xml:space="preserve">contribution </w:t>
      </w:r>
      <w:r w:rsidR="002F4993" w:rsidRPr="00EC2EB7">
        <w:rPr>
          <w:rFonts w:eastAsia="Garamond"/>
          <w:b/>
          <w:bCs/>
          <w:sz w:val="24"/>
          <w:szCs w:val="24"/>
        </w:rPr>
        <w:t xml:space="preserve">payment </w:t>
      </w:r>
      <w:r w:rsidRPr="00EC2EB7">
        <w:rPr>
          <w:rFonts w:eastAsia="Garamond"/>
          <w:b/>
          <w:bCs/>
          <w:sz w:val="24"/>
          <w:szCs w:val="24"/>
        </w:rPr>
        <w:t xml:space="preserve">on </w:t>
      </w:r>
      <w:r w:rsidR="00A11BC1">
        <w:rPr>
          <w:rFonts w:eastAsia="Garamond"/>
          <w:b/>
          <w:bCs/>
          <w:sz w:val="24"/>
          <w:szCs w:val="24"/>
        </w:rPr>
        <w:t>the ability to pay</w:t>
      </w:r>
    </w:p>
    <w:p w:rsidR="0001207D" w:rsidRPr="00EC2EB7" w:rsidRDefault="0001207D" w:rsidP="0001207D">
      <w:pPr>
        <w:tabs>
          <w:tab w:val="left" w:pos="720"/>
        </w:tabs>
        <w:rPr>
          <w:sz w:val="24"/>
          <w:szCs w:val="24"/>
        </w:rPr>
      </w:pPr>
    </w:p>
    <w:p w:rsidR="0001207D" w:rsidRDefault="0001207D" w:rsidP="00A362D5">
      <w:pPr>
        <w:pStyle w:val="ListParagraph"/>
        <w:numPr>
          <w:ilvl w:val="0"/>
          <w:numId w:val="22"/>
        </w:numPr>
        <w:tabs>
          <w:tab w:val="left" w:pos="72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Bank of Albania </w:t>
      </w:r>
      <w:r w:rsidR="002F4993">
        <w:rPr>
          <w:rFonts w:eastAsia="Garamond"/>
          <w:sz w:val="24"/>
          <w:szCs w:val="24"/>
        </w:rPr>
        <w:t>shall assess</w:t>
      </w:r>
      <w:r w:rsidRPr="00EC2EB7">
        <w:rPr>
          <w:rFonts w:eastAsia="Garamond"/>
          <w:sz w:val="24"/>
          <w:szCs w:val="24"/>
        </w:rPr>
        <w:t xml:space="preserve"> the impact of the </w:t>
      </w:r>
      <w:r w:rsidR="00A11BC1">
        <w:rPr>
          <w:rFonts w:eastAsia="Garamond"/>
          <w:sz w:val="24"/>
          <w:szCs w:val="24"/>
        </w:rPr>
        <w:t>extraordinary</w:t>
      </w:r>
      <w:r w:rsidR="002F4993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contribution payment on the </w:t>
      </w:r>
      <w:r w:rsidR="002F4993" w:rsidRPr="00EC2EB7">
        <w:rPr>
          <w:rFonts w:eastAsia="Garamond"/>
          <w:sz w:val="24"/>
          <w:szCs w:val="24"/>
        </w:rPr>
        <w:t xml:space="preserve">position </w:t>
      </w:r>
      <w:r w:rsidR="002F4993">
        <w:rPr>
          <w:rFonts w:eastAsia="Garamond"/>
          <w:sz w:val="24"/>
          <w:szCs w:val="24"/>
        </w:rPr>
        <w:t xml:space="preserve">of the </w:t>
      </w:r>
      <w:r w:rsidRPr="00EC2EB7">
        <w:rPr>
          <w:rFonts w:eastAsia="Garamond"/>
          <w:sz w:val="24"/>
          <w:szCs w:val="24"/>
        </w:rPr>
        <w:t>regulatory capital</w:t>
      </w:r>
      <w:r w:rsidR="00A11BC1" w:rsidRPr="00A11BC1">
        <w:rPr>
          <w:rFonts w:eastAsia="Garamond"/>
          <w:sz w:val="24"/>
          <w:szCs w:val="24"/>
        </w:rPr>
        <w:t xml:space="preserve"> </w:t>
      </w:r>
      <w:r w:rsidR="00A11BC1">
        <w:rPr>
          <w:rFonts w:eastAsia="Garamond"/>
          <w:sz w:val="24"/>
          <w:szCs w:val="24"/>
        </w:rPr>
        <w:t>of the bank</w:t>
      </w:r>
      <w:r w:rsidRPr="00EC2EB7">
        <w:rPr>
          <w:rFonts w:eastAsia="Garamond"/>
          <w:sz w:val="24"/>
          <w:szCs w:val="24"/>
        </w:rPr>
        <w:t xml:space="preserve">, in accordance with </w:t>
      </w:r>
      <w:r w:rsidR="00F03D1F" w:rsidRPr="00EC2EB7">
        <w:rPr>
          <w:rFonts w:eastAsia="Garamond"/>
          <w:sz w:val="24"/>
          <w:szCs w:val="24"/>
        </w:rPr>
        <w:t xml:space="preserve">point </w:t>
      </w:r>
      <w:r w:rsidRPr="00EC2EB7">
        <w:rPr>
          <w:rFonts w:eastAsia="Garamond"/>
          <w:sz w:val="24"/>
          <w:szCs w:val="24"/>
        </w:rPr>
        <w:t>3</w:t>
      </w:r>
      <w:r w:rsidR="002F4993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Article 12 of this Regulation. Th</w:t>
      </w:r>
      <w:r w:rsidR="00A11BC1">
        <w:rPr>
          <w:rFonts w:eastAsia="Garamond"/>
          <w:sz w:val="24"/>
          <w:szCs w:val="24"/>
        </w:rPr>
        <w:t>e</w:t>
      </w:r>
      <w:r w:rsidRPr="00EC2EB7">
        <w:rPr>
          <w:rFonts w:eastAsia="Garamond"/>
          <w:sz w:val="24"/>
          <w:szCs w:val="24"/>
        </w:rPr>
        <w:t xml:space="preserve"> </w:t>
      </w:r>
      <w:r w:rsidR="00F03D1F" w:rsidRPr="00EC2EB7">
        <w:rPr>
          <w:rFonts w:eastAsia="Garamond"/>
          <w:sz w:val="24"/>
          <w:szCs w:val="24"/>
        </w:rPr>
        <w:t xml:space="preserve">assessment </w:t>
      </w:r>
      <w:r w:rsidRPr="00EC2EB7">
        <w:rPr>
          <w:rFonts w:eastAsia="Garamond"/>
          <w:sz w:val="24"/>
          <w:szCs w:val="24"/>
        </w:rPr>
        <w:t xml:space="preserve">should include an analysis </w:t>
      </w:r>
      <w:r w:rsidR="00F03D1F" w:rsidRPr="00EC2EB7">
        <w:rPr>
          <w:rFonts w:eastAsia="Garamond"/>
          <w:sz w:val="24"/>
          <w:szCs w:val="24"/>
        </w:rPr>
        <w:t xml:space="preserve">of the impact </w:t>
      </w:r>
      <w:r w:rsidRPr="00EC2EB7">
        <w:rPr>
          <w:rFonts w:eastAsia="Garamond"/>
          <w:sz w:val="24"/>
          <w:szCs w:val="24"/>
        </w:rPr>
        <w:t>the</w:t>
      </w:r>
      <w:r w:rsidR="002F4993" w:rsidRPr="002F4993">
        <w:rPr>
          <w:rFonts w:eastAsia="Garamond"/>
          <w:sz w:val="24"/>
          <w:szCs w:val="24"/>
        </w:rPr>
        <w:t xml:space="preserve"> </w:t>
      </w:r>
      <w:r w:rsidR="002F4993" w:rsidRPr="00EC2EB7">
        <w:rPr>
          <w:rFonts w:eastAsia="Garamond"/>
          <w:sz w:val="24"/>
          <w:szCs w:val="24"/>
        </w:rPr>
        <w:t>payment</w:t>
      </w:r>
      <w:r w:rsidRPr="00EC2EB7">
        <w:rPr>
          <w:rFonts w:eastAsia="Garamond"/>
          <w:sz w:val="24"/>
          <w:szCs w:val="24"/>
        </w:rPr>
        <w:t xml:space="preserve"> </w:t>
      </w:r>
      <w:r w:rsidR="002F4993">
        <w:rPr>
          <w:rFonts w:eastAsia="Garamond"/>
          <w:sz w:val="24"/>
          <w:szCs w:val="24"/>
        </w:rPr>
        <w:t xml:space="preserve">of the </w:t>
      </w:r>
      <w:r w:rsidR="00A11BC1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 xml:space="preserve">contribution </w:t>
      </w:r>
      <w:r w:rsidR="00F03D1F" w:rsidRPr="00EC2EB7">
        <w:rPr>
          <w:rFonts w:eastAsia="Garamond"/>
          <w:sz w:val="24"/>
          <w:szCs w:val="24"/>
        </w:rPr>
        <w:t xml:space="preserve">may have </w:t>
      </w:r>
      <w:r w:rsidRPr="00EC2EB7">
        <w:rPr>
          <w:rFonts w:eastAsia="Garamond"/>
          <w:sz w:val="24"/>
          <w:szCs w:val="24"/>
        </w:rPr>
        <w:t>on the capital adequacy ratio.</w:t>
      </w:r>
    </w:p>
    <w:p w:rsidR="002F4993" w:rsidRPr="00EC2EB7" w:rsidRDefault="002F4993" w:rsidP="002F4993">
      <w:pPr>
        <w:pStyle w:val="ListParagraph"/>
        <w:tabs>
          <w:tab w:val="left" w:pos="720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01207D" w:rsidP="00A362D5">
      <w:pPr>
        <w:pStyle w:val="ListParagraph"/>
        <w:numPr>
          <w:ilvl w:val="0"/>
          <w:numId w:val="22"/>
        </w:numPr>
        <w:tabs>
          <w:tab w:val="left" w:pos="72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For the purpose of this assessment, the </w:t>
      </w:r>
      <w:r w:rsidR="00A11BC1" w:rsidRPr="00EC2EB7">
        <w:rPr>
          <w:rFonts w:eastAsia="Garamond"/>
          <w:sz w:val="24"/>
          <w:szCs w:val="24"/>
        </w:rPr>
        <w:t xml:space="preserve">value </w:t>
      </w:r>
      <w:r w:rsidR="00A11BC1">
        <w:rPr>
          <w:rFonts w:eastAsia="Garamond"/>
          <w:sz w:val="24"/>
          <w:szCs w:val="24"/>
        </w:rPr>
        <w:t xml:space="preserve">of the extraordinary </w:t>
      </w:r>
      <w:r w:rsidRPr="00EC2EB7">
        <w:rPr>
          <w:rFonts w:eastAsia="Garamond"/>
          <w:sz w:val="24"/>
          <w:szCs w:val="24"/>
        </w:rPr>
        <w:t>contribution</w:t>
      </w:r>
      <w:r w:rsidR="002F4993" w:rsidRPr="002F4993">
        <w:rPr>
          <w:rFonts w:eastAsia="Garamond"/>
          <w:sz w:val="24"/>
          <w:szCs w:val="24"/>
        </w:rPr>
        <w:t xml:space="preserve"> </w:t>
      </w:r>
      <w:r w:rsidR="00A11BC1">
        <w:rPr>
          <w:rFonts w:eastAsia="Garamond"/>
          <w:sz w:val="24"/>
          <w:szCs w:val="24"/>
        </w:rPr>
        <w:t xml:space="preserve">shall be </w:t>
      </w:r>
      <w:r w:rsidRPr="00EC2EB7">
        <w:rPr>
          <w:rFonts w:eastAsia="Garamond"/>
          <w:sz w:val="24"/>
          <w:szCs w:val="24"/>
        </w:rPr>
        <w:t xml:space="preserve">deducted from the </w:t>
      </w:r>
      <w:r w:rsidR="002F4993" w:rsidRPr="00EC2EB7">
        <w:rPr>
          <w:rFonts w:eastAsia="Garamond"/>
          <w:sz w:val="24"/>
          <w:szCs w:val="24"/>
        </w:rPr>
        <w:t xml:space="preserve">value </w:t>
      </w:r>
      <w:r w:rsidR="002F4993">
        <w:rPr>
          <w:rFonts w:eastAsia="Garamond"/>
          <w:sz w:val="24"/>
          <w:szCs w:val="24"/>
        </w:rPr>
        <w:t xml:space="preserve">of the </w:t>
      </w:r>
      <w:r w:rsidRPr="00EC2EB7">
        <w:rPr>
          <w:rFonts w:eastAsia="Garamond"/>
          <w:sz w:val="24"/>
          <w:szCs w:val="24"/>
        </w:rPr>
        <w:t>regulatory capital</w:t>
      </w:r>
      <w:r w:rsidR="00A11BC1" w:rsidRPr="00A11BC1">
        <w:rPr>
          <w:rFonts w:eastAsia="Garamond"/>
          <w:sz w:val="24"/>
          <w:szCs w:val="24"/>
        </w:rPr>
        <w:t xml:space="preserve"> </w:t>
      </w:r>
      <w:r w:rsidR="00A11BC1">
        <w:rPr>
          <w:rFonts w:eastAsia="Garamond"/>
          <w:sz w:val="24"/>
          <w:szCs w:val="24"/>
        </w:rPr>
        <w:t>of the bank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 w:rsidP="0001207D">
      <w:pPr>
        <w:rPr>
          <w:sz w:val="24"/>
          <w:szCs w:val="24"/>
        </w:rPr>
      </w:pPr>
    </w:p>
    <w:p w:rsidR="00CA662A" w:rsidRPr="002F4993" w:rsidRDefault="00F03D1F">
      <w:pPr>
        <w:jc w:val="center"/>
        <w:rPr>
          <w:b/>
          <w:sz w:val="24"/>
          <w:szCs w:val="24"/>
        </w:rPr>
      </w:pPr>
      <w:r w:rsidRPr="002F4993">
        <w:rPr>
          <w:rFonts w:eastAsia="Garamond"/>
          <w:b/>
          <w:sz w:val="24"/>
          <w:szCs w:val="24"/>
        </w:rPr>
        <w:t xml:space="preserve">Article </w:t>
      </w:r>
      <w:r w:rsidR="003E1231" w:rsidRPr="002F4993">
        <w:rPr>
          <w:rFonts w:eastAsia="Garamond"/>
          <w:b/>
          <w:sz w:val="24"/>
          <w:szCs w:val="24"/>
        </w:rPr>
        <w:t>14</w:t>
      </w:r>
    </w:p>
    <w:p w:rsidR="00CA662A" w:rsidRPr="00EC2EB7" w:rsidRDefault="00F03D1F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Assessment of the impact of the </w:t>
      </w:r>
      <w:r w:rsidR="00A11BC1">
        <w:rPr>
          <w:rFonts w:eastAsia="Garamond"/>
          <w:b/>
          <w:bCs/>
          <w:sz w:val="24"/>
          <w:szCs w:val="24"/>
        </w:rPr>
        <w:t xml:space="preserve">extraordinary </w:t>
      </w:r>
      <w:r w:rsidRPr="00EC2EB7">
        <w:rPr>
          <w:rFonts w:eastAsia="Garamond"/>
          <w:b/>
          <w:bCs/>
          <w:sz w:val="24"/>
          <w:szCs w:val="24"/>
        </w:rPr>
        <w:t xml:space="preserve">contribution payment on </w:t>
      </w:r>
      <w:r w:rsidR="00A11BC1">
        <w:rPr>
          <w:rFonts w:eastAsia="Garamond"/>
          <w:b/>
          <w:bCs/>
          <w:sz w:val="24"/>
          <w:szCs w:val="24"/>
        </w:rPr>
        <w:t xml:space="preserve">the </w:t>
      </w:r>
      <w:r w:rsidRPr="00EC2EB7">
        <w:rPr>
          <w:rFonts w:eastAsia="Garamond"/>
          <w:b/>
          <w:bCs/>
          <w:sz w:val="24"/>
          <w:szCs w:val="24"/>
        </w:rPr>
        <w:t>liquidity indicators</w:t>
      </w:r>
    </w:p>
    <w:p w:rsidR="00CA662A" w:rsidRPr="00EC2EB7" w:rsidRDefault="00CA662A">
      <w:pPr>
        <w:spacing w:line="162" w:lineRule="exact"/>
        <w:rPr>
          <w:sz w:val="24"/>
          <w:szCs w:val="24"/>
        </w:rPr>
      </w:pPr>
    </w:p>
    <w:p w:rsidR="00F03D1F" w:rsidRDefault="00F03D1F" w:rsidP="00A362D5">
      <w:pPr>
        <w:pStyle w:val="ListParagraph"/>
        <w:numPr>
          <w:ilvl w:val="0"/>
          <w:numId w:val="23"/>
        </w:numPr>
        <w:tabs>
          <w:tab w:val="left" w:pos="72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The Bank of Albania</w:t>
      </w:r>
      <w:r w:rsidR="002F4993">
        <w:rPr>
          <w:rFonts w:eastAsia="Garamond"/>
          <w:sz w:val="24"/>
          <w:szCs w:val="24"/>
        </w:rPr>
        <w:t xml:space="preserve"> shall assess</w:t>
      </w:r>
      <w:r w:rsidRPr="00EC2EB7">
        <w:rPr>
          <w:rFonts w:eastAsia="Garamond"/>
          <w:sz w:val="24"/>
          <w:szCs w:val="24"/>
        </w:rPr>
        <w:t xml:space="preserve"> the impact of the </w:t>
      </w:r>
      <w:r w:rsidR="00A11BC1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 xml:space="preserve">contribution payment on </w:t>
      </w:r>
      <w:r w:rsidR="00A11BC1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liquidity indicators</w:t>
      </w:r>
      <w:r w:rsidR="00A11BC1" w:rsidRPr="00A11BC1">
        <w:rPr>
          <w:rFonts w:eastAsia="Garamond"/>
          <w:sz w:val="24"/>
          <w:szCs w:val="24"/>
        </w:rPr>
        <w:t xml:space="preserve"> </w:t>
      </w:r>
      <w:r w:rsidR="00A11BC1">
        <w:rPr>
          <w:rFonts w:eastAsia="Garamond"/>
          <w:sz w:val="24"/>
          <w:szCs w:val="24"/>
        </w:rPr>
        <w:t xml:space="preserve">of the </w:t>
      </w:r>
      <w:r w:rsidR="00A11BC1" w:rsidRPr="00EC2EB7">
        <w:rPr>
          <w:rFonts w:eastAsia="Garamond"/>
          <w:sz w:val="24"/>
          <w:szCs w:val="24"/>
        </w:rPr>
        <w:t>bank</w:t>
      </w:r>
      <w:r w:rsidRPr="00EC2EB7">
        <w:rPr>
          <w:rFonts w:eastAsia="Garamond"/>
          <w:sz w:val="24"/>
          <w:szCs w:val="24"/>
        </w:rPr>
        <w:t>, according to point 3</w:t>
      </w:r>
      <w:r w:rsidR="002F4993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article 12</w:t>
      </w:r>
      <w:r w:rsidR="00A11BC1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of this </w:t>
      </w:r>
      <w:r w:rsidR="002F4993">
        <w:rPr>
          <w:rFonts w:eastAsia="Garamond"/>
          <w:sz w:val="24"/>
          <w:szCs w:val="24"/>
        </w:rPr>
        <w:t>R</w:t>
      </w:r>
      <w:r w:rsidRPr="00EC2EB7">
        <w:rPr>
          <w:rFonts w:eastAsia="Garamond"/>
          <w:sz w:val="24"/>
          <w:szCs w:val="24"/>
        </w:rPr>
        <w:t>egulation. Th</w:t>
      </w:r>
      <w:r w:rsidR="002F4993">
        <w:rPr>
          <w:rFonts w:eastAsia="Garamond"/>
          <w:sz w:val="24"/>
          <w:szCs w:val="24"/>
        </w:rPr>
        <w:t>e</w:t>
      </w:r>
      <w:r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lastRenderedPageBreak/>
        <w:t xml:space="preserve">assessment should include an analysis of the impact the </w:t>
      </w:r>
      <w:r w:rsidR="002F4993">
        <w:rPr>
          <w:rFonts w:eastAsia="Garamond"/>
          <w:sz w:val="24"/>
          <w:szCs w:val="24"/>
        </w:rPr>
        <w:t xml:space="preserve">payment of </w:t>
      </w:r>
      <w:r w:rsidR="00A11BC1">
        <w:rPr>
          <w:rFonts w:eastAsia="Garamond"/>
          <w:sz w:val="24"/>
          <w:szCs w:val="24"/>
        </w:rPr>
        <w:t xml:space="preserve">the extraordinary </w:t>
      </w:r>
      <w:r w:rsidRPr="00EC2EB7">
        <w:rPr>
          <w:rFonts w:eastAsia="Garamond"/>
          <w:sz w:val="24"/>
          <w:szCs w:val="24"/>
        </w:rPr>
        <w:t xml:space="preserve">contribution </w:t>
      </w:r>
      <w:r w:rsidR="002F4993">
        <w:rPr>
          <w:rFonts w:eastAsia="Garamond"/>
          <w:sz w:val="24"/>
          <w:szCs w:val="24"/>
        </w:rPr>
        <w:t>may have on</w:t>
      </w:r>
      <w:r w:rsidRPr="00EC2EB7">
        <w:rPr>
          <w:rFonts w:eastAsia="Garamond"/>
          <w:sz w:val="24"/>
          <w:szCs w:val="24"/>
        </w:rPr>
        <w:t xml:space="preserve"> </w:t>
      </w:r>
      <w:r w:rsidR="00A11BC1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liquidity indicators in national currency (</w:t>
      </w:r>
      <w:r w:rsidR="00A20B0B" w:rsidRPr="00EC2EB7">
        <w:rPr>
          <w:rFonts w:eastAsia="Garamond"/>
          <w:sz w:val="24"/>
          <w:szCs w:val="24"/>
        </w:rPr>
        <w:t>L</w:t>
      </w:r>
      <w:r w:rsidRPr="00EC2EB7">
        <w:rPr>
          <w:rFonts w:eastAsia="Garamond"/>
          <w:sz w:val="24"/>
          <w:szCs w:val="24"/>
        </w:rPr>
        <w:t>ek</w:t>
      </w:r>
      <w:r w:rsidR="002F4993">
        <w:rPr>
          <w:rFonts w:eastAsia="Garamond"/>
          <w:sz w:val="24"/>
          <w:szCs w:val="24"/>
        </w:rPr>
        <w:t>ë</w:t>
      </w:r>
      <w:r w:rsidRPr="00EC2EB7">
        <w:rPr>
          <w:rFonts w:eastAsia="Garamond"/>
          <w:sz w:val="24"/>
          <w:szCs w:val="24"/>
        </w:rPr>
        <w:t>) and in total.</w:t>
      </w:r>
    </w:p>
    <w:p w:rsidR="002F4993" w:rsidRPr="00EC2EB7" w:rsidRDefault="002F4993" w:rsidP="002F4993">
      <w:pPr>
        <w:pStyle w:val="ListParagraph"/>
        <w:tabs>
          <w:tab w:val="left" w:pos="720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F03D1F" w:rsidP="00A362D5">
      <w:pPr>
        <w:pStyle w:val="ListParagraph"/>
        <w:numPr>
          <w:ilvl w:val="0"/>
          <w:numId w:val="23"/>
        </w:numPr>
        <w:tabs>
          <w:tab w:val="left" w:pos="72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Bank of Albania </w:t>
      </w:r>
      <w:r w:rsidR="002F4993">
        <w:rPr>
          <w:rFonts w:eastAsia="Garamond"/>
          <w:sz w:val="24"/>
          <w:szCs w:val="24"/>
        </w:rPr>
        <w:t>shall assess</w:t>
      </w:r>
      <w:r w:rsidRPr="00EC2EB7">
        <w:rPr>
          <w:rFonts w:eastAsia="Garamond"/>
          <w:sz w:val="24"/>
          <w:szCs w:val="24"/>
        </w:rPr>
        <w:t xml:space="preserve"> the </w:t>
      </w:r>
      <w:r w:rsidR="00A20B0B" w:rsidRPr="00EC2EB7">
        <w:rPr>
          <w:rFonts w:eastAsia="Garamond"/>
          <w:sz w:val="24"/>
          <w:szCs w:val="24"/>
        </w:rPr>
        <w:t xml:space="preserve">observance </w:t>
      </w:r>
      <w:r w:rsidRPr="00EC2EB7">
        <w:rPr>
          <w:rFonts w:eastAsia="Garamond"/>
          <w:sz w:val="24"/>
          <w:szCs w:val="24"/>
        </w:rPr>
        <w:t xml:space="preserve">of </w:t>
      </w:r>
      <w:r w:rsidR="00A11BC1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allowed level of liquidity indicators at the time of </w:t>
      </w:r>
      <w:r w:rsidR="00A20B0B" w:rsidRPr="00EC2EB7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payment of the </w:t>
      </w:r>
      <w:r w:rsidR="00A11BC1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 xml:space="preserve">contribution, considering the </w:t>
      </w:r>
      <w:r w:rsidRPr="00A11BC1">
        <w:rPr>
          <w:rFonts w:eastAsia="Garamond"/>
          <w:sz w:val="24"/>
          <w:szCs w:val="24"/>
        </w:rPr>
        <w:t>outflow</w:t>
      </w:r>
      <w:r w:rsidRPr="00EC2EB7">
        <w:rPr>
          <w:rFonts w:eastAsia="Garamond"/>
          <w:sz w:val="24"/>
          <w:szCs w:val="24"/>
        </w:rPr>
        <w:t xml:space="preserve"> (as defined in the </w:t>
      </w:r>
      <w:r w:rsidR="00A20B0B" w:rsidRPr="00EC2EB7">
        <w:rPr>
          <w:rFonts w:eastAsia="Garamond"/>
          <w:sz w:val="24"/>
          <w:szCs w:val="24"/>
        </w:rPr>
        <w:t>R</w:t>
      </w:r>
      <w:r w:rsidRPr="00EC2EB7">
        <w:rPr>
          <w:rFonts w:eastAsia="Garamond"/>
          <w:sz w:val="24"/>
          <w:szCs w:val="24"/>
        </w:rPr>
        <w:t xml:space="preserve">egulation "On </w:t>
      </w:r>
      <w:r w:rsidR="003A0033">
        <w:rPr>
          <w:rFonts w:eastAsia="Garamond"/>
          <w:sz w:val="24"/>
          <w:szCs w:val="24"/>
        </w:rPr>
        <w:t xml:space="preserve">the </w:t>
      </w:r>
      <w:r w:rsidR="003A0033" w:rsidRPr="00EC2EB7">
        <w:rPr>
          <w:rFonts w:eastAsia="Garamond"/>
          <w:sz w:val="24"/>
          <w:szCs w:val="24"/>
        </w:rPr>
        <w:t xml:space="preserve">management </w:t>
      </w:r>
      <w:r w:rsidR="003A0033">
        <w:rPr>
          <w:rFonts w:eastAsia="Garamond"/>
          <w:sz w:val="24"/>
          <w:szCs w:val="24"/>
        </w:rPr>
        <w:t xml:space="preserve">of </w:t>
      </w:r>
      <w:r w:rsidR="00A11BC1">
        <w:rPr>
          <w:rFonts w:eastAsia="Garamond"/>
          <w:sz w:val="24"/>
          <w:szCs w:val="24"/>
        </w:rPr>
        <w:t xml:space="preserve">the </w:t>
      </w:r>
      <w:r w:rsidR="003A0033">
        <w:rPr>
          <w:rFonts w:eastAsia="Garamond"/>
          <w:sz w:val="24"/>
          <w:szCs w:val="24"/>
        </w:rPr>
        <w:t>liquidity risk</w:t>
      </w:r>
      <w:r w:rsidRPr="00EC2EB7">
        <w:rPr>
          <w:rFonts w:eastAsia="Garamond"/>
          <w:sz w:val="24"/>
          <w:szCs w:val="24"/>
        </w:rPr>
        <w:t>") equal to 100% of the value of</w:t>
      </w:r>
      <w:r w:rsidR="00A20B0B" w:rsidRPr="00EC2EB7">
        <w:rPr>
          <w:rFonts w:eastAsia="Garamond"/>
          <w:sz w:val="24"/>
          <w:szCs w:val="24"/>
        </w:rPr>
        <w:t xml:space="preserve"> the </w:t>
      </w:r>
      <w:r w:rsidR="00A11BC1">
        <w:rPr>
          <w:rFonts w:eastAsia="Garamond"/>
          <w:sz w:val="24"/>
          <w:szCs w:val="24"/>
        </w:rPr>
        <w:t xml:space="preserve">extraordinary </w:t>
      </w:r>
      <w:r w:rsidRPr="00EC2EB7">
        <w:rPr>
          <w:rFonts w:eastAsia="Garamond"/>
          <w:sz w:val="24"/>
          <w:szCs w:val="24"/>
        </w:rPr>
        <w:t>contribution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 w:rsidP="00F03D1F">
      <w:pPr>
        <w:rPr>
          <w:sz w:val="24"/>
          <w:szCs w:val="24"/>
        </w:rPr>
      </w:pPr>
    </w:p>
    <w:p w:rsidR="00CA662A" w:rsidRPr="00EC2EB7" w:rsidRDefault="00A20B0B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CHAPTER </w:t>
      </w:r>
      <w:r w:rsidR="003E1231" w:rsidRPr="00EC2EB7">
        <w:rPr>
          <w:rFonts w:eastAsia="Garamond"/>
          <w:b/>
          <w:sz w:val="24"/>
          <w:szCs w:val="24"/>
        </w:rPr>
        <w:t>V</w:t>
      </w:r>
    </w:p>
    <w:p w:rsidR="00CA662A" w:rsidRPr="00EC2EB7" w:rsidRDefault="00CA662A">
      <w:pPr>
        <w:spacing w:line="1" w:lineRule="exact"/>
        <w:rPr>
          <w:b/>
          <w:sz w:val="24"/>
          <w:szCs w:val="24"/>
        </w:rPr>
      </w:pPr>
    </w:p>
    <w:p w:rsidR="00CA662A" w:rsidRPr="00EC2EB7" w:rsidRDefault="003E1231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PROCEDUR</w:t>
      </w:r>
      <w:r w:rsidR="00A20B0B" w:rsidRPr="00EC2EB7">
        <w:rPr>
          <w:rFonts w:eastAsia="Garamond"/>
          <w:b/>
          <w:sz w:val="24"/>
          <w:szCs w:val="24"/>
        </w:rPr>
        <w:t xml:space="preserve">ES </w:t>
      </w:r>
      <w:r w:rsidR="003A0033">
        <w:rPr>
          <w:rFonts w:eastAsia="Garamond"/>
          <w:b/>
          <w:sz w:val="24"/>
          <w:szCs w:val="24"/>
        </w:rPr>
        <w:t>F</w:t>
      </w:r>
      <w:r w:rsidR="00031BAE">
        <w:rPr>
          <w:rFonts w:eastAsia="Garamond"/>
          <w:b/>
          <w:sz w:val="24"/>
          <w:szCs w:val="24"/>
        </w:rPr>
        <w:t>OR THE</w:t>
      </w:r>
      <w:r w:rsidR="003A0033">
        <w:rPr>
          <w:rFonts w:eastAsia="Garamond"/>
          <w:b/>
          <w:sz w:val="24"/>
          <w:szCs w:val="24"/>
        </w:rPr>
        <w:t xml:space="preserve"> </w:t>
      </w:r>
      <w:r w:rsidRPr="00EC2EB7">
        <w:rPr>
          <w:rFonts w:eastAsia="Garamond"/>
          <w:b/>
          <w:sz w:val="24"/>
          <w:szCs w:val="24"/>
        </w:rPr>
        <w:t>ADMINISTR</w:t>
      </w:r>
      <w:r w:rsidR="00A20B0B" w:rsidRPr="00EC2EB7">
        <w:rPr>
          <w:rFonts w:eastAsia="Garamond"/>
          <w:b/>
          <w:sz w:val="24"/>
          <w:szCs w:val="24"/>
        </w:rPr>
        <w:t xml:space="preserve">ATION OF THE </w:t>
      </w:r>
      <w:r w:rsidRPr="00EC2EB7">
        <w:rPr>
          <w:rFonts w:eastAsia="Garamond"/>
          <w:b/>
          <w:sz w:val="24"/>
          <w:szCs w:val="24"/>
        </w:rPr>
        <w:t>FINANCIA</w:t>
      </w:r>
      <w:r w:rsidR="00A20B0B" w:rsidRPr="00EC2EB7">
        <w:rPr>
          <w:rFonts w:eastAsia="Garamond"/>
          <w:b/>
          <w:sz w:val="24"/>
          <w:szCs w:val="24"/>
        </w:rPr>
        <w:t xml:space="preserve">L ASSETS </w:t>
      </w:r>
      <w:r w:rsidR="003A0033">
        <w:rPr>
          <w:rFonts w:eastAsia="Garamond"/>
          <w:b/>
          <w:sz w:val="24"/>
          <w:szCs w:val="24"/>
        </w:rPr>
        <w:t>OF THE FUND</w:t>
      </w:r>
      <w:r w:rsidR="003A0033">
        <w:rPr>
          <w:rFonts w:eastAsia="Garamond"/>
          <w:b/>
          <w:sz w:val="24"/>
          <w:szCs w:val="24"/>
        </w:rPr>
        <w:tab/>
      </w:r>
    </w:p>
    <w:p w:rsidR="00CA662A" w:rsidRPr="00EC2EB7" w:rsidRDefault="00CA662A">
      <w:pPr>
        <w:spacing w:line="154" w:lineRule="exact"/>
        <w:rPr>
          <w:b/>
          <w:sz w:val="24"/>
          <w:szCs w:val="24"/>
        </w:rPr>
      </w:pPr>
    </w:p>
    <w:p w:rsidR="00CA662A" w:rsidRPr="00EC2EB7" w:rsidRDefault="00A20B0B">
      <w:pPr>
        <w:jc w:val="center"/>
        <w:rPr>
          <w:rFonts w:eastAsia="Garamond"/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15</w:t>
      </w:r>
    </w:p>
    <w:p w:rsidR="00A20B0B" w:rsidRPr="00EC2EB7" w:rsidRDefault="00A20B0B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Investment policy </w:t>
      </w:r>
      <w:r w:rsidR="003A0033">
        <w:rPr>
          <w:rFonts w:eastAsia="Garamond"/>
          <w:b/>
          <w:sz w:val="24"/>
          <w:szCs w:val="24"/>
        </w:rPr>
        <w:t>f</w:t>
      </w:r>
      <w:r w:rsidR="00031BAE">
        <w:rPr>
          <w:rFonts w:eastAsia="Garamond"/>
          <w:b/>
          <w:sz w:val="24"/>
          <w:szCs w:val="24"/>
        </w:rPr>
        <w:t>or</w:t>
      </w:r>
      <w:r w:rsidRPr="00EC2EB7">
        <w:rPr>
          <w:rFonts w:eastAsia="Garamond"/>
          <w:b/>
          <w:sz w:val="24"/>
          <w:szCs w:val="24"/>
        </w:rPr>
        <w:t xml:space="preserve"> the financial assets of </w:t>
      </w:r>
      <w:r w:rsidR="00031BAE">
        <w:rPr>
          <w:rFonts w:eastAsia="Garamond"/>
          <w:b/>
          <w:sz w:val="24"/>
          <w:szCs w:val="24"/>
        </w:rPr>
        <w:t>the Resolution F</w:t>
      </w:r>
      <w:r w:rsidRPr="00EC2EB7">
        <w:rPr>
          <w:rFonts w:eastAsia="Garamond"/>
          <w:b/>
          <w:sz w:val="24"/>
          <w:szCs w:val="24"/>
        </w:rPr>
        <w:t>und</w:t>
      </w:r>
    </w:p>
    <w:p w:rsidR="00A20B0B" w:rsidRPr="00EC2EB7" w:rsidRDefault="00A20B0B" w:rsidP="00A20B0B">
      <w:pPr>
        <w:rPr>
          <w:rFonts w:eastAsia="Garamond"/>
          <w:b/>
          <w:bCs/>
          <w:sz w:val="24"/>
          <w:szCs w:val="24"/>
        </w:rPr>
      </w:pPr>
    </w:p>
    <w:p w:rsidR="00A20B0B" w:rsidRDefault="00E4462D" w:rsidP="00A362D5">
      <w:pPr>
        <w:pStyle w:val="ListParagraph"/>
        <w:numPr>
          <w:ilvl w:val="0"/>
          <w:numId w:val="24"/>
        </w:numPr>
        <w:tabs>
          <w:tab w:val="left" w:pos="51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</w:t>
      </w:r>
      <w:r w:rsidR="00031BAE">
        <w:rPr>
          <w:rFonts w:eastAsia="Garamond"/>
          <w:sz w:val="24"/>
          <w:szCs w:val="24"/>
        </w:rPr>
        <w:t xml:space="preserve">Resolution </w:t>
      </w:r>
      <w:r w:rsidR="00A20B0B" w:rsidRPr="00EC2EB7">
        <w:rPr>
          <w:rFonts w:eastAsia="Garamond"/>
          <w:sz w:val="24"/>
          <w:szCs w:val="24"/>
        </w:rPr>
        <w:t>Fund s</w:t>
      </w:r>
      <w:r w:rsidR="003A0033">
        <w:rPr>
          <w:rFonts w:eastAsia="Garamond"/>
          <w:sz w:val="24"/>
          <w:szCs w:val="24"/>
        </w:rPr>
        <w:t>hall be</w:t>
      </w:r>
      <w:r w:rsidR="00A20B0B" w:rsidRPr="00EC2EB7">
        <w:rPr>
          <w:rFonts w:eastAsia="Garamond"/>
          <w:sz w:val="24"/>
          <w:szCs w:val="24"/>
        </w:rPr>
        <w:t xml:space="preserve"> administered by AD</w:t>
      </w:r>
      <w:r w:rsidRPr="00EC2EB7">
        <w:rPr>
          <w:rFonts w:eastAsia="Garamond"/>
          <w:sz w:val="24"/>
          <w:szCs w:val="24"/>
        </w:rPr>
        <w:t>IA</w:t>
      </w:r>
      <w:r w:rsidR="00A20B0B" w:rsidRPr="00EC2EB7">
        <w:rPr>
          <w:rFonts w:eastAsia="Garamond"/>
          <w:sz w:val="24"/>
          <w:szCs w:val="24"/>
        </w:rPr>
        <w:t xml:space="preserve"> in accordance with the</w:t>
      </w:r>
      <w:r w:rsidRPr="00EC2EB7">
        <w:rPr>
          <w:rFonts w:eastAsia="Garamond"/>
          <w:sz w:val="24"/>
          <w:szCs w:val="24"/>
        </w:rPr>
        <w:t xml:space="preserve"> investment policy</w:t>
      </w:r>
      <w:r w:rsidR="00A20B0B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f</w:t>
      </w:r>
      <w:r w:rsidR="00031BAE">
        <w:rPr>
          <w:rFonts w:eastAsia="Garamond"/>
          <w:sz w:val="24"/>
          <w:szCs w:val="24"/>
        </w:rPr>
        <w:t>or</w:t>
      </w:r>
      <w:r w:rsidRPr="00EC2EB7">
        <w:rPr>
          <w:rFonts w:eastAsia="Garamond"/>
          <w:sz w:val="24"/>
          <w:szCs w:val="24"/>
        </w:rPr>
        <w:t xml:space="preserve"> the </w:t>
      </w:r>
      <w:r w:rsidR="00A20B0B" w:rsidRPr="00EC2EB7">
        <w:rPr>
          <w:rFonts w:eastAsia="Garamond"/>
          <w:sz w:val="24"/>
          <w:szCs w:val="24"/>
        </w:rPr>
        <w:t xml:space="preserve">financial </w:t>
      </w:r>
      <w:r w:rsidRPr="00EC2EB7">
        <w:rPr>
          <w:rFonts w:eastAsia="Garamond"/>
          <w:sz w:val="24"/>
          <w:szCs w:val="24"/>
        </w:rPr>
        <w:t>assets</w:t>
      </w:r>
      <w:r w:rsidR="003A0033" w:rsidRPr="003A0033">
        <w:rPr>
          <w:rFonts w:eastAsia="Garamond"/>
          <w:sz w:val="24"/>
          <w:szCs w:val="24"/>
        </w:rPr>
        <w:t xml:space="preserve"> </w:t>
      </w:r>
      <w:r w:rsidR="003A0033">
        <w:rPr>
          <w:rFonts w:eastAsia="Garamond"/>
          <w:sz w:val="24"/>
          <w:szCs w:val="24"/>
        </w:rPr>
        <w:t>of the fund</w:t>
      </w:r>
      <w:r w:rsidR="00A20B0B" w:rsidRPr="00EC2EB7">
        <w:rPr>
          <w:rFonts w:eastAsia="Garamond"/>
          <w:sz w:val="24"/>
          <w:szCs w:val="24"/>
        </w:rPr>
        <w:t>.</w:t>
      </w:r>
    </w:p>
    <w:p w:rsidR="003A0033" w:rsidRPr="00EC2EB7" w:rsidRDefault="003A0033" w:rsidP="003A0033">
      <w:pPr>
        <w:pStyle w:val="ListParagraph"/>
        <w:tabs>
          <w:tab w:val="left" w:pos="514"/>
        </w:tabs>
        <w:ind w:left="360"/>
        <w:rPr>
          <w:rFonts w:eastAsia="Garamond"/>
          <w:sz w:val="24"/>
          <w:szCs w:val="24"/>
        </w:rPr>
      </w:pPr>
    </w:p>
    <w:p w:rsidR="00A20B0B" w:rsidRDefault="00A20B0B" w:rsidP="00A362D5">
      <w:pPr>
        <w:pStyle w:val="ListParagraph"/>
        <w:numPr>
          <w:ilvl w:val="0"/>
          <w:numId w:val="24"/>
        </w:numPr>
        <w:tabs>
          <w:tab w:val="left" w:pos="51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The</w:t>
      </w:r>
      <w:r w:rsidR="00E4462D" w:rsidRPr="00EC2EB7">
        <w:rPr>
          <w:rFonts w:eastAsia="Garamond"/>
          <w:sz w:val="24"/>
          <w:szCs w:val="24"/>
        </w:rPr>
        <w:t xml:space="preserve"> i</w:t>
      </w:r>
      <w:r w:rsidRPr="00EC2EB7">
        <w:rPr>
          <w:rFonts w:eastAsia="Garamond"/>
          <w:sz w:val="24"/>
          <w:szCs w:val="24"/>
        </w:rPr>
        <w:t xml:space="preserve">nvestment </w:t>
      </w:r>
      <w:r w:rsidR="003A0033" w:rsidRPr="00EC2EB7">
        <w:rPr>
          <w:rFonts w:eastAsia="Garamond"/>
          <w:sz w:val="24"/>
          <w:szCs w:val="24"/>
        </w:rPr>
        <w:t xml:space="preserve">policy </w:t>
      </w:r>
      <w:r w:rsidR="00E4462D" w:rsidRPr="00EC2EB7">
        <w:rPr>
          <w:rFonts w:eastAsia="Garamond"/>
          <w:sz w:val="24"/>
          <w:szCs w:val="24"/>
        </w:rPr>
        <w:t>f</w:t>
      </w:r>
      <w:r w:rsidR="00031BAE">
        <w:rPr>
          <w:rFonts w:eastAsia="Garamond"/>
          <w:sz w:val="24"/>
          <w:szCs w:val="24"/>
        </w:rPr>
        <w:t>or</w:t>
      </w:r>
      <w:r w:rsidR="00E4462D" w:rsidRPr="00EC2EB7">
        <w:rPr>
          <w:rFonts w:eastAsia="Garamond"/>
          <w:sz w:val="24"/>
          <w:szCs w:val="24"/>
        </w:rPr>
        <w:t xml:space="preserve"> the financial assets </w:t>
      </w:r>
      <w:r w:rsidR="003A0033">
        <w:rPr>
          <w:rFonts w:eastAsia="Garamond"/>
          <w:sz w:val="24"/>
          <w:szCs w:val="24"/>
        </w:rPr>
        <w:t xml:space="preserve">of the </w:t>
      </w:r>
      <w:r w:rsidR="003A0033" w:rsidRPr="00EC2EB7">
        <w:rPr>
          <w:rFonts w:eastAsia="Garamond"/>
          <w:sz w:val="24"/>
          <w:szCs w:val="24"/>
        </w:rPr>
        <w:t xml:space="preserve">fund </w:t>
      </w:r>
      <w:r w:rsidRPr="00EC2EB7">
        <w:rPr>
          <w:rFonts w:eastAsia="Garamond"/>
          <w:sz w:val="24"/>
          <w:szCs w:val="24"/>
        </w:rPr>
        <w:t>s</w:t>
      </w:r>
      <w:r w:rsidR="003A0033">
        <w:rPr>
          <w:rFonts w:eastAsia="Garamond"/>
          <w:sz w:val="24"/>
          <w:szCs w:val="24"/>
        </w:rPr>
        <w:t>hall be</w:t>
      </w:r>
      <w:r w:rsidRPr="00EC2EB7">
        <w:rPr>
          <w:rFonts w:eastAsia="Garamond"/>
          <w:sz w:val="24"/>
          <w:szCs w:val="24"/>
        </w:rPr>
        <w:t xml:space="preserve"> approved by the respective </w:t>
      </w:r>
      <w:r w:rsidR="00031BAE">
        <w:rPr>
          <w:rFonts w:eastAsia="Garamond"/>
          <w:sz w:val="24"/>
          <w:szCs w:val="24"/>
        </w:rPr>
        <w:t>A</w:t>
      </w:r>
      <w:r w:rsidRPr="00EC2EB7">
        <w:rPr>
          <w:rFonts w:eastAsia="Garamond"/>
          <w:sz w:val="24"/>
          <w:szCs w:val="24"/>
        </w:rPr>
        <w:t xml:space="preserve">dministrator upon the proposal of </w:t>
      </w:r>
      <w:r w:rsidR="00E4462D" w:rsidRPr="00EC2EB7">
        <w:rPr>
          <w:rFonts w:eastAsia="Garamond"/>
          <w:sz w:val="24"/>
          <w:szCs w:val="24"/>
        </w:rPr>
        <w:t>ADI</w:t>
      </w:r>
      <w:r w:rsidR="003A0033">
        <w:rPr>
          <w:rFonts w:eastAsia="Garamond"/>
          <w:sz w:val="24"/>
          <w:szCs w:val="24"/>
        </w:rPr>
        <w:t>A</w:t>
      </w:r>
      <w:r w:rsidRPr="00EC2EB7">
        <w:rPr>
          <w:rFonts w:eastAsia="Garamond"/>
          <w:sz w:val="24"/>
          <w:szCs w:val="24"/>
        </w:rPr>
        <w:t xml:space="preserve"> and </w:t>
      </w:r>
      <w:r w:rsidR="00031BAE">
        <w:rPr>
          <w:rFonts w:eastAsia="Garamond"/>
          <w:sz w:val="24"/>
          <w:szCs w:val="24"/>
        </w:rPr>
        <w:t xml:space="preserve">shall be guided </w:t>
      </w:r>
      <w:r w:rsidRPr="00EC2EB7">
        <w:rPr>
          <w:rFonts w:eastAsia="Garamond"/>
          <w:sz w:val="24"/>
          <w:szCs w:val="24"/>
        </w:rPr>
        <w:t xml:space="preserve">by investment principles </w:t>
      </w:r>
      <w:r w:rsidR="00031BAE">
        <w:rPr>
          <w:rFonts w:eastAsia="Garamond"/>
          <w:sz w:val="24"/>
          <w:szCs w:val="24"/>
        </w:rPr>
        <w:t>on</w:t>
      </w:r>
      <w:r w:rsidRPr="00EC2EB7">
        <w:rPr>
          <w:rFonts w:eastAsia="Garamond"/>
          <w:sz w:val="24"/>
          <w:szCs w:val="24"/>
        </w:rPr>
        <w:t xml:space="preserve"> maintaining a low risk profile and high liquidity of financial assets, with the purpose of immediate availability of the </w:t>
      </w:r>
      <w:r w:rsidR="00E4462D" w:rsidRPr="00EC2EB7">
        <w:rPr>
          <w:rFonts w:eastAsia="Garamond"/>
          <w:sz w:val="24"/>
          <w:szCs w:val="24"/>
        </w:rPr>
        <w:t>f</w:t>
      </w:r>
      <w:r w:rsidR="003A0033">
        <w:rPr>
          <w:rFonts w:eastAsia="Garamond"/>
          <w:sz w:val="24"/>
          <w:szCs w:val="24"/>
        </w:rPr>
        <w:t xml:space="preserve">und, </w:t>
      </w:r>
      <w:r w:rsidRPr="00EC2EB7">
        <w:rPr>
          <w:rFonts w:eastAsia="Garamond"/>
          <w:sz w:val="24"/>
          <w:szCs w:val="24"/>
        </w:rPr>
        <w:t>if needed.</w:t>
      </w:r>
    </w:p>
    <w:p w:rsidR="003A0033" w:rsidRPr="00EC2EB7" w:rsidRDefault="003A0033" w:rsidP="003A0033">
      <w:pPr>
        <w:pStyle w:val="ListParagraph"/>
        <w:tabs>
          <w:tab w:val="left" w:pos="514"/>
        </w:tabs>
        <w:ind w:left="360"/>
        <w:rPr>
          <w:rFonts w:eastAsia="Garamond"/>
          <w:sz w:val="24"/>
          <w:szCs w:val="24"/>
        </w:rPr>
      </w:pPr>
    </w:p>
    <w:p w:rsidR="00A20B0B" w:rsidRDefault="003A0033" w:rsidP="00A362D5">
      <w:pPr>
        <w:pStyle w:val="ListParagraph"/>
        <w:numPr>
          <w:ilvl w:val="0"/>
          <w:numId w:val="24"/>
        </w:numPr>
        <w:tabs>
          <w:tab w:val="left" w:pos="514"/>
        </w:tabs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Every </w:t>
      </w:r>
      <w:r w:rsidRPr="00EC2EB7">
        <w:rPr>
          <w:rFonts w:eastAsia="Garamond"/>
          <w:sz w:val="24"/>
          <w:szCs w:val="24"/>
        </w:rPr>
        <w:t xml:space="preserve">year </w:t>
      </w:r>
      <w:r w:rsidR="00A20B0B" w:rsidRPr="00EC2EB7">
        <w:rPr>
          <w:rFonts w:eastAsia="Garamond"/>
          <w:sz w:val="24"/>
          <w:szCs w:val="24"/>
        </w:rPr>
        <w:t>AD</w:t>
      </w:r>
      <w:r w:rsidR="00E4462D" w:rsidRPr="00EC2EB7">
        <w:rPr>
          <w:rFonts w:eastAsia="Garamond"/>
          <w:sz w:val="24"/>
          <w:szCs w:val="24"/>
        </w:rPr>
        <w:t>IA</w:t>
      </w:r>
      <w:r w:rsidR="00A20B0B" w:rsidRPr="00EC2EB7">
        <w:rPr>
          <w:rFonts w:eastAsia="Garamond"/>
          <w:sz w:val="24"/>
          <w:szCs w:val="24"/>
        </w:rPr>
        <w:t xml:space="preserve"> </w:t>
      </w:r>
      <w:r>
        <w:rPr>
          <w:rFonts w:eastAsia="Garamond"/>
          <w:sz w:val="24"/>
          <w:szCs w:val="24"/>
        </w:rPr>
        <w:t>shall submit</w:t>
      </w:r>
      <w:r w:rsidR="00A20B0B" w:rsidRPr="00EC2EB7">
        <w:rPr>
          <w:rFonts w:eastAsia="Garamond"/>
          <w:sz w:val="24"/>
          <w:szCs w:val="24"/>
        </w:rPr>
        <w:t xml:space="preserve"> for approval to the Bank of Albania the </w:t>
      </w:r>
      <w:r>
        <w:rPr>
          <w:rFonts w:eastAsia="Garamond"/>
          <w:sz w:val="24"/>
          <w:szCs w:val="24"/>
        </w:rPr>
        <w:t xml:space="preserve">fund </w:t>
      </w:r>
      <w:r w:rsidR="00A20B0B" w:rsidRPr="00EC2EB7">
        <w:rPr>
          <w:rFonts w:eastAsia="Garamond"/>
          <w:sz w:val="24"/>
          <w:szCs w:val="24"/>
        </w:rPr>
        <w:t xml:space="preserve">investment policy. The proposal under this point is </w:t>
      </w:r>
      <w:r>
        <w:rPr>
          <w:rFonts w:eastAsia="Garamond"/>
          <w:sz w:val="24"/>
          <w:szCs w:val="24"/>
        </w:rPr>
        <w:t xml:space="preserve">to be </w:t>
      </w:r>
      <w:r w:rsidR="00A20B0B" w:rsidRPr="00EC2EB7">
        <w:rPr>
          <w:rFonts w:eastAsia="Garamond"/>
          <w:sz w:val="24"/>
          <w:szCs w:val="24"/>
        </w:rPr>
        <w:t xml:space="preserve">accompanied by </w:t>
      </w:r>
      <w:r>
        <w:rPr>
          <w:rFonts w:eastAsia="Garamond"/>
          <w:sz w:val="24"/>
          <w:szCs w:val="24"/>
        </w:rPr>
        <w:t>an</w:t>
      </w:r>
      <w:r w:rsidR="00A20B0B" w:rsidRPr="00EC2EB7">
        <w:rPr>
          <w:rFonts w:eastAsia="Garamond"/>
          <w:sz w:val="24"/>
          <w:szCs w:val="24"/>
        </w:rPr>
        <w:t xml:space="preserve"> explanatory </w:t>
      </w:r>
      <w:r w:rsidR="00F95682">
        <w:rPr>
          <w:rFonts w:eastAsia="Garamond"/>
          <w:sz w:val="24"/>
          <w:szCs w:val="24"/>
        </w:rPr>
        <w:t>note</w:t>
      </w:r>
      <w:r w:rsidR="00F95682" w:rsidRPr="00EC2EB7">
        <w:rPr>
          <w:rFonts w:eastAsia="Garamond"/>
          <w:sz w:val="24"/>
          <w:szCs w:val="24"/>
        </w:rPr>
        <w:t xml:space="preserve"> </w:t>
      </w:r>
      <w:r>
        <w:rPr>
          <w:rFonts w:eastAsia="Garamond"/>
          <w:sz w:val="24"/>
          <w:szCs w:val="24"/>
        </w:rPr>
        <w:t xml:space="preserve">concerning </w:t>
      </w:r>
      <w:r w:rsidR="00A20B0B" w:rsidRPr="00EC2EB7">
        <w:rPr>
          <w:rFonts w:eastAsia="Garamond"/>
          <w:sz w:val="24"/>
          <w:szCs w:val="24"/>
        </w:rPr>
        <w:t>the project submitted.</w:t>
      </w:r>
    </w:p>
    <w:p w:rsidR="003A0033" w:rsidRPr="00EC2EB7" w:rsidRDefault="003A0033" w:rsidP="003A0033">
      <w:pPr>
        <w:pStyle w:val="ListParagraph"/>
        <w:tabs>
          <w:tab w:val="left" w:pos="514"/>
        </w:tabs>
        <w:ind w:left="360"/>
        <w:rPr>
          <w:rFonts w:eastAsia="Garamond"/>
          <w:sz w:val="24"/>
          <w:szCs w:val="24"/>
        </w:rPr>
      </w:pPr>
    </w:p>
    <w:p w:rsidR="00A20B0B" w:rsidRDefault="00A20B0B" w:rsidP="00A362D5">
      <w:pPr>
        <w:pStyle w:val="ListParagraph"/>
        <w:numPr>
          <w:ilvl w:val="0"/>
          <w:numId w:val="24"/>
        </w:numPr>
        <w:tabs>
          <w:tab w:val="left" w:pos="51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Bank of Albania shall approve the </w:t>
      </w:r>
      <w:r w:rsidR="00E4462D" w:rsidRPr="00EC2EB7">
        <w:rPr>
          <w:rFonts w:eastAsia="Garamond"/>
          <w:sz w:val="24"/>
          <w:szCs w:val="24"/>
        </w:rPr>
        <w:t>f</w:t>
      </w:r>
      <w:r w:rsidR="003A0033">
        <w:rPr>
          <w:rFonts w:eastAsia="Garamond"/>
          <w:sz w:val="24"/>
          <w:szCs w:val="24"/>
        </w:rPr>
        <w:t>und</w:t>
      </w:r>
      <w:r w:rsidRPr="00EC2EB7">
        <w:rPr>
          <w:rFonts w:eastAsia="Garamond"/>
          <w:sz w:val="24"/>
          <w:szCs w:val="24"/>
        </w:rPr>
        <w:t xml:space="preserve"> investment policy, including the criteria and limits of </w:t>
      </w:r>
      <w:r w:rsidR="003A0033" w:rsidRPr="00EC2EB7">
        <w:rPr>
          <w:rFonts w:eastAsia="Garamond"/>
          <w:sz w:val="24"/>
          <w:szCs w:val="24"/>
        </w:rPr>
        <w:t xml:space="preserve">investment </w:t>
      </w:r>
      <w:r w:rsidRPr="00EC2EB7">
        <w:rPr>
          <w:rFonts w:eastAsia="Garamond"/>
          <w:sz w:val="24"/>
          <w:szCs w:val="24"/>
        </w:rPr>
        <w:t xml:space="preserve">concentration and maturity of the financial assets </w:t>
      </w:r>
      <w:r w:rsidR="00F95682">
        <w:rPr>
          <w:rFonts w:eastAsia="Garamond"/>
          <w:sz w:val="24"/>
          <w:szCs w:val="24"/>
        </w:rPr>
        <w:t xml:space="preserve">of the fund </w:t>
      </w:r>
      <w:r w:rsidR="00FC521A">
        <w:rPr>
          <w:rFonts w:eastAsia="Garamond"/>
          <w:sz w:val="24"/>
          <w:szCs w:val="24"/>
        </w:rPr>
        <w:t xml:space="preserve">as well as </w:t>
      </w:r>
      <w:r w:rsidRPr="00EC2EB7">
        <w:rPr>
          <w:rFonts w:eastAsia="Garamond"/>
          <w:sz w:val="24"/>
          <w:szCs w:val="24"/>
        </w:rPr>
        <w:t xml:space="preserve">any changes thereof, </w:t>
      </w:r>
      <w:r w:rsidR="003A0033">
        <w:rPr>
          <w:rFonts w:eastAsia="Garamond"/>
          <w:sz w:val="24"/>
          <w:szCs w:val="24"/>
        </w:rPr>
        <w:t xml:space="preserve">upon </w:t>
      </w:r>
      <w:r w:rsidR="00FC521A">
        <w:rPr>
          <w:rFonts w:eastAsia="Garamond"/>
          <w:sz w:val="24"/>
          <w:szCs w:val="24"/>
        </w:rPr>
        <w:t xml:space="preserve">a </w:t>
      </w:r>
      <w:r w:rsidR="00FC521A" w:rsidRPr="00EC2EB7">
        <w:rPr>
          <w:rFonts w:eastAsia="Garamond"/>
          <w:sz w:val="24"/>
          <w:szCs w:val="24"/>
        </w:rPr>
        <w:t xml:space="preserve">proposal </w:t>
      </w:r>
      <w:r w:rsidR="00FC521A">
        <w:rPr>
          <w:rFonts w:eastAsia="Garamond"/>
          <w:sz w:val="24"/>
          <w:szCs w:val="24"/>
        </w:rPr>
        <w:t xml:space="preserve">from </w:t>
      </w:r>
      <w:r w:rsidRPr="00EC2EB7">
        <w:rPr>
          <w:rFonts w:eastAsia="Garamond"/>
          <w:sz w:val="24"/>
          <w:szCs w:val="24"/>
        </w:rPr>
        <w:t>AD</w:t>
      </w:r>
      <w:r w:rsidR="00E4462D" w:rsidRPr="00EC2EB7">
        <w:rPr>
          <w:rFonts w:eastAsia="Garamond"/>
          <w:sz w:val="24"/>
          <w:szCs w:val="24"/>
        </w:rPr>
        <w:t>IA</w:t>
      </w:r>
      <w:r w:rsidRPr="00EC2EB7">
        <w:rPr>
          <w:rFonts w:eastAsia="Garamond"/>
          <w:sz w:val="24"/>
          <w:szCs w:val="24"/>
        </w:rPr>
        <w:t xml:space="preserve">, not later than one month after the submission of </w:t>
      </w:r>
      <w:r w:rsidR="003A0033">
        <w:rPr>
          <w:rFonts w:eastAsia="Garamond"/>
          <w:sz w:val="24"/>
          <w:szCs w:val="24"/>
        </w:rPr>
        <w:t xml:space="preserve">such </w:t>
      </w:r>
      <w:r w:rsidRPr="00EC2EB7">
        <w:rPr>
          <w:rFonts w:eastAsia="Garamond"/>
          <w:sz w:val="24"/>
          <w:szCs w:val="24"/>
        </w:rPr>
        <w:t>proposal.</w:t>
      </w:r>
    </w:p>
    <w:p w:rsidR="003A0033" w:rsidRPr="00EC2EB7" w:rsidRDefault="003A0033" w:rsidP="003A0033">
      <w:pPr>
        <w:pStyle w:val="ListParagraph"/>
        <w:tabs>
          <w:tab w:val="left" w:pos="514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A20B0B" w:rsidP="00A362D5">
      <w:pPr>
        <w:pStyle w:val="ListParagraph"/>
        <w:numPr>
          <w:ilvl w:val="0"/>
          <w:numId w:val="24"/>
        </w:numPr>
        <w:tabs>
          <w:tab w:val="left" w:pos="51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AD</w:t>
      </w:r>
      <w:r w:rsidR="00E4462D" w:rsidRPr="00EC2EB7">
        <w:rPr>
          <w:rFonts w:eastAsia="Garamond"/>
          <w:sz w:val="24"/>
          <w:szCs w:val="24"/>
        </w:rPr>
        <w:t>IA</w:t>
      </w:r>
      <w:r w:rsidRPr="00EC2EB7">
        <w:rPr>
          <w:rFonts w:eastAsia="Garamond"/>
          <w:sz w:val="24"/>
          <w:szCs w:val="24"/>
        </w:rPr>
        <w:t xml:space="preserve"> </w:t>
      </w:r>
      <w:r w:rsidR="003A0033">
        <w:rPr>
          <w:rFonts w:eastAsia="Garamond"/>
          <w:sz w:val="24"/>
          <w:szCs w:val="24"/>
        </w:rPr>
        <w:t>shall administer</w:t>
      </w:r>
      <w:r w:rsidRPr="00EC2EB7">
        <w:rPr>
          <w:rFonts w:eastAsia="Garamond"/>
          <w:sz w:val="24"/>
          <w:szCs w:val="24"/>
        </w:rPr>
        <w:t xml:space="preserve"> the </w:t>
      </w:r>
      <w:r w:rsidR="00FC521A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>Fund in full independence from other funds. For this purpose, AD</w:t>
      </w:r>
      <w:r w:rsidR="00E4462D" w:rsidRPr="00EC2EB7">
        <w:rPr>
          <w:rFonts w:eastAsia="Garamond"/>
          <w:sz w:val="24"/>
          <w:szCs w:val="24"/>
        </w:rPr>
        <w:t>IA</w:t>
      </w:r>
      <w:r w:rsidRPr="00EC2EB7">
        <w:rPr>
          <w:rFonts w:eastAsia="Garamond"/>
          <w:sz w:val="24"/>
          <w:szCs w:val="24"/>
        </w:rPr>
        <w:t xml:space="preserve"> </w:t>
      </w:r>
      <w:r w:rsidR="003A0033">
        <w:rPr>
          <w:rFonts w:eastAsia="Garamond"/>
          <w:sz w:val="24"/>
          <w:szCs w:val="24"/>
        </w:rPr>
        <w:t>shall maintain</w:t>
      </w:r>
      <w:r w:rsidRPr="00EC2EB7">
        <w:rPr>
          <w:rFonts w:eastAsia="Garamond"/>
          <w:sz w:val="24"/>
          <w:szCs w:val="24"/>
        </w:rPr>
        <w:t xml:space="preserve"> special accounts and financial records </w:t>
      </w:r>
      <w:r w:rsidR="003A0033">
        <w:rPr>
          <w:rFonts w:eastAsia="Garamond"/>
          <w:sz w:val="24"/>
          <w:szCs w:val="24"/>
        </w:rPr>
        <w:t xml:space="preserve">of </w:t>
      </w:r>
      <w:r w:rsidR="00FC521A">
        <w:rPr>
          <w:rFonts w:eastAsia="Garamond"/>
          <w:sz w:val="24"/>
          <w:szCs w:val="24"/>
        </w:rPr>
        <w:t>the fund as well as provide</w:t>
      </w:r>
      <w:r w:rsidRPr="00EC2EB7">
        <w:rPr>
          <w:rFonts w:eastAsia="Garamond"/>
          <w:sz w:val="24"/>
          <w:szCs w:val="24"/>
        </w:rPr>
        <w:t xml:space="preserve"> special reporting on </w:t>
      </w:r>
      <w:r w:rsidR="00FC521A">
        <w:rPr>
          <w:rFonts w:eastAsia="Garamond"/>
          <w:sz w:val="24"/>
          <w:szCs w:val="24"/>
        </w:rPr>
        <w:t>the</w:t>
      </w:r>
      <w:r w:rsidRPr="00EC2EB7">
        <w:rPr>
          <w:rFonts w:eastAsia="Garamond"/>
          <w:sz w:val="24"/>
          <w:szCs w:val="24"/>
        </w:rPr>
        <w:t xml:space="preserve"> administration</w:t>
      </w:r>
      <w:r w:rsidR="00FC521A">
        <w:rPr>
          <w:rFonts w:eastAsia="Garamond"/>
          <w:sz w:val="24"/>
          <w:szCs w:val="24"/>
        </w:rPr>
        <w:t xml:space="preserve"> of the fund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rPr>
          <w:sz w:val="24"/>
          <w:szCs w:val="24"/>
        </w:rPr>
        <w:sectPr w:rsidR="00CA662A" w:rsidRPr="00EC2EB7">
          <w:pgSz w:w="12240" w:h="15840"/>
          <w:pgMar w:top="1409" w:right="1440" w:bottom="1097" w:left="1440" w:header="0" w:footer="0" w:gutter="0"/>
          <w:cols w:space="720" w:equalWidth="0">
            <w:col w:w="9360"/>
          </w:cols>
        </w:sectPr>
      </w:pPr>
    </w:p>
    <w:p w:rsidR="00CA662A" w:rsidRPr="003A0033" w:rsidRDefault="00E4462D">
      <w:pPr>
        <w:jc w:val="center"/>
        <w:rPr>
          <w:b/>
          <w:sz w:val="24"/>
          <w:szCs w:val="24"/>
        </w:rPr>
      </w:pPr>
      <w:r w:rsidRPr="003A0033">
        <w:rPr>
          <w:rFonts w:eastAsia="Garamond"/>
          <w:b/>
          <w:sz w:val="24"/>
          <w:szCs w:val="24"/>
        </w:rPr>
        <w:lastRenderedPageBreak/>
        <w:t xml:space="preserve">Article </w:t>
      </w:r>
      <w:r w:rsidR="003E1231" w:rsidRPr="003A0033">
        <w:rPr>
          <w:rFonts w:eastAsia="Garamond"/>
          <w:b/>
          <w:sz w:val="24"/>
          <w:szCs w:val="24"/>
        </w:rPr>
        <w:t>16</w:t>
      </w:r>
    </w:p>
    <w:p w:rsidR="00CA662A" w:rsidRPr="00EC2EB7" w:rsidRDefault="003A0033">
      <w:pPr>
        <w:jc w:val="center"/>
        <w:rPr>
          <w:sz w:val="24"/>
          <w:szCs w:val="24"/>
        </w:rPr>
      </w:pPr>
      <w:r>
        <w:rPr>
          <w:rFonts w:eastAsia="Garamond"/>
          <w:b/>
          <w:bCs/>
          <w:sz w:val="24"/>
          <w:szCs w:val="24"/>
        </w:rPr>
        <w:t>A</w:t>
      </w:r>
      <w:r w:rsidR="00E4462D" w:rsidRPr="00EC2EB7">
        <w:rPr>
          <w:rFonts w:eastAsia="Garamond"/>
          <w:b/>
          <w:bCs/>
          <w:sz w:val="24"/>
          <w:szCs w:val="24"/>
        </w:rPr>
        <w:t>nnual payment</w:t>
      </w:r>
      <w:r>
        <w:rPr>
          <w:rFonts w:eastAsia="Garamond"/>
          <w:b/>
          <w:bCs/>
          <w:sz w:val="24"/>
          <w:szCs w:val="24"/>
        </w:rPr>
        <w:t>s</w:t>
      </w:r>
      <w:r w:rsidR="00E4462D" w:rsidRPr="00EC2EB7">
        <w:rPr>
          <w:rFonts w:eastAsia="Garamond"/>
          <w:b/>
          <w:bCs/>
          <w:sz w:val="24"/>
          <w:szCs w:val="24"/>
        </w:rPr>
        <w:t xml:space="preserve"> for the administration of the </w:t>
      </w:r>
      <w:r w:rsidR="0012149B">
        <w:rPr>
          <w:rFonts w:eastAsia="Garamond"/>
          <w:b/>
          <w:bCs/>
          <w:sz w:val="24"/>
          <w:szCs w:val="24"/>
        </w:rPr>
        <w:t>Resolution</w:t>
      </w:r>
      <w:r w:rsidR="00E4462D" w:rsidRPr="00EC2EB7">
        <w:rPr>
          <w:rFonts w:eastAsia="Garamond"/>
          <w:b/>
          <w:bCs/>
          <w:sz w:val="24"/>
          <w:szCs w:val="24"/>
        </w:rPr>
        <w:t xml:space="preserve"> Fund</w:t>
      </w:r>
    </w:p>
    <w:p w:rsidR="00E4462D" w:rsidRPr="00EC2EB7" w:rsidRDefault="00E4462D" w:rsidP="00E4462D">
      <w:pPr>
        <w:tabs>
          <w:tab w:val="left" w:pos="506"/>
        </w:tabs>
        <w:rPr>
          <w:sz w:val="24"/>
          <w:szCs w:val="24"/>
        </w:rPr>
      </w:pPr>
    </w:p>
    <w:p w:rsidR="00E4462D" w:rsidRDefault="00E4462D" w:rsidP="00A362D5">
      <w:pPr>
        <w:pStyle w:val="ListParagraph"/>
        <w:numPr>
          <w:ilvl w:val="0"/>
          <w:numId w:val="25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Deposit Insurance Agency </w:t>
      </w:r>
      <w:r w:rsidR="003A0033">
        <w:rPr>
          <w:rFonts w:eastAsia="Garamond"/>
          <w:sz w:val="24"/>
          <w:szCs w:val="24"/>
        </w:rPr>
        <w:t>shall receive</w:t>
      </w:r>
      <w:r w:rsidRPr="00EC2EB7">
        <w:rPr>
          <w:rFonts w:eastAsia="Garamond"/>
          <w:sz w:val="24"/>
          <w:szCs w:val="24"/>
        </w:rPr>
        <w:t xml:space="preserve"> an annual fee </w:t>
      </w:r>
      <w:r w:rsidR="00F95682">
        <w:rPr>
          <w:rFonts w:eastAsia="Garamond"/>
          <w:sz w:val="24"/>
          <w:szCs w:val="24"/>
        </w:rPr>
        <w:t>to</w:t>
      </w:r>
      <w:r w:rsidR="003A0033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 xml:space="preserve">reimburse </w:t>
      </w:r>
      <w:r w:rsidR="003A0033" w:rsidRPr="00EC2EB7">
        <w:rPr>
          <w:rFonts w:eastAsia="Garamond"/>
          <w:sz w:val="24"/>
          <w:szCs w:val="24"/>
        </w:rPr>
        <w:t xml:space="preserve">administration </w:t>
      </w:r>
      <w:r w:rsidR="00F95682">
        <w:rPr>
          <w:rFonts w:eastAsia="Garamond"/>
          <w:sz w:val="24"/>
          <w:szCs w:val="24"/>
        </w:rPr>
        <w:t xml:space="preserve">costs </w:t>
      </w:r>
      <w:r w:rsidRPr="00EC2EB7">
        <w:rPr>
          <w:rFonts w:eastAsia="Garamond"/>
          <w:sz w:val="24"/>
          <w:szCs w:val="24"/>
        </w:rPr>
        <w:t xml:space="preserve">of the </w:t>
      </w:r>
      <w:r w:rsidR="00397F16" w:rsidRPr="00EC2EB7">
        <w:rPr>
          <w:rFonts w:eastAsia="Garamond"/>
          <w:sz w:val="24"/>
          <w:szCs w:val="24"/>
        </w:rPr>
        <w:t>financial assets</w:t>
      </w:r>
      <w:r w:rsidR="00397F16">
        <w:rPr>
          <w:rFonts w:eastAsia="Garamond"/>
          <w:sz w:val="24"/>
          <w:szCs w:val="24"/>
        </w:rPr>
        <w:t xml:space="preserve"> of the Resolution </w:t>
      </w:r>
      <w:r w:rsidRPr="00EC2EB7">
        <w:rPr>
          <w:rFonts w:eastAsia="Garamond"/>
          <w:sz w:val="24"/>
          <w:szCs w:val="24"/>
        </w:rPr>
        <w:t>Fund.</w:t>
      </w:r>
    </w:p>
    <w:p w:rsidR="003A0033" w:rsidRPr="00EC2EB7" w:rsidRDefault="003A0033" w:rsidP="003A0033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E4462D" w:rsidRDefault="00E4462D" w:rsidP="00A362D5">
      <w:pPr>
        <w:pStyle w:val="ListParagraph"/>
        <w:numPr>
          <w:ilvl w:val="0"/>
          <w:numId w:val="25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Within the first quarter of </w:t>
      </w:r>
      <w:r w:rsidR="00397F16">
        <w:rPr>
          <w:rFonts w:eastAsia="Garamond"/>
          <w:sz w:val="24"/>
          <w:szCs w:val="24"/>
        </w:rPr>
        <w:t>every</w:t>
      </w:r>
      <w:r w:rsidRPr="00EC2EB7">
        <w:rPr>
          <w:rFonts w:eastAsia="Garamond"/>
          <w:sz w:val="24"/>
          <w:szCs w:val="24"/>
        </w:rPr>
        <w:t xml:space="preserve"> year, ADIA </w:t>
      </w:r>
      <w:r w:rsidR="003A0033">
        <w:rPr>
          <w:rFonts w:eastAsia="Garamond"/>
          <w:sz w:val="24"/>
          <w:szCs w:val="24"/>
        </w:rPr>
        <w:t>shall submit</w:t>
      </w:r>
      <w:r w:rsidRPr="00EC2EB7">
        <w:rPr>
          <w:rFonts w:eastAsia="Garamond"/>
          <w:sz w:val="24"/>
          <w:szCs w:val="24"/>
        </w:rPr>
        <w:t xml:space="preserve"> to the Bank of Albania the financial statements of the </w:t>
      </w:r>
      <w:r w:rsidR="00397F16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>Fund f</w:t>
      </w:r>
      <w:r w:rsidR="003A0033">
        <w:rPr>
          <w:rFonts w:eastAsia="Garamond"/>
          <w:sz w:val="24"/>
          <w:szCs w:val="24"/>
        </w:rPr>
        <w:t>or</w:t>
      </w:r>
      <w:r w:rsidRPr="00EC2EB7">
        <w:rPr>
          <w:rFonts w:eastAsia="Garamond"/>
          <w:sz w:val="24"/>
          <w:szCs w:val="24"/>
        </w:rPr>
        <w:t xml:space="preserve"> the previous year and a detailed report on the annual expenses incurred for the administration of the fund. The annual expenses </w:t>
      </w:r>
      <w:r w:rsidR="00DA11A1">
        <w:rPr>
          <w:rFonts w:eastAsia="Garamond"/>
          <w:sz w:val="24"/>
          <w:szCs w:val="24"/>
        </w:rPr>
        <w:t xml:space="preserve">shall </w:t>
      </w:r>
      <w:r w:rsidRPr="00EC2EB7">
        <w:rPr>
          <w:rFonts w:eastAsia="Garamond"/>
          <w:sz w:val="24"/>
          <w:szCs w:val="24"/>
        </w:rPr>
        <w:t>include</w:t>
      </w:r>
      <w:r w:rsidR="00F95682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direct and indirect cost</w:t>
      </w:r>
      <w:r w:rsidR="000B36A8">
        <w:rPr>
          <w:rFonts w:eastAsia="Garamond"/>
          <w:sz w:val="24"/>
          <w:szCs w:val="24"/>
        </w:rPr>
        <w:t>s</w:t>
      </w:r>
      <w:r w:rsidRPr="00EC2EB7">
        <w:rPr>
          <w:rFonts w:eastAsia="Garamond"/>
          <w:sz w:val="24"/>
          <w:szCs w:val="24"/>
        </w:rPr>
        <w:t xml:space="preserve"> </w:t>
      </w:r>
      <w:r w:rsidR="00DA11A1">
        <w:rPr>
          <w:rFonts w:eastAsia="Garamond"/>
          <w:sz w:val="24"/>
          <w:szCs w:val="24"/>
        </w:rPr>
        <w:t xml:space="preserve">for the </w:t>
      </w:r>
      <w:r w:rsidR="00DA11A1" w:rsidRPr="00EC2EB7">
        <w:rPr>
          <w:rFonts w:eastAsia="Garamond"/>
          <w:sz w:val="24"/>
          <w:szCs w:val="24"/>
        </w:rPr>
        <w:t xml:space="preserve">administration </w:t>
      </w:r>
      <w:r w:rsidRPr="00EC2EB7">
        <w:rPr>
          <w:rFonts w:eastAsia="Garamond"/>
          <w:sz w:val="24"/>
          <w:szCs w:val="24"/>
        </w:rPr>
        <w:t xml:space="preserve">of </w:t>
      </w:r>
      <w:r w:rsidR="00DA11A1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fund. Direct costs are </w:t>
      </w:r>
      <w:r w:rsidR="00CA7DD7" w:rsidRPr="00EC2EB7">
        <w:rPr>
          <w:rFonts w:eastAsia="Garamond"/>
          <w:sz w:val="24"/>
          <w:szCs w:val="24"/>
        </w:rPr>
        <w:t xml:space="preserve">expenses </w:t>
      </w:r>
      <w:r w:rsidRPr="00EC2EB7">
        <w:rPr>
          <w:rFonts w:eastAsia="Garamond"/>
          <w:sz w:val="24"/>
          <w:szCs w:val="24"/>
        </w:rPr>
        <w:t xml:space="preserve">in the form of bank commissions and similar, directly related to the administration of the fund. Indirect costs are costs </w:t>
      </w:r>
      <w:r w:rsidR="00DA11A1">
        <w:rPr>
          <w:rFonts w:eastAsia="Garamond"/>
          <w:sz w:val="24"/>
          <w:szCs w:val="24"/>
        </w:rPr>
        <w:t>related to the</w:t>
      </w:r>
      <w:r w:rsidR="00DA11A1" w:rsidRPr="00DA11A1">
        <w:rPr>
          <w:rFonts w:eastAsia="Garamond"/>
          <w:sz w:val="24"/>
          <w:szCs w:val="24"/>
        </w:rPr>
        <w:t xml:space="preserve"> </w:t>
      </w:r>
      <w:r w:rsidR="00DA11A1" w:rsidRPr="00EC2EB7">
        <w:rPr>
          <w:rFonts w:eastAsia="Garamond"/>
          <w:sz w:val="24"/>
          <w:szCs w:val="24"/>
        </w:rPr>
        <w:t>staff</w:t>
      </w:r>
      <w:r w:rsidR="00DA11A1">
        <w:rPr>
          <w:rFonts w:eastAsia="Garamond"/>
          <w:sz w:val="24"/>
          <w:szCs w:val="24"/>
        </w:rPr>
        <w:t xml:space="preserve"> of </w:t>
      </w:r>
      <w:r w:rsidRPr="00EC2EB7">
        <w:rPr>
          <w:rFonts w:eastAsia="Garamond"/>
          <w:sz w:val="24"/>
          <w:szCs w:val="24"/>
        </w:rPr>
        <w:t>AD</w:t>
      </w:r>
      <w:r w:rsidR="00CA7DD7" w:rsidRPr="00EC2EB7">
        <w:rPr>
          <w:rFonts w:eastAsia="Garamond"/>
          <w:sz w:val="24"/>
          <w:szCs w:val="24"/>
        </w:rPr>
        <w:t>IA</w:t>
      </w:r>
      <w:r w:rsidRPr="00EC2EB7">
        <w:rPr>
          <w:rFonts w:eastAsia="Garamond"/>
          <w:sz w:val="24"/>
          <w:szCs w:val="24"/>
        </w:rPr>
        <w:t xml:space="preserve"> involved </w:t>
      </w:r>
      <w:r w:rsidR="00DA11A1">
        <w:rPr>
          <w:rFonts w:eastAsia="Garamond"/>
          <w:sz w:val="24"/>
          <w:szCs w:val="24"/>
        </w:rPr>
        <w:t xml:space="preserve">with </w:t>
      </w:r>
      <w:r w:rsidRPr="00EC2EB7">
        <w:rPr>
          <w:rFonts w:eastAsia="Garamond"/>
          <w:sz w:val="24"/>
          <w:szCs w:val="24"/>
        </w:rPr>
        <w:t xml:space="preserve">the fund </w:t>
      </w:r>
      <w:r w:rsidR="00CA7DD7" w:rsidRPr="00EC2EB7">
        <w:rPr>
          <w:rFonts w:eastAsia="Garamond"/>
          <w:sz w:val="24"/>
          <w:szCs w:val="24"/>
        </w:rPr>
        <w:t xml:space="preserve">administration </w:t>
      </w:r>
      <w:r w:rsidRPr="00EC2EB7">
        <w:rPr>
          <w:rFonts w:eastAsia="Garamond"/>
          <w:sz w:val="24"/>
          <w:szCs w:val="24"/>
        </w:rPr>
        <w:t xml:space="preserve">process, calculated proportionally by the number of transactions carried out for </w:t>
      </w:r>
      <w:r w:rsidR="00CA7DD7" w:rsidRPr="00EC2EB7">
        <w:rPr>
          <w:rFonts w:eastAsia="Garamond"/>
          <w:sz w:val="24"/>
          <w:szCs w:val="24"/>
        </w:rPr>
        <w:t xml:space="preserve">the investment of the </w:t>
      </w:r>
      <w:r w:rsidRPr="00EC2EB7">
        <w:rPr>
          <w:rFonts w:eastAsia="Garamond"/>
          <w:sz w:val="24"/>
          <w:szCs w:val="24"/>
        </w:rPr>
        <w:t>assets</w:t>
      </w:r>
      <w:r w:rsidR="00CA7DD7" w:rsidRPr="00EC2EB7">
        <w:rPr>
          <w:rFonts w:eastAsia="Garamond"/>
          <w:sz w:val="24"/>
          <w:szCs w:val="24"/>
        </w:rPr>
        <w:t xml:space="preserve"> of the fund</w:t>
      </w:r>
      <w:r w:rsidRPr="00EC2EB7">
        <w:rPr>
          <w:rFonts w:eastAsia="Garamond"/>
          <w:sz w:val="24"/>
          <w:szCs w:val="24"/>
        </w:rPr>
        <w:t>.</w:t>
      </w:r>
    </w:p>
    <w:p w:rsidR="000B36A8" w:rsidRPr="00EC2EB7" w:rsidRDefault="000B36A8" w:rsidP="000B36A8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CA662A" w:rsidRDefault="00E4462D" w:rsidP="00A362D5">
      <w:pPr>
        <w:pStyle w:val="ListParagraph"/>
        <w:numPr>
          <w:ilvl w:val="0"/>
          <w:numId w:val="25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Not later than one month after the submission of the report under paragraph 2 of this Article, the </w:t>
      </w:r>
      <w:r w:rsidR="000B36A8">
        <w:rPr>
          <w:rFonts w:eastAsia="Garamond"/>
          <w:sz w:val="24"/>
          <w:szCs w:val="24"/>
        </w:rPr>
        <w:t>respective A</w:t>
      </w:r>
      <w:r w:rsidRPr="00EC2EB7">
        <w:rPr>
          <w:rFonts w:eastAsia="Garamond"/>
          <w:sz w:val="24"/>
          <w:szCs w:val="24"/>
        </w:rPr>
        <w:t xml:space="preserve">dministrator shall decide on the amount of </w:t>
      </w:r>
      <w:r w:rsidR="000B36A8">
        <w:rPr>
          <w:rFonts w:eastAsia="Garamond"/>
          <w:sz w:val="24"/>
          <w:szCs w:val="24"/>
        </w:rPr>
        <w:t>cost</w:t>
      </w:r>
      <w:r w:rsidR="00DA11A1">
        <w:rPr>
          <w:rFonts w:eastAsia="Garamond"/>
          <w:sz w:val="24"/>
          <w:szCs w:val="24"/>
        </w:rPr>
        <w:t>s</w:t>
      </w:r>
      <w:r w:rsidR="000B36A8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reimburse</w:t>
      </w:r>
      <w:r w:rsidR="00DA11A1">
        <w:rPr>
          <w:rFonts w:eastAsia="Garamond"/>
          <w:sz w:val="24"/>
          <w:szCs w:val="24"/>
        </w:rPr>
        <w:t>d to A</w:t>
      </w:r>
      <w:r w:rsidRPr="00EC2EB7">
        <w:rPr>
          <w:rFonts w:eastAsia="Garamond"/>
          <w:sz w:val="24"/>
          <w:szCs w:val="24"/>
        </w:rPr>
        <w:t>D</w:t>
      </w:r>
      <w:r w:rsidR="00CA7DD7" w:rsidRPr="00EC2EB7">
        <w:rPr>
          <w:rFonts w:eastAsia="Garamond"/>
          <w:sz w:val="24"/>
          <w:szCs w:val="24"/>
        </w:rPr>
        <w:t>IA</w:t>
      </w:r>
      <w:r w:rsidRPr="00EC2EB7">
        <w:rPr>
          <w:rFonts w:eastAsia="Garamond"/>
          <w:sz w:val="24"/>
          <w:szCs w:val="24"/>
        </w:rPr>
        <w:t xml:space="preserve"> </w:t>
      </w:r>
      <w:r w:rsidR="000B36A8">
        <w:rPr>
          <w:rFonts w:eastAsia="Garamond"/>
          <w:sz w:val="24"/>
          <w:szCs w:val="24"/>
        </w:rPr>
        <w:t xml:space="preserve">for </w:t>
      </w:r>
      <w:r w:rsidRPr="00EC2EB7">
        <w:rPr>
          <w:rFonts w:eastAsia="Garamond"/>
          <w:sz w:val="24"/>
          <w:szCs w:val="24"/>
        </w:rPr>
        <w:t xml:space="preserve">the </w:t>
      </w:r>
      <w:r w:rsidR="00CA7DD7" w:rsidRPr="00EC2EB7">
        <w:rPr>
          <w:rFonts w:eastAsia="Garamond"/>
          <w:sz w:val="24"/>
          <w:szCs w:val="24"/>
        </w:rPr>
        <w:t xml:space="preserve">administration of the </w:t>
      </w:r>
      <w:r w:rsidRPr="00EC2EB7">
        <w:rPr>
          <w:rFonts w:eastAsia="Garamond"/>
          <w:sz w:val="24"/>
          <w:szCs w:val="24"/>
        </w:rPr>
        <w:t>fund</w:t>
      </w:r>
      <w:r w:rsidR="003E1231" w:rsidRPr="00EC2EB7">
        <w:rPr>
          <w:rFonts w:eastAsia="Garamond"/>
          <w:sz w:val="24"/>
          <w:szCs w:val="24"/>
        </w:rPr>
        <w:t>.</w:t>
      </w:r>
    </w:p>
    <w:p w:rsidR="000B36A8" w:rsidRPr="00EC2EB7" w:rsidRDefault="000B36A8" w:rsidP="000B36A8">
      <w:pPr>
        <w:pStyle w:val="ListParagraph"/>
        <w:tabs>
          <w:tab w:val="left" w:pos="506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CA7DD7" w:rsidP="00A362D5">
      <w:pPr>
        <w:pStyle w:val="ListParagraph"/>
        <w:numPr>
          <w:ilvl w:val="0"/>
          <w:numId w:val="25"/>
        </w:numPr>
        <w:tabs>
          <w:tab w:val="left" w:pos="50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ADIA shall </w:t>
      </w:r>
      <w:r w:rsidR="00DA11A1">
        <w:rPr>
          <w:rFonts w:eastAsia="Garamond"/>
          <w:sz w:val="24"/>
          <w:szCs w:val="24"/>
        </w:rPr>
        <w:t xml:space="preserve">withdraw </w:t>
      </w:r>
      <w:r w:rsidRPr="00EC2EB7">
        <w:rPr>
          <w:rFonts w:eastAsia="Garamond"/>
          <w:sz w:val="24"/>
          <w:szCs w:val="24"/>
        </w:rPr>
        <w:t xml:space="preserve">the annual payment from the </w:t>
      </w:r>
      <w:r w:rsidR="00DA11A1" w:rsidRPr="00EC2EB7">
        <w:rPr>
          <w:rFonts w:eastAsia="Garamond"/>
          <w:sz w:val="24"/>
          <w:szCs w:val="24"/>
        </w:rPr>
        <w:t xml:space="preserve">account </w:t>
      </w:r>
      <w:r w:rsidR="00DA11A1">
        <w:rPr>
          <w:rFonts w:eastAsia="Garamond"/>
          <w:sz w:val="24"/>
          <w:szCs w:val="24"/>
        </w:rPr>
        <w:t xml:space="preserve">of the Resolution </w:t>
      </w:r>
      <w:r w:rsidRPr="00EC2EB7">
        <w:rPr>
          <w:rFonts w:eastAsia="Garamond"/>
          <w:sz w:val="24"/>
          <w:szCs w:val="24"/>
        </w:rPr>
        <w:t xml:space="preserve">Fund with the Bank of Albania, upon </w:t>
      </w:r>
      <w:r w:rsidR="00DA11A1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approval </w:t>
      </w:r>
      <w:r w:rsidR="00DA11A1">
        <w:rPr>
          <w:rFonts w:eastAsia="Garamond"/>
          <w:sz w:val="24"/>
          <w:szCs w:val="24"/>
        </w:rPr>
        <w:t xml:space="preserve">of </w:t>
      </w:r>
      <w:r w:rsidRPr="00EC2EB7">
        <w:rPr>
          <w:rFonts w:eastAsia="Garamond"/>
          <w:sz w:val="24"/>
          <w:szCs w:val="24"/>
        </w:rPr>
        <w:t xml:space="preserve">the Bank of Albania, </w:t>
      </w:r>
      <w:r w:rsidR="000B36A8">
        <w:rPr>
          <w:rFonts w:eastAsia="Garamond"/>
          <w:sz w:val="24"/>
          <w:szCs w:val="24"/>
        </w:rPr>
        <w:t xml:space="preserve">and in </w:t>
      </w:r>
      <w:r w:rsidRPr="00EC2EB7">
        <w:rPr>
          <w:rFonts w:eastAsia="Garamond"/>
          <w:sz w:val="24"/>
          <w:szCs w:val="24"/>
        </w:rPr>
        <w:t>accord</w:t>
      </w:r>
      <w:r w:rsidR="000B36A8">
        <w:rPr>
          <w:rFonts w:eastAsia="Garamond"/>
          <w:sz w:val="24"/>
          <w:szCs w:val="24"/>
        </w:rPr>
        <w:t xml:space="preserve">ance </w:t>
      </w:r>
      <w:r w:rsidRPr="00EC2EB7">
        <w:rPr>
          <w:rFonts w:eastAsia="Garamond"/>
          <w:sz w:val="24"/>
          <w:szCs w:val="24"/>
        </w:rPr>
        <w:t>to point 3 of this Article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76" w:lineRule="exact"/>
        <w:rPr>
          <w:sz w:val="24"/>
          <w:szCs w:val="24"/>
        </w:rPr>
      </w:pPr>
    </w:p>
    <w:p w:rsidR="00CA662A" w:rsidRPr="00EC2EB7" w:rsidRDefault="00CA7DD7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17</w:t>
      </w:r>
    </w:p>
    <w:p w:rsidR="00CA662A" w:rsidRPr="00EC2EB7" w:rsidRDefault="000B36A8">
      <w:pPr>
        <w:jc w:val="center"/>
        <w:rPr>
          <w:sz w:val="24"/>
          <w:szCs w:val="24"/>
        </w:rPr>
      </w:pPr>
      <w:r>
        <w:rPr>
          <w:rFonts w:eastAsia="Garamond"/>
          <w:b/>
          <w:bCs/>
          <w:sz w:val="24"/>
          <w:szCs w:val="24"/>
        </w:rPr>
        <w:t>E</w:t>
      </w:r>
      <w:r w:rsidR="00CA7DD7" w:rsidRPr="00EC2EB7">
        <w:rPr>
          <w:rFonts w:eastAsia="Garamond"/>
          <w:b/>
          <w:bCs/>
          <w:sz w:val="24"/>
          <w:szCs w:val="24"/>
        </w:rPr>
        <w:t xml:space="preserve">xternal auditor of the </w:t>
      </w:r>
      <w:r w:rsidR="00DA11A1" w:rsidRPr="00EC2EB7">
        <w:rPr>
          <w:rFonts w:eastAsia="Garamond"/>
          <w:b/>
          <w:bCs/>
          <w:sz w:val="24"/>
          <w:szCs w:val="24"/>
        </w:rPr>
        <w:t xml:space="preserve">financial statements </w:t>
      </w:r>
      <w:r w:rsidR="00DA11A1">
        <w:rPr>
          <w:rFonts w:eastAsia="Garamond"/>
          <w:b/>
          <w:bCs/>
          <w:sz w:val="24"/>
          <w:szCs w:val="24"/>
        </w:rPr>
        <w:t xml:space="preserve">of the Resolution </w:t>
      </w:r>
      <w:r w:rsidR="00CA7DD7" w:rsidRPr="00EC2EB7">
        <w:rPr>
          <w:rFonts w:eastAsia="Garamond"/>
          <w:b/>
          <w:bCs/>
          <w:sz w:val="24"/>
          <w:szCs w:val="24"/>
        </w:rPr>
        <w:t>Fund</w:t>
      </w:r>
      <w:r w:rsidRPr="000B36A8">
        <w:rPr>
          <w:rFonts w:eastAsia="Garamond"/>
          <w:b/>
          <w:bCs/>
          <w:sz w:val="24"/>
          <w:szCs w:val="24"/>
        </w:rPr>
        <w:t xml:space="preserve"> </w:t>
      </w:r>
    </w:p>
    <w:p w:rsidR="00CA662A" w:rsidRPr="00EC2EB7" w:rsidRDefault="00CA662A" w:rsidP="00CA7DD7">
      <w:pPr>
        <w:rPr>
          <w:sz w:val="24"/>
          <w:szCs w:val="24"/>
        </w:rPr>
      </w:pPr>
    </w:p>
    <w:p w:rsidR="00CA7DD7" w:rsidRDefault="00CA7DD7" w:rsidP="00A362D5">
      <w:pPr>
        <w:pStyle w:val="ListParagraph"/>
        <w:numPr>
          <w:ilvl w:val="0"/>
          <w:numId w:val="26"/>
        </w:numPr>
        <w:tabs>
          <w:tab w:val="left" w:pos="50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annual financial statements of the </w:t>
      </w:r>
      <w:r w:rsidR="00DA11A1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 xml:space="preserve">Fund </w:t>
      </w:r>
      <w:r w:rsidR="000B36A8">
        <w:rPr>
          <w:rFonts w:eastAsia="Garamond"/>
          <w:sz w:val="24"/>
          <w:szCs w:val="24"/>
        </w:rPr>
        <w:t xml:space="preserve">shall be </w:t>
      </w:r>
      <w:r w:rsidRPr="00EC2EB7">
        <w:rPr>
          <w:rFonts w:eastAsia="Garamond"/>
          <w:sz w:val="24"/>
          <w:szCs w:val="24"/>
        </w:rPr>
        <w:t xml:space="preserve">audited by specialized external auditors approved by </w:t>
      </w:r>
      <w:r w:rsidR="00DA11A1">
        <w:rPr>
          <w:rFonts w:eastAsia="Garamond"/>
          <w:sz w:val="24"/>
          <w:szCs w:val="24"/>
        </w:rPr>
        <w:t xml:space="preserve">the Board of Directors of </w:t>
      </w:r>
      <w:r w:rsidR="000B36A8" w:rsidRPr="00EC2EB7">
        <w:rPr>
          <w:rFonts w:eastAsia="Garamond"/>
          <w:sz w:val="24"/>
          <w:szCs w:val="24"/>
        </w:rPr>
        <w:t>ADIA</w:t>
      </w:r>
      <w:r w:rsidRPr="00EC2EB7">
        <w:rPr>
          <w:rFonts w:eastAsia="Garamond"/>
          <w:sz w:val="24"/>
          <w:szCs w:val="24"/>
        </w:rPr>
        <w:t>.</w:t>
      </w:r>
    </w:p>
    <w:p w:rsidR="000B36A8" w:rsidRPr="00EC2EB7" w:rsidRDefault="000B36A8" w:rsidP="000B36A8">
      <w:pPr>
        <w:pStyle w:val="ListParagraph"/>
        <w:tabs>
          <w:tab w:val="left" w:pos="504"/>
        </w:tabs>
        <w:ind w:left="360"/>
        <w:rPr>
          <w:rFonts w:eastAsia="Garamond"/>
          <w:sz w:val="24"/>
          <w:szCs w:val="24"/>
        </w:rPr>
      </w:pPr>
    </w:p>
    <w:p w:rsidR="00CA7DD7" w:rsidRDefault="00CA7DD7" w:rsidP="00A362D5">
      <w:pPr>
        <w:pStyle w:val="ListParagraph"/>
        <w:numPr>
          <w:ilvl w:val="0"/>
          <w:numId w:val="26"/>
        </w:numPr>
        <w:tabs>
          <w:tab w:val="left" w:pos="50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Criteria for the selection of external auditor</w:t>
      </w:r>
      <w:r w:rsidR="000B36A8">
        <w:rPr>
          <w:rFonts w:eastAsia="Garamond"/>
          <w:sz w:val="24"/>
          <w:szCs w:val="24"/>
        </w:rPr>
        <w:t>s</w:t>
      </w:r>
      <w:r w:rsidRPr="00EC2EB7">
        <w:rPr>
          <w:rFonts w:eastAsia="Garamond"/>
          <w:sz w:val="24"/>
          <w:szCs w:val="24"/>
        </w:rPr>
        <w:t xml:space="preserve"> shall be forwarded </w:t>
      </w:r>
      <w:r w:rsidR="000B36A8" w:rsidRPr="00EC2EB7">
        <w:rPr>
          <w:rFonts w:eastAsia="Garamond"/>
          <w:sz w:val="24"/>
          <w:szCs w:val="24"/>
        </w:rPr>
        <w:t xml:space="preserve">in advance </w:t>
      </w:r>
      <w:r w:rsidRPr="00EC2EB7">
        <w:rPr>
          <w:rFonts w:eastAsia="Garamond"/>
          <w:sz w:val="24"/>
          <w:szCs w:val="24"/>
        </w:rPr>
        <w:t>to the Bank of Albania</w:t>
      </w:r>
      <w:r w:rsidR="000B36A8">
        <w:rPr>
          <w:rFonts w:eastAsia="Garamond"/>
          <w:sz w:val="24"/>
          <w:szCs w:val="24"/>
        </w:rPr>
        <w:t xml:space="preserve"> for an opinion</w:t>
      </w:r>
      <w:r w:rsidRPr="00EC2EB7">
        <w:rPr>
          <w:rFonts w:eastAsia="Garamond"/>
          <w:sz w:val="24"/>
          <w:szCs w:val="24"/>
        </w:rPr>
        <w:t xml:space="preserve">. The Bank of Albania </w:t>
      </w:r>
      <w:r w:rsidR="000B36A8">
        <w:rPr>
          <w:rFonts w:eastAsia="Garamond"/>
          <w:sz w:val="24"/>
          <w:szCs w:val="24"/>
        </w:rPr>
        <w:t>shall express</w:t>
      </w:r>
      <w:r w:rsidRPr="00EC2EB7">
        <w:rPr>
          <w:rFonts w:eastAsia="Garamond"/>
          <w:sz w:val="24"/>
          <w:szCs w:val="24"/>
        </w:rPr>
        <w:t xml:space="preserve"> its opinion on the selection criteria </w:t>
      </w:r>
      <w:r w:rsidR="000B36A8">
        <w:rPr>
          <w:rFonts w:eastAsia="Garamond"/>
          <w:sz w:val="24"/>
          <w:szCs w:val="24"/>
        </w:rPr>
        <w:t xml:space="preserve">for </w:t>
      </w:r>
      <w:r w:rsidRPr="00EC2EB7">
        <w:rPr>
          <w:rFonts w:eastAsia="Garamond"/>
          <w:sz w:val="24"/>
          <w:szCs w:val="24"/>
        </w:rPr>
        <w:t>external auditor</w:t>
      </w:r>
      <w:r w:rsidR="000B36A8">
        <w:rPr>
          <w:rFonts w:eastAsia="Garamond"/>
          <w:sz w:val="24"/>
          <w:szCs w:val="24"/>
        </w:rPr>
        <w:t>s</w:t>
      </w:r>
      <w:r w:rsidRPr="00EC2EB7">
        <w:rPr>
          <w:rFonts w:eastAsia="Garamond"/>
          <w:sz w:val="24"/>
          <w:szCs w:val="24"/>
        </w:rPr>
        <w:t xml:space="preserve"> of the fund no</w:t>
      </w:r>
      <w:r w:rsidR="00DA11A1">
        <w:rPr>
          <w:rFonts w:eastAsia="Garamond"/>
          <w:sz w:val="24"/>
          <w:szCs w:val="24"/>
        </w:rPr>
        <w:t>t</w:t>
      </w:r>
      <w:r w:rsidRPr="00EC2EB7">
        <w:rPr>
          <w:rFonts w:eastAsia="Garamond"/>
          <w:sz w:val="24"/>
          <w:szCs w:val="24"/>
        </w:rPr>
        <w:t xml:space="preserve"> later than 15 days from their receipt</w:t>
      </w:r>
      <w:r w:rsidR="000B36A8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through the respective </w:t>
      </w:r>
      <w:r w:rsidR="000B36A8">
        <w:rPr>
          <w:rFonts w:eastAsia="Garamond"/>
          <w:sz w:val="24"/>
          <w:szCs w:val="24"/>
        </w:rPr>
        <w:t>A</w:t>
      </w:r>
      <w:r w:rsidRPr="00EC2EB7">
        <w:rPr>
          <w:rFonts w:eastAsia="Garamond"/>
          <w:sz w:val="24"/>
          <w:szCs w:val="24"/>
        </w:rPr>
        <w:t>dministrator.</w:t>
      </w:r>
    </w:p>
    <w:p w:rsidR="000B36A8" w:rsidRPr="00EC2EB7" w:rsidRDefault="000B36A8" w:rsidP="000B36A8">
      <w:pPr>
        <w:pStyle w:val="ListParagraph"/>
        <w:tabs>
          <w:tab w:val="left" w:pos="504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CA7DD7" w:rsidP="00A362D5">
      <w:pPr>
        <w:pStyle w:val="ListParagraph"/>
        <w:numPr>
          <w:ilvl w:val="0"/>
          <w:numId w:val="26"/>
        </w:numPr>
        <w:tabs>
          <w:tab w:val="left" w:pos="504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In any case, ADIA may not start the selection procedures f</w:t>
      </w:r>
      <w:r w:rsidR="000B36A8">
        <w:rPr>
          <w:rFonts w:eastAsia="Garamond"/>
          <w:sz w:val="24"/>
          <w:szCs w:val="24"/>
        </w:rPr>
        <w:t>or</w:t>
      </w:r>
      <w:r w:rsidRPr="00EC2EB7">
        <w:rPr>
          <w:rFonts w:eastAsia="Garamond"/>
          <w:sz w:val="24"/>
          <w:szCs w:val="24"/>
        </w:rPr>
        <w:t xml:space="preserve"> </w:t>
      </w:r>
      <w:r w:rsidR="00DA11A1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external auditor</w:t>
      </w:r>
      <w:r w:rsidR="000B36A8">
        <w:rPr>
          <w:rFonts w:eastAsia="Garamond"/>
          <w:sz w:val="24"/>
          <w:szCs w:val="24"/>
        </w:rPr>
        <w:t>s</w:t>
      </w:r>
      <w:r w:rsidRPr="00EC2EB7">
        <w:rPr>
          <w:rFonts w:eastAsia="Garamond"/>
          <w:sz w:val="24"/>
          <w:szCs w:val="24"/>
        </w:rPr>
        <w:t xml:space="preserve"> before the expiration of the deadline set out in point 2 of this Article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1" w:lineRule="exact"/>
        <w:rPr>
          <w:sz w:val="24"/>
          <w:szCs w:val="24"/>
        </w:rPr>
      </w:pPr>
    </w:p>
    <w:p w:rsidR="00EC47C3" w:rsidRPr="00EC2EB7" w:rsidRDefault="00EC47C3">
      <w:pPr>
        <w:jc w:val="center"/>
        <w:rPr>
          <w:rFonts w:eastAsia="Garamond"/>
          <w:sz w:val="24"/>
          <w:szCs w:val="24"/>
        </w:rPr>
      </w:pPr>
    </w:p>
    <w:p w:rsidR="00CA662A" w:rsidRPr="00EC2EB7" w:rsidRDefault="00CA7DD7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Article </w:t>
      </w:r>
      <w:r w:rsidR="003E1231" w:rsidRPr="00EC2EB7">
        <w:rPr>
          <w:rFonts w:eastAsia="Garamond"/>
          <w:b/>
          <w:sz w:val="24"/>
          <w:szCs w:val="24"/>
        </w:rPr>
        <w:t>18</w:t>
      </w:r>
    </w:p>
    <w:p w:rsidR="00CA662A" w:rsidRPr="00EC2EB7" w:rsidRDefault="00CA7DD7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Exchange of </w:t>
      </w:r>
      <w:r w:rsidR="003E1231" w:rsidRPr="00EC2EB7">
        <w:rPr>
          <w:rFonts w:eastAsia="Garamond"/>
          <w:b/>
          <w:bCs/>
          <w:sz w:val="24"/>
          <w:szCs w:val="24"/>
        </w:rPr>
        <w:t>informa</w:t>
      </w:r>
      <w:r w:rsidRPr="00EC2EB7">
        <w:rPr>
          <w:rFonts w:eastAsia="Garamond"/>
          <w:b/>
          <w:bCs/>
          <w:sz w:val="24"/>
          <w:szCs w:val="24"/>
        </w:rPr>
        <w:t>t</w:t>
      </w:r>
      <w:r w:rsidR="003E1231" w:rsidRPr="00EC2EB7">
        <w:rPr>
          <w:rFonts w:eastAsia="Garamond"/>
          <w:b/>
          <w:bCs/>
          <w:sz w:val="24"/>
          <w:szCs w:val="24"/>
        </w:rPr>
        <w:t>ion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CA7DD7" w:rsidRDefault="00DA11A1" w:rsidP="00A362D5">
      <w:pPr>
        <w:pStyle w:val="ListParagraph"/>
        <w:numPr>
          <w:ilvl w:val="0"/>
          <w:numId w:val="27"/>
        </w:numPr>
        <w:tabs>
          <w:tab w:val="left" w:pos="542"/>
        </w:tabs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E</w:t>
      </w:r>
      <w:r w:rsidRPr="00EC2EB7">
        <w:rPr>
          <w:rFonts w:eastAsia="Garamond"/>
          <w:sz w:val="24"/>
          <w:szCs w:val="24"/>
        </w:rPr>
        <w:t xml:space="preserve">very three months </w:t>
      </w:r>
      <w:r w:rsidR="00CA7DD7" w:rsidRPr="00EC2EB7">
        <w:rPr>
          <w:rFonts w:eastAsia="Garamond"/>
          <w:sz w:val="24"/>
          <w:szCs w:val="24"/>
        </w:rPr>
        <w:t xml:space="preserve">ADIA </w:t>
      </w:r>
      <w:r w:rsidR="000B36A8">
        <w:rPr>
          <w:rFonts w:eastAsia="Garamond"/>
          <w:sz w:val="24"/>
          <w:szCs w:val="24"/>
        </w:rPr>
        <w:t>shall report</w:t>
      </w:r>
      <w:r w:rsidR="00CA7DD7" w:rsidRPr="00EC2EB7">
        <w:rPr>
          <w:rFonts w:eastAsia="Garamond"/>
          <w:sz w:val="24"/>
          <w:szCs w:val="24"/>
        </w:rPr>
        <w:t xml:space="preserve"> to the Bank of Albania on the investment activity, </w:t>
      </w:r>
      <w:r>
        <w:rPr>
          <w:rFonts w:eastAsia="Garamond"/>
          <w:sz w:val="24"/>
          <w:szCs w:val="24"/>
        </w:rPr>
        <w:t xml:space="preserve">the </w:t>
      </w:r>
      <w:r w:rsidR="00CA7DD7" w:rsidRPr="00EC2EB7">
        <w:rPr>
          <w:rFonts w:eastAsia="Garamond"/>
          <w:sz w:val="24"/>
          <w:szCs w:val="24"/>
        </w:rPr>
        <w:t xml:space="preserve">composition of the financial assets portfolio and </w:t>
      </w:r>
      <w:r>
        <w:rPr>
          <w:rFonts w:eastAsia="Garamond"/>
          <w:sz w:val="24"/>
          <w:szCs w:val="24"/>
        </w:rPr>
        <w:t xml:space="preserve">the </w:t>
      </w:r>
      <w:r w:rsidR="00CA7DD7" w:rsidRPr="00EC2EB7">
        <w:rPr>
          <w:rFonts w:eastAsia="Garamond"/>
          <w:sz w:val="24"/>
          <w:szCs w:val="24"/>
        </w:rPr>
        <w:t xml:space="preserve">state of the </w:t>
      </w:r>
      <w:r>
        <w:rPr>
          <w:rFonts w:eastAsia="Garamond"/>
          <w:sz w:val="24"/>
          <w:szCs w:val="24"/>
        </w:rPr>
        <w:t xml:space="preserve">Resolution </w:t>
      </w:r>
      <w:r w:rsidR="00CA7DD7" w:rsidRPr="00EC2EB7">
        <w:rPr>
          <w:rFonts w:eastAsia="Garamond"/>
          <w:sz w:val="24"/>
          <w:szCs w:val="24"/>
        </w:rPr>
        <w:t>Fund</w:t>
      </w:r>
      <w:r>
        <w:rPr>
          <w:rFonts w:eastAsia="Garamond"/>
          <w:sz w:val="24"/>
          <w:szCs w:val="24"/>
        </w:rPr>
        <w:t>,</w:t>
      </w:r>
      <w:r w:rsidR="00CA7DD7" w:rsidRPr="00EC2EB7">
        <w:rPr>
          <w:rFonts w:eastAsia="Garamond"/>
          <w:sz w:val="24"/>
          <w:szCs w:val="24"/>
        </w:rPr>
        <w:t xml:space="preserve"> </w:t>
      </w:r>
      <w:r>
        <w:rPr>
          <w:rFonts w:eastAsia="Garamond"/>
          <w:sz w:val="24"/>
          <w:szCs w:val="24"/>
        </w:rPr>
        <w:t xml:space="preserve">and </w:t>
      </w:r>
      <w:r w:rsidR="00CA7DD7" w:rsidRPr="00EC2EB7">
        <w:rPr>
          <w:rFonts w:eastAsia="Garamond"/>
          <w:sz w:val="24"/>
          <w:szCs w:val="24"/>
        </w:rPr>
        <w:t>every year on the annual investment activity.</w:t>
      </w:r>
    </w:p>
    <w:p w:rsidR="000B36A8" w:rsidRPr="00EC2EB7" w:rsidRDefault="000B36A8" w:rsidP="000B36A8">
      <w:pPr>
        <w:pStyle w:val="ListParagraph"/>
        <w:tabs>
          <w:tab w:val="left" w:pos="542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CA7DD7" w:rsidP="00A362D5">
      <w:pPr>
        <w:pStyle w:val="ListParagraph"/>
        <w:numPr>
          <w:ilvl w:val="0"/>
          <w:numId w:val="27"/>
        </w:numPr>
        <w:tabs>
          <w:tab w:val="left" w:pos="542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Bank of Albania </w:t>
      </w:r>
      <w:r w:rsidR="000B36A8">
        <w:rPr>
          <w:rFonts w:eastAsia="Garamond"/>
          <w:sz w:val="24"/>
          <w:szCs w:val="24"/>
        </w:rPr>
        <w:t>shall</w:t>
      </w:r>
      <w:r w:rsidR="000B36A8" w:rsidRPr="000B36A8">
        <w:rPr>
          <w:rFonts w:eastAsia="Garamond"/>
          <w:sz w:val="24"/>
          <w:szCs w:val="24"/>
        </w:rPr>
        <w:t xml:space="preserve"> </w:t>
      </w:r>
      <w:r w:rsidR="000B36A8" w:rsidRPr="00EC2EB7">
        <w:rPr>
          <w:rFonts w:eastAsia="Garamond"/>
          <w:sz w:val="24"/>
          <w:szCs w:val="24"/>
        </w:rPr>
        <w:t>immediately</w:t>
      </w:r>
      <w:r w:rsidR="000B36A8">
        <w:rPr>
          <w:rFonts w:eastAsia="Garamond"/>
          <w:sz w:val="24"/>
          <w:szCs w:val="24"/>
        </w:rPr>
        <w:t xml:space="preserve"> inform</w:t>
      </w:r>
      <w:r w:rsidRPr="00EC2EB7">
        <w:rPr>
          <w:rFonts w:eastAsia="Garamond"/>
          <w:sz w:val="24"/>
          <w:szCs w:val="24"/>
        </w:rPr>
        <w:t xml:space="preserve"> ADIA about the adjustment or </w:t>
      </w:r>
      <w:r w:rsidR="000B36A8">
        <w:rPr>
          <w:rFonts w:eastAsia="Garamond"/>
          <w:sz w:val="24"/>
          <w:szCs w:val="24"/>
        </w:rPr>
        <w:t xml:space="preserve">suspension </w:t>
      </w:r>
      <w:r w:rsidRPr="00EC2EB7">
        <w:rPr>
          <w:rFonts w:eastAsia="Garamond"/>
          <w:sz w:val="24"/>
          <w:szCs w:val="24"/>
        </w:rPr>
        <w:t>of the investment activity in cases of need for liquidity or other urgent needs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>
      <w:pPr>
        <w:spacing w:line="78" w:lineRule="exact"/>
        <w:rPr>
          <w:sz w:val="24"/>
          <w:szCs w:val="24"/>
        </w:rPr>
      </w:pPr>
    </w:p>
    <w:p w:rsidR="00A362D5" w:rsidRPr="00EC2EB7" w:rsidRDefault="00A362D5">
      <w:pPr>
        <w:jc w:val="center"/>
        <w:rPr>
          <w:rFonts w:eastAsia="Garamond"/>
          <w:sz w:val="24"/>
          <w:szCs w:val="24"/>
        </w:rPr>
      </w:pPr>
    </w:p>
    <w:p w:rsidR="00CA662A" w:rsidRPr="00EC2EB7" w:rsidRDefault="00A362D5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lastRenderedPageBreak/>
        <w:t xml:space="preserve">CHAPTER </w:t>
      </w:r>
      <w:r w:rsidR="003E1231" w:rsidRPr="00EC2EB7">
        <w:rPr>
          <w:rFonts w:eastAsia="Garamond"/>
          <w:b/>
          <w:sz w:val="24"/>
          <w:szCs w:val="24"/>
        </w:rPr>
        <w:t>VI</w:t>
      </w:r>
    </w:p>
    <w:p w:rsidR="00CA662A" w:rsidRPr="00EC2EB7" w:rsidRDefault="00A362D5">
      <w:pPr>
        <w:jc w:val="center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>FINAL PROVISIONS</w:t>
      </w:r>
    </w:p>
    <w:p w:rsidR="00CA662A" w:rsidRPr="00EC2EB7" w:rsidRDefault="00CA662A">
      <w:pPr>
        <w:spacing w:line="110" w:lineRule="exact"/>
        <w:rPr>
          <w:b/>
          <w:sz w:val="24"/>
          <w:szCs w:val="24"/>
        </w:rPr>
      </w:pPr>
    </w:p>
    <w:p w:rsidR="00CA662A" w:rsidRPr="000B36A8" w:rsidRDefault="00A362D5">
      <w:pPr>
        <w:jc w:val="center"/>
        <w:rPr>
          <w:b/>
          <w:sz w:val="24"/>
          <w:szCs w:val="24"/>
        </w:rPr>
      </w:pPr>
      <w:r w:rsidRPr="000B36A8">
        <w:rPr>
          <w:rFonts w:eastAsia="Garamond"/>
          <w:b/>
          <w:sz w:val="24"/>
          <w:szCs w:val="24"/>
        </w:rPr>
        <w:t xml:space="preserve">Article </w:t>
      </w:r>
      <w:r w:rsidR="003E1231" w:rsidRPr="000B36A8">
        <w:rPr>
          <w:rFonts w:eastAsia="Garamond"/>
          <w:b/>
          <w:sz w:val="24"/>
          <w:szCs w:val="24"/>
        </w:rPr>
        <w:t>19</w:t>
      </w:r>
    </w:p>
    <w:p w:rsidR="00CA662A" w:rsidRPr="00EC2EB7" w:rsidRDefault="003E1231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San</w:t>
      </w:r>
      <w:r w:rsidR="00A362D5" w:rsidRPr="00EC2EB7">
        <w:rPr>
          <w:rFonts w:eastAsia="Garamond"/>
          <w:b/>
          <w:bCs/>
          <w:sz w:val="24"/>
          <w:szCs w:val="24"/>
        </w:rPr>
        <w:t>ct</w:t>
      </w:r>
      <w:r w:rsidRPr="00EC2EB7">
        <w:rPr>
          <w:rFonts w:eastAsia="Garamond"/>
          <w:b/>
          <w:bCs/>
          <w:sz w:val="24"/>
          <w:szCs w:val="24"/>
        </w:rPr>
        <w:t>ion</w:t>
      </w:r>
      <w:r w:rsidR="00A362D5" w:rsidRPr="00EC2EB7">
        <w:rPr>
          <w:rFonts w:eastAsia="Garamond"/>
          <w:b/>
          <w:bCs/>
          <w:sz w:val="24"/>
          <w:szCs w:val="24"/>
        </w:rPr>
        <w:t xml:space="preserve">s 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17428B" w:rsidRDefault="00763D21" w:rsidP="0017428B">
      <w:pPr>
        <w:pStyle w:val="ListParagraph"/>
        <w:numPr>
          <w:ilvl w:val="0"/>
          <w:numId w:val="28"/>
        </w:numPr>
        <w:tabs>
          <w:tab w:val="left" w:pos="566"/>
        </w:tabs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I</w:t>
      </w:r>
      <w:r w:rsidRPr="00EC2EB7">
        <w:rPr>
          <w:rFonts w:eastAsia="Garamond"/>
          <w:sz w:val="24"/>
          <w:szCs w:val="24"/>
        </w:rPr>
        <w:t>n case of</w:t>
      </w:r>
      <w:r w:rsidRPr="00763D21">
        <w:rPr>
          <w:rFonts w:eastAsia="Garamond"/>
          <w:sz w:val="24"/>
          <w:szCs w:val="24"/>
        </w:rPr>
        <w:t xml:space="preserve"> </w:t>
      </w:r>
      <w:r w:rsidR="005E7A4E">
        <w:rPr>
          <w:rFonts w:eastAsia="Garamond"/>
          <w:sz w:val="24"/>
          <w:szCs w:val="24"/>
        </w:rPr>
        <w:t xml:space="preserve">infringements </w:t>
      </w:r>
      <w:r w:rsidRPr="00EC2EB7">
        <w:rPr>
          <w:rFonts w:eastAsia="Garamond"/>
          <w:sz w:val="24"/>
          <w:szCs w:val="24"/>
        </w:rPr>
        <w:t xml:space="preserve">of the provisions of this </w:t>
      </w:r>
      <w:r>
        <w:rPr>
          <w:rFonts w:eastAsia="Garamond"/>
          <w:sz w:val="24"/>
          <w:szCs w:val="24"/>
        </w:rPr>
        <w:t>R</w:t>
      </w:r>
      <w:r w:rsidRPr="00EC2EB7">
        <w:rPr>
          <w:rFonts w:eastAsia="Garamond"/>
          <w:sz w:val="24"/>
          <w:szCs w:val="24"/>
        </w:rPr>
        <w:t xml:space="preserve">egulation by </w:t>
      </w:r>
      <w:r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banks,</w:t>
      </w:r>
      <w:r>
        <w:rPr>
          <w:rFonts w:eastAsia="Garamond"/>
          <w:sz w:val="24"/>
          <w:szCs w:val="24"/>
        </w:rPr>
        <w:t xml:space="preserve"> t</w:t>
      </w:r>
      <w:r w:rsidR="0017428B" w:rsidRPr="00EC2EB7">
        <w:rPr>
          <w:rFonts w:eastAsia="Garamond"/>
          <w:sz w:val="24"/>
          <w:szCs w:val="24"/>
        </w:rPr>
        <w:t xml:space="preserve">he Bank of Albania shall </w:t>
      </w:r>
      <w:r w:rsidR="000B36A8">
        <w:rPr>
          <w:rFonts w:eastAsia="Garamond"/>
          <w:sz w:val="24"/>
          <w:szCs w:val="24"/>
        </w:rPr>
        <w:t xml:space="preserve">apply </w:t>
      </w:r>
      <w:r w:rsidR="0017428B" w:rsidRPr="00EC2EB7">
        <w:rPr>
          <w:rFonts w:eastAsia="Garamond"/>
          <w:sz w:val="24"/>
          <w:szCs w:val="24"/>
        </w:rPr>
        <w:t xml:space="preserve">sanctions provided for in the Law "On </w:t>
      </w:r>
      <w:r>
        <w:rPr>
          <w:rFonts w:eastAsia="Garamond"/>
          <w:sz w:val="24"/>
          <w:szCs w:val="24"/>
        </w:rPr>
        <w:t>the r</w:t>
      </w:r>
      <w:r w:rsidR="0017428B" w:rsidRPr="00EC2EB7">
        <w:rPr>
          <w:rFonts w:eastAsia="Garamond"/>
          <w:sz w:val="24"/>
          <w:szCs w:val="24"/>
        </w:rPr>
        <w:t xml:space="preserve">ecovery and </w:t>
      </w:r>
      <w:r>
        <w:rPr>
          <w:rFonts w:eastAsia="Garamond"/>
          <w:sz w:val="24"/>
          <w:szCs w:val="24"/>
        </w:rPr>
        <w:t>resolution</w:t>
      </w:r>
      <w:r w:rsidR="0017428B" w:rsidRPr="00EC2EB7">
        <w:rPr>
          <w:rFonts w:eastAsia="Garamond"/>
          <w:sz w:val="24"/>
          <w:szCs w:val="24"/>
        </w:rPr>
        <w:t>".</w:t>
      </w:r>
    </w:p>
    <w:p w:rsidR="000B36A8" w:rsidRPr="00EC2EB7" w:rsidRDefault="000B36A8" w:rsidP="000B36A8">
      <w:pPr>
        <w:pStyle w:val="ListParagraph"/>
        <w:tabs>
          <w:tab w:val="left" w:pos="566"/>
        </w:tabs>
        <w:ind w:left="360"/>
        <w:rPr>
          <w:rFonts w:eastAsia="Garamond"/>
          <w:sz w:val="24"/>
          <w:szCs w:val="24"/>
        </w:rPr>
      </w:pPr>
    </w:p>
    <w:p w:rsidR="00CA662A" w:rsidRPr="00EC2EB7" w:rsidRDefault="0017428B" w:rsidP="0017428B">
      <w:pPr>
        <w:pStyle w:val="ListParagraph"/>
        <w:numPr>
          <w:ilvl w:val="0"/>
          <w:numId w:val="28"/>
        </w:numPr>
        <w:tabs>
          <w:tab w:val="left" w:pos="566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For the purpose of implement</w:t>
      </w:r>
      <w:r w:rsidR="000B36A8">
        <w:rPr>
          <w:rFonts w:eastAsia="Garamond"/>
          <w:sz w:val="24"/>
          <w:szCs w:val="24"/>
        </w:rPr>
        <w:t>i</w:t>
      </w:r>
      <w:r w:rsidR="006E195B">
        <w:rPr>
          <w:rFonts w:eastAsia="Garamond"/>
          <w:sz w:val="24"/>
          <w:szCs w:val="24"/>
        </w:rPr>
        <w:t>ng</w:t>
      </w:r>
      <w:r w:rsidR="000B36A8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point 1</w:t>
      </w:r>
      <w:r w:rsidR="006E195B">
        <w:rPr>
          <w:rFonts w:eastAsia="Garamond"/>
          <w:sz w:val="24"/>
          <w:szCs w:val="24"/>
        </w:rPr>
        <w:t xml:space="preserve"> of</w:t>
      </w:r>
      <w:r w:rsidRPr="00EC2EB7">
        <w:rPr>
          <w:rFonts w:eastAsia="Garamond"/>
          <w:sz w:val="24"/>
          <w:szCs w:val="24"/>
        </w:rPr>
        <w:t xml:space="preserve"> Article 81 of the Law "On </w:t>
      </w:r>
      <w:r w:rsidR="00763D21">
        <w:rPr>
          <w:rFonts w:eastAsia="Garamond"/>
          <w:sz w:val="24"/>
          <w:szCs w:val="24"/>
        </w:rPr>
        <w:t>the r</w:t>
      </w:r>
      <w:r w:rsidRPr="00EC2EB7">
        <w:rPr>
          <w:rFonts w:eastAsia="Garamond"/>
          <w:sz w:val="24"/>
          <w:szCs w:val="24"/>
        </w:rPr>
        <w:t xml:space="preserve">ecovery and </w:t>
      </w:r>
      <w:r w:rsidR="00763D21">
        <w:rPr>
          <w:rFonts w:eastAsia="Garamond"/>
          <w:sz w:val="24"/>
          <w:szCs w:val="24"/>
        </w:rPr>
        <w:t>resolution</w:t>
      </w:r>
      <w:r w:rsidRPr="00EC2EB7">
        <w:rPr>
          <w:rFonts w:eastAsia="Garamond"/>
          <w:sz w:val="24"/>
          <w:szCs w:val="24"/>
        </w:rPr>
        <w:t xml:space="preserve">", </w:t>
      </w:r>
      <w:r w:rsidR="000B36A8" w:rsidRPr="00EC2EB7">
        <w:rPr>
          <w:rFonts w:eastAsia="Garamond"/>
          <w:sz w:val="24"/>
          <w:szCs w:val="24"/>
        </w:rPr>
        <w:t xml:space="preserve">the </w:t>
      </w:r>
      <w:r w:rsidR="000B36A8">
        <w:rPr>
          <w:rFonts w:eastAsia="Garamond"/>
          <w:sz w:val="24"/>
          <w:szCs w:val="24"/>
        </w:rPr>
        <w:t>b</w:t>
      </w:r>
      <w:r w:rsidR="000B36A8" w:rsidRPr="00EC2EB7">
        <w:rPr>
          <w:rFonts w:eastAsia="Garamond"/>
          <w:sz w:val="24"/>
          <w:szCs w:val="24"/>
        </w:rPr>
        <w:t xml:space="preserve">ank </w:t>
      </w:r>
      <w:r w:rsidRPr="00EC2EB7">
        <w:rPr>
          <w:rFonts w:eastAsia="Garamond"/>
          <w:sz w:val="24"/>
          <w:szCs w:val="24"/>
        </w:rPr>
        <w:t xml:space="preserve">shall be considered </w:t>
      </w:r>
      <w:r w:rsidR="000B36A8">
        <w:rPr>
          <w:rFonts w:eastAsia="Garamond"/>
          <w:sz w:val="24"/>
          <w:szCs w:val="24"/>
        </w:rPr>
        <w:t xml:space="preserve">as </w:t>
      </w:r>
      <w:r w:rsidRPr="00EC2EB7">
        <w:rPr>
          <w:rFonts w:eastAsia="Garamond"/>
          <w:sz w:val="24"/>
          <w:szCs w:val="24"/>
        </w:rPr>
        <w:t xml:space="preserve">not </w:t>
      </w:r>
      <w:r w:rsidR="000B36A8">
        <w:rPr>
          <w:rFonts w:eastAsia="Garamond"/>
          <w:sz w:val="24"/>
          <w:szCs w:val="24"/>
        </w:rPr>
        <w:t xml:space="preserve">having paid </w:t>
      </w:r>
      <w:r w:rsidR="005E7A4E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annual contributions to the </w:t>
      </w:r>
      <w:r w:rsidR="005E7A4E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>Fund</w:t>
      </w:r>
      <w:r w:rsidR="000B36A8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if </w:t>
      </w:r>
      <w:r w:rsidR="005E7A4E">
        <w:rPr>
          <w:rFonts w:eastAsia="Garamond"/>
          <w:sz w:val="24"/>
          <w:szCs w:val="24"/>
        </w:rPr>
        <w:t>the bank</w:t>
      </w:r>
      <w:r w:rsidRPr="00EC2EB7">
        <w:rPr>
          <w:rFonts w:eastAsia="Garamond"/>
          <w:sz w:val="24"/>
          <w:szCs w:val="24"/>
        </w:rPr>
        <w:t xml:space="preserve"> has </w:t>
      </w:r>
      <w:r w:rsidR="005E7A4E">
        <w:rPr>
          <w:rFonts w:eastAsia="Garamond"/>
          <w:sz w:val="24"/>
          <w:szCs w:val="24"/>
        </w:rPr>
        <w:t xml:space="preserve">failed to </w:t>
      </w:r>
      <w:r w:rsidRPr="00EC2EB7">
        <w:rPr>
          <w:rFonts w:eastAsia="Garamond"/>
          <w:sz w:val="24"/>
          <w:szCs w:val="24"/>
        </w:rPr>
        <w:t>pa</w:t>
      </w:r>
      <w:r w:rsidR="005E7A4E">
        <w:rPr>
          <w:rFonts w:eastAsia="Garamond"/>
          <w:sz w:val="24"/>
          <w:szCs w:val="24"/>
        </w:rPr>
        <w:t xml:space="preserve">y </w:t>
      </w:r>
      <w:r w:rsidR="000B36A8">
        <w:rPr>
          <w:rFonts w:eastAsia="Garamond"/>
          <w:sz w:val="24"/>
          <w:szCs w:val="24"/>
        </w:rPr>
        <w:t xml:space="preserve">such </w:t>
      </w:r>
      <w:r w:rsidRPr="00EC2EB7">
        <w:rPr>
          <w:rFonts w:eastAsia="Garamond"/>
          <w:sz w:val="24"/>
          <w:szCs w:val="24"/>
        </w:rPr>
        <w:t xml:space="preserve">contributions within 45 calendar days from the </w:t>
      </w:r>
      <w:r w:rsidR="005E7A4E">
        <w:rPr>
          <w:rFonts w:eastAsia="Garamond"/>
          <w:sz w:val="24"/>
          <w:szCs w:val="24"/>
        </w:rPr>
        <w:t xml:space="preserve">time limit </w:t>
      </w:r>
      <w:r w:rsidRPr="00EC2EB7">
        <w:rPr>
          <w:rFonts w:eastAsia="Garamond"/>
          <w:sz w:val="24"/>
          <w:szCs w:val="24"/>
        </w:rPr>
        <w:t>set out in point 3</w:t>
      </w:r>
      <w:r w:rsidR="000B36A8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article 10</w:t>
      </w:r>
      <w:r w:rsidR="005E7A4E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of this </w:t>
      </w:r>
      <w:r w:rsidR="000B36A8">
        <w:rPr>
          <w:rFonts w:eastAsia="Garamond"/>
          <w:sz w:val="24"/>
          <w:szCs w:val="24"/>
        </w:rPr>
        <w:t>R</w:t>
      </w:r>
      <w:r w:rsidRPr="00EC2EB7">
        <w:rPr>
          <w:rFonts w:eastAsia="Garamond"/>
          <w:sz w:val="24"/>
          <w:szCs w:val="24"/>
        </w:rPr>
        <w:t>egulation.</w:t>
      </w:r>
    </w:p>
    <w:p w:rsidR="00EC47C3" w:rsidRPr="00EC2EB7" w:rsidRDefault="00EC47C3" w:rsidP="0017428B">
      <w:pPr>
        <w:rPr>
          <w:sz w:val="24"/>
          <w:szCs w:val="24"/>
        </w:rPr>
      </w:pPr>
    </w:p>
    <w:p w:rsidR="00CA662A" w:rsidRPr="000B36A8" w:rsidRDefault="0017428B">
      <w:pPr>
        <w:jc w:val="center"/>
        <w:rPr>
          <w:b/>
          <w:sz w:val="24"/>
          <w:szCs w:val="24"/>
        </w:rPr>
      </w:pPr>
      <w:r w:rsidRPr="000B36A8">
        <w:rPr>
          <w:rFonts w:eastAsia="Garamond"/>
          <w:b/>
          <w:sz w:val="24"/>
          <w:szCs w:val="24"/>
        </w:rPr>
        <w:t xml:space="preserve">Article </w:t>
      </w:r>
      <w:r w:rsidR="003E1231" w:rsidRPr="000B36A8">
        <w:rPr>
          <w:rFonts w:eastAsia="Garamond"/>
          <w:b/>
          <w:sz w:val="24"/>
          <w:szCs w:val="24"/>
        </w:rPr>
        <w:t>20</w:t>
      </w:r>
    </w:p>
    <w:p w:rsidR="00CA662A" w:rsidRPr="00EC2EB7" w:rsidRDefault="0017428B">
      <w:pPr>
        <w:jc w:val="center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 xml:space="preserve">Transitory provisions </w:t>
      </w:r>
    </w:p>
    <w:p w:rsidR="00CA662A" w:rsidRPr="00EC2EB7" w:rsidRDefault="00CA662A">
      <w:pPr>
        <w:spacing w:line="160" w:lineRule="exact"/>
        <w:rPr>
          <w:sz w:val="24"/>
          <w:szCs w:val="24"/>
        </w:rPr>
      </w:pPr>
    </w:p>
    <w:p w:rsidR="0017428B" w:rsidRDefault="0017428B" w:rsidP="0017428B">
      <w:pPr>
        <w:pStyle w:val="ListParagraph"/>
        <w:numPr>
          <w:ilvl w:val="0"/>
          <w:numId w:val="30"/>
        </w:numPr>
        <w:tabs>
          <w:tab w:val="left" w:pos="53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The Bank of Albania shall calculate</w:t>
      </w:r>
      <w:r w:rsidR="005E7A4E" w:rsidRPr="005E7A4E">
        <w:rPr>
          <w:rFonts w:eastAsia="Garamond"/>
          <w:sz w:val="24"/>
          <w:szCs w:val="24"/>
        </w:rPr>
        <w:t xml:space="preserve"> </w:t>
      </w:r>
      <w:r w:rsidR="005E7A4E" w:rsidRPr="00EC2EB7">
        <w:rPr>
          <w:rFonts w:eastAsia="Garamond"/>
          <w:sz w:val="24"/>
          <w:szCs w:val="24"/>
        </w:rPr>
        <w:t>the annual contribution f</w:t>
      </w:r>
      <w:r w:rsidR="005E7A4E">
        <w:rPr>
          <w:rFonts w:eastAsia="Garamond"/>
          <w:sz w:val="24"/>
          <w:szCs w:val="24"/>
        </w:rPr>
        <w:t>or</w:t>
      </w:r>
      <w:r w:rsidR="005E7A4E" w:rsidRPr="00EC2EB7">
        <w:rPr>
          <w:rFonts w:eastAsia="Garamond"/>
          <w:sz w:val="24"/>
          <w:szCs w:val="24"/>
        </w:rPr>
        <w:t xml:space="preserve"> the first year of completion of the</w:t>
      </w:r>
      <w:r w:rsidR="005E7A4E" w:rsidRPr="005E7A4E">
        <w:rPr>
          <w:rFonts w:eastAsia="Garamond"/>
          <w:sz w:val="24"/>
          <w:szCs w:val="24"/>
        </w:rPr>
        <w:t xml:space="preserve"> </w:t>
      </w:r>
      <w:r w:rsidR="005E7A4E" w:rsidRPr="00EC2EB7">
        <w:rPr>
          <w:rFonts w:eastAsia="Garamond"/>
          <w:sz w:val="24"/>
          <w:szCs w:val="24"/>
        </w:rPr>
        <w:t>fund</w:t>
      </w:r>
      <w:r w:rsidRPr="00EC2EB7">
        <w:rPr>
          <w:rFonts w:eastAsia="Garamond"/>
          <w:sz w:val="24"/>
          <w:szCs w:val="24"/>
        </w:rPr>
        <w:t xml:space="preserve"> and notify banks </w:t>
      </w:r>
      <w:r w:rsidR="005E7A4E">
        <w:rPr>
          <w:rFonts w:eastAsia="Garamond"/>
          <w:sz w:val="24"/>
          <w:szCs w:val="24"/>
        </w:rPr>
        <w:t xml:space="preserve">accordingly, </w:t>
      </w:r>
      <w:r w:rsidRPr="00EC2EB7">
        <w:rPr>
          <w:rFonts w:eastAsia="Garamond"/>
          <w:sz w:val="24"/>
          <w:szCs w:val="24"/>
        </w:rPr>
        <w:t>by 15 November 2017.</w:t>
      </w:r>
    </w:p>
    <w:p w:rsidR="00DA06D2" w:rsidRPr="00EC2EB7" w:rsidRDefault="00DA06D2" w:rsidP="00DA06D2">
      <w:pPr>
        <w:pStyle w:val="ListParagraph"/>
        <w:tabs>
          <w:tab w:val="left" w:pos="530"/>
        </w:tabs>
        <w:ind w:left="360"/>
        <w:rPr>
          <w:rFonts w:eastAsia="Garamond"/>
          <w:sz w:val="24"/>
          <w:szCs w:val="24"/>
        </w:rPr>
      </w:pPr>
    </w:p>
    <w:p w:rsidR="00CA662A" w:rsidRDefault="0017428B" w:rsidP="0017428B">
      <w:pPr>
        <w:pStyle w:val="ListParagraph"/>
        <w:numPr>
          <w:ilvl w:val="0"/>
          <w:numId w:val="30"/>
        </w:numPr>
        <w:tabs>
          <w:tab w:val="left" w:pos="530"/>
        </w:tabs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 xml:space="preserve">The calculation of the target level, </w:t>
      </w:r>
      <w:r w:rsidR="005E7A4E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 xml:space="preserve">annual level of the </w:t>
      </w:r>
      <w:r w:rsidR="005E7A4E">
        <w:rPr>
          <w:rFonts w:eastAsia="Garamond"/>
          <w:sz w:val="24"/>
          <w:szCs w:val="24"/>
        </w:rPr>
        <w:t xml:space="preserve">Resolution </w:t>
      </w:r>
      <w:r w:rsidRPr="00EC2EB7">
        <w:rPr>
          <w:rFonts w:eastAsia="Garamond"/>
          <w:sz w:val="24"/>
          <w:szCs w:val="24"/>
        </w:rPr>
        <w:t xml:space="preserve">Fund and </w:t>
      </w:r>
      <w:r w:rsidR="005E7A4E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annual contribution for each bank</w:t>
      </w:r>
      <w:r w:rsidR="00DA06D2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for the first year of </w:t>
      </w:r>
      <w:r w:rsidR="005E7A4E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completion of the fund</w:t>
      </w:r>
      <w:r w:rsidR="00DA06D2">
        <w:rPr>
          <w:rFonts w:eastAsia="Garamond"/>
          <w:sz w:val="24"/>
          <w:szCs w:val="24"/>
        </w:rPr>
        <w:t>,</w:t>
      </w:r>
      <w:r w:rsidRPr="00EC2EB7">
        <w:rPr>
          <w:rFonts w:eastAsia="Garamond"/>
          <w:sz w:val="24"/>
          <w:szCs w:val="24"/>
        </w:rPr>
        <w:t xml:space="preserve"> are based on </w:t>
      </w:r>
      <w:r w:rsidR="005E7A4E">
        <w:rPr>
          <w:rFonts w:eastAsia="Garamond"/>
          <w:sz w:val="24"/>
          <w:szCs w:val="24"/>
        </w:rPr>
        <w:t xml:space="preserve">the </w:t>
      </w:r>
      <w:r w:rsidRPr="00EC2EB7">
        <w:rPr>
          <w:rFonts w:eastAsia="Garamond"/>
          <w:sz w:val="24"/>
          <w:szCs w:val="24"/>
        </w:rPr>
        <w:t>financial statements f</w:t>
      </w:r>
      <w:r w:rsidR="00DA06D2">
        <w:rPr>
          <w:rFonts w:eastAsia="Garamond"/>
          <w:sz w:val="24"/>
          <w:szCs w:val="24"/>
        </w:rPr>
        <w:t>or</w:t>
      </w:r>
      <w:r w:rsidRPr="00EC2EB7">
        <w:rPr>
          <w:rFonts w:eastAsia="Garamond"/>
          <w:sz w:val="24"/>
          <w:szCs w:val="24"/>
        </w:rPr>
        <w:t xml:space="preserve"> 2016</w:t>
      </w:r>
      <w:r w:rsidR="003E1231" w:rsidRPr="00EC2EB7">
        <w:rPr>
          <w:rFonts w:eastAsia="Garamond"/>
          <w:sz w:val="24"/>
          <w:szCs w:val="24"/>
        </w:rPr>
        <w:t>.</w:t>
      </w:r>
    </w:p>
    <w:p w:rsidR="00DA06D2" w:rsidRPr="00EC2EB7" w:rsidRDefault="00DA06D2" w:rsidP="00DA06D2">
      <w:pPr>
        <w:pStyle w:val="ListParagraph"/>
        <w:tabs>
          <w:tab w:val="left" w:pos="530"/>
        </w:tabs>
        <w:ind w:left="360"/>
        <w:rPr>
          <w:rFonts w:eastAsia="Garamond"/>
          <w:sz w:val="24"/>
          <w:szCs w:val="24"/>
        </w:rPr>
      </w:pPr>
    </w:p>
    <w:p w:rsidR="0017428B" w:rsidRDefault="005E7A4E" w:rsidP="0017428B">
      <w:pPr>
        <w:pStyle w:val="ListParagraph"/>
        <w:numPr>
          <w:ilvl w:val="0"/>
          <w:numId w:val="30"/>
        </w:numPr>
        <w:tabs>
          <w:tab w:val="left" w:pos="530"/>
        </w:tabs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 xml:space="preserve">Except for </w:t>
      </w:r>
      <w:r w:rsidR="0017428B" w:rsidRPr="00EC2EB7">
        <w:rPr>
          <w:rFonts w:eastAsia="Garamond"/>
          <w:sz w:val="24"/>
          <w:szCs w:val="24"/>
        </w:rPr>
        <w:t xml:space="preserve"> point 3</w:t>
      </w:r>
      <w:r w:rsidR="00DA06D2">
        <w:rPr>
          <w:rFonts w:eastAsia="Garamond"/>
          <w:sz w:val="24"/>
          <w:szCs w:val="24"/>
        </w:rPr>
        <w:t>,</w:t>
      </w:r>
      <w:r w:rsidR="0017428B" w:rsidRPr="00EC2EB7">
        <w:rPr>
          <w:rFonts w:eastAsia="Garamond"/>
          <w:sz w:val="24"/>
          <w:szCs w:val="24"/>
        </w:rPr>
        <w:t xml:space="preserve"> article 10</w:t>
      </w:r>
      <w:r>
        <w:rPr>
          <w:rFonts w:eastAsia="Garamond"/>
          <w:sz w:val="24"/>
          <w:szCs w:val="24"/>
        </w:rPr>
        <w:t>,</w:t>
      </w:r>
      <w:r w:rsidR="0017428B" w:rsidRPr="00EC2EB7">
        <w:rPr>
          <w:rFonts w:eastAsia="Garamond"/>
          <w:sz w:val="24"/>
          <w:szCs w:val="24"/>
        </w:rPr>
        <w:t xml:space="preserve"> of this </w:t>
      </w:r>
      <w:r w:rsidR="00DA06D2">
        <w:rPr>
          <w:rFonts w:eastAsia="Garamond"/>
          <w:sz w:val="24"/>
          <w:szCs w:val="24"/>
        </w:rPr>
        <w:t>R</w:t>
      </w:r>
      <w:r w:rsidR="0017428B" w:rsidRPr="00EC2EB7">
        <w:rPr>
          <w:rFonts w:eastAsia="Garamond"/>
          <w:sz w:val="24"/>
          <w:szCs w:val="24"/>
        </w:rPr>
        <w:t xml:space="preserve">egulation, the payment of the </w:t>
      </w:r>
      <w:bookmarkStart w:id="0" w:name="_GoBack"/>
      <w:bookmarkEnd w:id="0"/>
      <w:r w:rsidR="0017428B" w:rsidRPr="00EC2EB7">
        <w:rPr>
          <w:rFonts w:eastAsia="Garamond"/>
          <w:sz w:val="24"/>
          <w:szCs w:val="24"/>
        </w:rPr>
        <w:t xml:space="preserve">annual contribution for the first year of </w:t>
      </w:r>
      <w:r>
        <w:rPr>
          <w:rFonts w:eastAsia="Garamond"/>
          <w:sz w:val="24"/>
          <w:szCs w:val="24"/>
        </w:rPr>
        <w:t xml:space="preserve">the </w:t>
      </w:r>
      <w:r w:rsidR="0017428B" w:rsidRPr="00EC2EB7">
        <w:rPr>
          <w:rFonts w:eastAsia="Garamond"/>
          <w:sz w:val="24"/>
          <w:szCs w:val="24"/>
        </w:rPr>
        <w:t xml:space="preserve">completion of the fund shall be </w:t>
      </w:r>
      <w:r w:rsidR="00DA06D2">
        <w:rPr>
          <w:rFonts w:eastAsia="Garamond"/>
          <w:sz w:val="24"/>
          <w:szCs w:val="24"/>
        </w:rPr>
        <w:t xml:space="preserve">done </w:t>
      </w:r>
      <w:r w:rsidR="0017428B" w:rsidRPr="00EC2EB7">
        <w:rPr>
          <w:rFonts w:eastAsia="Garamond"/>
          <w:sz w:val="24"/>
          <w:szCs w:val="24"/>
        </w:rPr>
        <w:t>in two instalments</w:t>
      </w:r>
      <w:r w:rsidR="00DA06D2">
        <w:rPr>
          <w:rFonts w:eastAsia="Garamond"/>
          <w:sz w:val="24"/>
          <w:szCs w:val="24"/>
        </w:rPr>
        <w:t>,</w:t>
      </w:r>
      <w:r w:rsidR="0017428B" w:rsidRPr="00EC2EB7">
        <w:rPr>
          <w:rFonts w:eastAsia="Garamond"/>
          <w:sz w:val="24"/>
          <w:szCs w:val="24"/>
        </w:rPr>
        <w:t xml:space="preserve"> as follows:</w:t>
      </w:r>
    </w:p>
    <w:p w:rsidR="00DA06D2" w:rsidRPr="00EC2EB7" w:rsidRDefault="00DA06D2" w:rsidP="00DA06D2">
      <w:pPr>
        <w:pStyle w:val="ListParagraph"/>
        <w:tabs>
          <w:tab w:val="left" w:pos="530"/>
        </w:tabs>
        <w:ind w:left="360"/>
        <w:rPr>
          <w:rFonts w:eastAsia="Garamond"/>
          <w:sz w:val="24"/>
          <w:szCs w:val="24"/>
        </w:rPr>
      </w:pPr>
    </w:p>
    <w:p w:rsidR="0017428B" w:rsidRPr="00EC2EB7" w:rsidRDefault="0017428B" w:rsidP="0017428B">
      <w:pPr>
        <w:pStyle w:val="ListParagraph"/>
        <w:numPr>
          <w:ilvl w:val="0"/>
          <w:numId w:val="32"/>
        </w:numPr>
        <w:rPr>
          <w:rFonts w:eastAsia="Garamond"/>
          <w:sz w:val="24"/>
          <w:szCs w:val="24"/>
        </w:rPr>
      </w:pPr>
      <w:r w:rsidRPr="00EC2EB7">
        <w:rPr>
          <w:rFonts w:eastAsia="Garamond"/>
          <w:sz w:val="24"/>
          <w:szCs w:val="24"/>
        </w:rPr>
        <w:t>10% of the annual contribution f</w:t>
      </w:r>
      <w:r w:rsidR="005E7A4E">
        <w:rPr>
          <w:rFonts w:eastAsia="Garamond"/>
          <w:sz w:val="24"/>
          <w:szCs w:val="24"/>
        </w:rPr>
        <w:t>or</w:t>
      </w:r>
      <w:r w:rsidRPr="00EC2EB7">
        <w:rPr>
          <w:rFonts w:eastAsia="Garamond"/>
          <w:sz w:val="24"/>
          <w:szCs w:val="24"/>
        </w:rPr>
        <w:t xml:space="preserve"> the first year shall be paid </w:t>
      </w:r>
      <w:r w:rsidR="00DA06D2">
        <w:rPr>
          <w:rFonts w:eastAsia="Garamond"/>
          <w:sz w:val="24"/>
          <w:szCs w:val="24"/>
        </w:rPr>
        <w:t xml:space="preserve">within </w:t>
      </w:r>
      <w:r w:rsidRPr="00EC2EB7">
        <w:rPr>
          <w:rFonts w:eastAsia="Garamond"/>
          <w:sz w:val="24"/>
          <w:szCs w:val="24"/>
        </w:rPr>
        <w:t>January</w:t>
      </w:r>
      <w:r w:rsidR="00DA06D2">
        <w:rPr>
          <w:rFonts w:eastAsia="Garamond"/>
          <w:sz w:val="24"/>
          <w:szCs w:val="24"/>
        </w:rPr>
        <w:t xml:space="preserve"> </w:t>
      </w:r>
      <w:r w:rsidR="00DA06D2" w:rsidRPr="00EC2EB7">
        <w:rPr>
          <w:rFonts w:eastAsia="Garamond"/>
          <w:sz w:val="24"/>
          <w:szCs w:val="24"/>
        </w:rPr>
        <w:t>10</w:t>
      </w:r>
      <w:r w:rsidR="00DA06D2">
        <w:rPr>
          <w:rFonts w:eastAsia="Garamond"/>
          <w:sz w:val="24"/>
          <w:szCs w:val="24"/>
        </w:rPr>
        <w:t>,</w:t>
      </w:r>
      <w:r w:rsidR="00DA06D2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2018;</w:t>
      </w:r>
    </w:p>
    <w:p w:rsidR="00CA662A" w:rsidRPr="00EC2EB7" w:rsidRDefault="0017428B" w:rsidP="0017428B">
      <w:pPr>
        <w:pStyle w:val="ListParagraph"/>
        <w:numPr>
          <w:ilvl w:val="0"/>
          <w:numId w:val="32"/>
        </w:numPr>
        <w:rPr>
          <w:rFonts w:eastAsia="Garamond"/>
          <w:sz w:val="24"/>
          <w:szCs w:val="24"/>
        </w:rPr>
      </w:pPr>
      <w:proofErr w:type="gramStart"/>
      <w:r w:rsidRPr="00EC2EB7">
        <w:rPr>
          <w:rFonts w:eastAsia="Garamond"/>
          <w:sz w:val="24"/>
          <w:szCs w:val="24"/>
        </w:rPr>
        <w:t>the</w:t>
      </w:r>
      <w:proofErr w:type="gramEnd"/>
      <w:r w:rsidRPr="00EC2EB7">
        <w:rPr>
          <w:rFonts w:eastAsia="Garamond"/>
          <w:sz w:val="24"/>
          <w:szCs w:val="24"/>
        </w:rPr>
        <w:t xml:space="preserve"> remaining part of the annual contribution </w:t>
      </w:r>
      <w:r w:rsidR="00DA06D2">
        <w:rPr>
          <w:rFonts w:eastAsia="Garamond"/>
          <w:sz w:val="24"/>
          <w:szCs w:val="24"/>
        </w:rPr>
        <w:t xml:space="preserve">shall </w:t>
      </w:r>
      <w:r w:rsidRPr="00EC2EB7">
        <w:rPr>
          <w:rFonts w:eastAsia="Garamond"/>
          <w:sz w:val="24"/>
          <w:szCs w:val="24"/>
        </w:rPr>
        <w:t xml:space="preserve">be paid </w:t>
      </w:r>
      <w:r w:rsidR="00DA06D2">
        <w:rPr>
          <w:rFonts w:eastAsia="Garamond"/>
          <w:sz w:val="24"/>
          <w:szCs w:val="24"/>
        </w:rPr>
        <w:t xml:space="preserve">within </w:t>
      </w:r>
      <w:r w:rsidRPr="00EC2EB7">
        <w:rPr>
          <w:rFonts w:eastAsia="Garamond"/>
          <w:sz w:val="24"/>
          <w:szCs w:val="24"/>
        </w:rPr>
        <w:t xml:space="preserve">April </w:t>
      </w:r>
      <w:r w:rsidR="00DA06D2" w:rsidRPr="00EC2EB7">
        <w:rPr>
          <w:rFonts w:eastAsia="Garamond"/>
          <w:sz w:val="24"/>
          <w:szCs w:val="24"/>
        </w:rPr>
        <w:t>30</w:t>
      </w:r>
      <w:r w:rsidR="00DA06D2">
        <w:rPr>
          <w:rFonts w:eastAsia="Garamond"/>
          <w:sz w:val="24"/>
          <w:szCs w:val="24"/>
        </w:rPr>
        <w:t>,</w:t>
      </w:r>
      <w:r w:rsidR="00DA06D2" w:rsidRPr="00EC2EB7">
        <w:rPr>
          <w:rFonts w:eastAsia="Garamond"/>
          <w:sz w:val="24"/>
          <w:szCs w:val="24"/>
        </w:rPr>
        <w:t xml:space="preserve"> </w:t>
      </w:r>
      <w:r w:rsidRPr="00EC2EB7">
        <w:rPr>
          <w:rFonts w:eastAsia="Garamond"/>
          <w:sz w:val="24"/>
          <w:szCs w:val="24"/>
        </w:rPr>
        <w:t>2018</w:t>
      </w:r>
      <w:r w:rsidR="003E1231" w:rsidRPr="00EC2EB7">
        <w:rPr>
          <w:rFonts w:eastAsia="Garamond"/>
          <w:sz w:val="24"/>
          <w:szCs w:val="24"/>
        </w:rPr>
        <w:t>.</w:t>
      </w:r>
    </w:p>
    <w:p w:rsidR="00CA662A" w:rsidRPr="00EC2EB7" w:rsidRDefault="00CA662A" w:rsidP="0017428B">
      <w:pPr>
        <w:rPr>
          <w:sz w:val="24"/>
          <w:szCs w:val="24"/>
        </w:rPr>
      </w:pPr>
    </w:p>
    <w:p w:rsidR="00DA06D2" w:rsidRDefault="00DA06D2">
      <w:pPr>
        <w:jc w:val="right"/>
        <w:rPr>
          <w:rFonts w:eastAsia="Garamond"/>
          <w:b/>
          <w:sz w:val="24"/>
          <w:szCs w:val="24"/>
        </w:rPr>
      </w:pPr>
    </w:p>
    <w:p w:rsidR="00CA662A" w:rsidRPr="00EC2EB7" w:rsidRDefault="0017428B">
      <w:pPr>
        <w:jc w:val="right"/>
        <w:rPr>
          <w:b/>
          <w:sz w:val="24"/>
          <w:szCs w:val="24"/>
        </w:rPr>
      </w:pPr>
      <w:r w:rsidRPr="00EC2EB7">
        <w:rPr>
          <w:rFonts w:eastAsia="Garamond"/>
          <w:b/>
          <w:sz w:val="24"/>
          <w:szCs w:val="24"/>
        </w:rPr>
        <w:t xml:space="preserve">Chairman of </w:t>
      </w:r>
      <w:r w:rsidR="005E7A4E">
        <w:rPr>
          <w:rFonts w:eastAsia="Garamond"/>
          <w:b/>
          <w:sz w:val="24"/>
          <w:szCs w:val="24"/>
        </w:rPr>
        <w:t xml:space="preserve">the </w:t>
      </w:r>
      <w:r w:rsidR="00DA06D2">
        <w:rPr>
          <w:rFonts w:eastAsia="Garamond"/>
          <w:b/>
          <w:sz w:val="24"/>
          <w:szCs w:val="24"/>
        </w:rPr>
        <w:t xml:space="preserve">Supervisory </w:t>
      </w:r>
      <w:r w:rsidRPr="00EC2EB7">
        <w:rPr>
          <w:rFonts w:eastAsia="Garamond"/>
          <w:b/>
          <w:sz w:val="24"/>
          <w:szCs w:val="24"/>
        </w:rPr>
        <w:t>Council</w:t>
      </w:r>
    </w:p>
    <w:p w:rsidR="0017428B" w:rsidRPr="00EC2EB7" w:rsidRDefault="0017428B">
      <w:pPr>
        <w:jc w:val="right"/>
        <w:rPr>
          <w:rFonts w:eastAsia="Garamond"/>
          <w:b/>
          <w:bCs/>
          <w:sz w:val="24"/>
          <w:szCs w:val="24"/>
        </w:rPr>
      </w:pPr>
    </w:p>
    <w:p w:rsidR="00CA662A" w:rsidRPr="00EC2EB7" w:rsidRDefault="003E1231">
      <w:pPr>
        <w:jc w:val="right"/>
        <w:rPr>
          <w:sz w:val="24"/>
          <w:szCs w:val="24"/>
        </w:rPr>
      </w:pPr>
      <w:r w:rsidRPr="00EC2EB7">
        <w:rPr>
          <w:rFonts w:eastAsia="Garamond"/>
          <w:b/>
          <w:bCs/>
          <w:sz w:val="24"/>
          <w:szCs w:val="24"/>
        </w:rPr>
        <w:t>Gent Sejko</w:t>
      </w:r>
    </w:p>
    <w:sectPr w:rsidR="00CA662A" w:rsidRPr="00EC2EB7" w:rsidSect="00CA662A">
      <w:pgSz w:w="12240" w:h="15840"/>
      <w:pgMar w:top="140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258CC080"/>
    <w:lvl w:ilvl="0" w:tplc="9D125A22">
      <w:start w:val="1"/>
      <w:numFmt w:val="bullet"/>
      <w:lvlText w:val="-"/>
      <w:lvlJc w:val="left"/>
    </w:lvl>
    <w:lvl w:ilvl="1" w:tplc="469A02A6">
      <w:numFmt w:val="decimal"/>
      <w:lvlText w:val=""/>
      <w:lvlJc w:val="left"/>
    </w:lvl>
    <w:lvl w:ilvl="2" w:tplc="F4AAAB88">
      <w:numFmt w:val="decimal"/>
      <w:lvlText w:val=""/>
      <w:lvlJc w:val="left"/>
    </w:lvl>
    <w:lvl w:ilvl="3" w:tplc="19F422D0">
      <w:numFmt w:val="decimal"/>
      <w:lvlText w:val=""/>
      <w:lvlJc w:val="left"/>
    </w:lvl>
    <w:lvl w:ilvl="4" w:tplc="D42EA96C">
      <w:numFmt w:val="decimal"/>
      <w:lvlText w:val=""/>
      <w:lvlJc w:val="left"/>
    </w:lvl>
    <w:lvl w:ilvl="5" w:tplc="42E267BE">
      <w:numFmt w:val="decimal"/>
      <w:lvlText w:val=""/>
      <w:lvlJc w:val="left"/>
    </w:lvl>
    <w:lvl w:ilvl="6" w:tplc="3FC84BF0">
      <w:numFmt w:val="decimal"/>
      <w:lvlText w:val=""/>
      <w:lvlJc w:val="left"/>
    </w:lvl>
    <w:lvl w:ilvl="7" w:tplc="A654764C">
      <w:numFmt w:val="decimal"/>
      <w:lvlText w:val=""/>
      <w:lvlJc w:val="left"/>
    </w:lvl>
    <w:lvl w:ilvl="8" w:tplc="A822AA56">
      <w:numFmt w:val="decimal"/>
      <w:lvlText w:val=""/>
      <w:lvlJc w:val="left"/>
    </w:lvl>
  </w:abstractNum>
  <w:abstractNum w:abstractNumId="1">
    <w:nsid w:val="0000323B"/>
    <w:multiLevelType w:val="hybridMultilevel"/>
    <w:tmpl w:val="A4BAF81A"/>
    <w:lvl w:ilvl="0" w:tplc="7F9E5D8A">
      <w:start w:val="1"/>
      <w:numFmt w:val="decimal"/>
      <w:lvlText w:val="%1."/>
      <w:lvlJc w:val="left"/>
    </w:lvl>
    <w:lvl w:ilvl="1" w:tplc="E7D8CACA">
      <w:numFmt w:val="decimal"/>
      <w:lvlText w:val=""/>
      <w:lvlJc w:val="left"/>
    </w:lvl>
    <w:lvl w:ilvl="2" w:tplc="34168EE8">
      <w:numFmt w:val="decimal"/>
      <w:lvlText w:val=""/>
      <w:lvlJc w:val="left"/>
    </w:lvl>
    <w:lvl w:ilvl="3" w:tplc="F314FC54">
      <w:numFmt w:val="decimal"/>
      <w:lvlText w:val=""/>
      <w:lvlJc w:val="left"/>
    </w:lvl>
    <w:lvl w:ilvl="4" w:tplc="B764FC60">
      <w:numFmt w:val="decimal"/>
      <w:lvlText w:val=""/>
      <w:lvlJc w:val="left"/>
    </w:lvl>
    <w:lvl w:ilvl="5" w:tplc="87C89662">
      <w:numFmt w:val="decimal"/>
      <w:lvlText w:val=""/>
      <w:lvlJc w:val="left"/>
    </w:lvl>
    <w:lvl w:ilvl="6" w:tplc="D62849E8">
      <w:numFmt w:val="decimal"/>
      <w:lvlText w:val=""/>
      <w:lvlJc w:val="left"/>
    </w:lvl>
    <w:lvl w:ilvl="7" w:tplc="C7BC04FE">
      <w:numFmt w:val="decimal"/>
      <w:lvlText w:val=""/>
      <w:lvlJc w:val="left"/>
    </w:lvl>
    <w:lvl w:ilvl="8" w:tplc="033C7070">
      <w:numFmt w:val="decimal"/>
      <w:lvlText w:val=""/>
      <w:lvlJc w:val="left"/>
    </w:lvl>
  </w:abstractNum>
  <w:abstractNum w:abstractNumId="2">
    <w:nsid w:val="00004DC8"/>
    <w:multiLevelType w:val="hybridMultilevel"/>
    <w:tmpl w:val="1B143B64"/>
    <w:lvl w:ilvl="0" w:tplc="3B546A7E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C32E3E4C">
      <w:numFmt w:val="decimal"/>
      <w:lvlText w:val=""/>
      <w:lvlJc w:val="left"/>
    </w:lvl>
    <w:lvl w:ilvl="2" w:tplc="3F724D92">
      <w:numFmt w:val="decimal"/>
      <w:lvlText w:val=""/>
      <w:lvlJc w:val="left"/>
    </w:lvl>
    <w:lvl w:ilvl="3" w:tplc="3A0C41A0">
      <w:numFmt w:val="decimal"/>
      <w:lvlText w:val=""/>
      <w:lvlJc w:val="left"/>
    </w:lvl>
    <w:lvl w:ilvl="4" w:tplc="0574ABE8">
      <w:numFmt w:val="decimal"/>
      <w:lvlText w:val=""/>
      <w:lvlJc w:val="left"/>
    </w:lvl>
    <w:lvl w:ilvl="5" w:tplc="7944983E">
      <w:numFmt w:val="decimal"/>
      <w:lvlText w:val=""/>
      <w:lvlJc w:val="left"/>
    </w:lvl>
    <w:lvl w:ilvl="6" w:tplc="0B4C9EB8">
      <w:numFmt w:val="decimal"/>
      <w:lvlText w:val=""/>
      <w:lvlJc w:val="left"/>
    </w:lvl>
    <w:lvl w:ilvl="7" w:tplc="681E9C8C">
      <w:numFmt w:val="decimal"/>
      <w:lvlText w:val=""/>
      <w:lvlJc w:val="left"/>
    </w:lvl>
    <w:lvl w:ilvl="8" w:tplc="555C03D6">
      <w:numFmt w:val="decimal"/>
      <w:lvlText w:val=""/>
      <w:lvlJc w:val="left"/>
    </w:lvl>
  </w:abstractNum>
  <w:abstractNum w:abstractNumId="3">
    <w:nsid w:val="00004E45"/>
    <w:multiLevelType w:val="hybridMultilevel"/>
    <w:tmpl w:val="ACEEC95C"/>
    <w:lvl w:ilvl="0" w:tplc="75AE28CA">
      <w:start w:val="1"/>
      <w:numFmt w:val="decimal"/>
      <w:lvlText w:val="%1."/>
      <w:lvlJc w:val="left"/>
    </w:lvl>
    <w:lvl w:ilvl="1" w:tplc="36FCED68">
      <w:numFmt w:val="decimal"/>
      <w:lvlText w:val=""/>
      <w:lvlJc w:val="left"/>
    </w:lvl>
    <w:lvl w:ilvl="2" w:tplc="3ED4DE3C">
      <w:numFmt w:val="decimal"/>
      <w:lvlText w:val=""/>
      <w:lvlJc w:val="left"/>
    </w:lvl>
    <w:lvl w:ilvl="3" w:tplc="30EA0524">
      <w:numFmt w:val="decimal"/>
      <w:lvlText w:val=""/>
      <w:lvlJc w:val="left"/>
    </w:lvl>
    <w:lvl w:ilvl="4" w:tplc="AD2CECDC">
      <w:numFmt w:val="decimal"/>
      <w:lvlText w:val=""/>
      <w:lvlJc w:val="left"/>
    </w:lvl>
    <w:lvl w:ilvl="5" w:tplc="3F6C7B8A">
      <w:numFmt w:val="decimal"/>
      <w:lvlText w:val=""/>
      <w:lvlJc w:val="left"/>
    </w:lvl>
    <w:lvl w:ilvl="6" w:tplc="C1C2AA14">
      <w:numFmt w:val="decimal"/>
      <w:lvlText w:val=""/>
      <w:lvlJc w:val="left"/>
    </w:lvl>
    <w:lvl w:ilvl="7" w:tplc="3C028B90">
      <w:numFmt w:val="decimal"/>
      <w:lvlText w:val=""/>
      <w:lvlJc w:val="left"/>
    </w:lvl>
    <w:lvl w:ilvl="8" w:tplc="BE88F12C">
      <w:numFmt w:val="decimal"/>
      <w:lvlText w:val=""/>
      <w:lvlJc w:val="left"/>
    </w:lvl>
  </w:abstractNum>
  <w:abstractNum w:abstractNumId="4">
    <w:nsid w:val="000066BB"/>
    <w:multiLevelType w:val="hybridMultilevel"/>
    <w:tmpl w:val="5B08A220"/>
    <w:lvl w:ilvl="0" w:tplc="5822A44E">
      <w:start w:val="1"/>
      <w:numFmt w:val="bullet"/>
      <w:lvlText w:val="-"/>
      <w:lvlJc w:val="left"/>
    </w:lvl>
    <w:lvl w:ilvl="1" w:tplc="F7424242">
      <w:numFmt w:val="decimal"/>
      <w:lvlText w:val=""/>
      <w:lvlJc w:val="left"/>
    </w:lvl>
    <w:lvl w:ilvl="2" w:tplc="3EA0E5E6">
      <w:numFmt w:val="decimal"/>
      <w:lvlText w:val=""/>
      <w:lvlJc w:val="left"/>
    </w:lvl>
    <w:lvl w:ilvl="3" w:tplc="2CE6DFAE">
      <w:numFmt w:val="decimal"/>
      <w:lvlText w:val=""/>
      <w:lvlJc w:val="left"/>
    </w:lvl>
    <w:lvl w:ilvl="4" w:tplc="C39494CC">
      <w:numFmt w:val="decimal"/>
      <w:lvlText w:val=""/>
      <w:lvlJc w:val="left"/>
    </w:lvl>
    <w:lvl w:ilvl="5" w:tplc="BFACD46C">
      <w:numFmt w:val="decimal"/>
      <w:lvlText w:val=""/>
      <w:lvlJc w:val="left"/>
    </w:lvl>
    <w:lvl w:ilvl="6" w:tplc="DABE582A">
      <w:numFmt w:val="decimal"/>
      <w:lvlText w:val=""/>
      <w:lvlJc w:val="left"/>
    </w:lvl>
    <w:lvl w:ilvl="7" w:tplc="B3D0A69C">
      <w:numFmt w:val="decimal"/>
      <w:lvlText w:val=""/>
      <w:lvlJc w:val="left"/>
    </w:lvl>
    <w:lvl w:ilvl="8" w:tplc="4A38A5C8">
      <w:numFmt w:val="decimal"/>
      <w:lvlText w:val=""/>
      <w:lvlJc w:val="left"/>
    </w:lvl>
  </w:abstractNum>
  <w:abstractNum w:abstractNumId="5">
    <w:nsid w:val="0000701F"/>
    <w:multiLevelType w:val="hybridMultilevel"/>
    <w:tmpl w:val="34A290A0"/>
    <w:lvl w:ilvl="0" w:tplc="3B546A7E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7E52745A">
      <w:numFmt w:val="decimal"/>
      <w:lvlText w:val=""/>
      <w:lvlJc w:val="left"/>
    </w:lvl>
    <w:lvl w:ilvl="2" w:tplc="1A825A9A">
      <w:numFmt w:val="decimal"/>
      <w:lvlText w:val=""/>
      <w:lvlJc w:val="left"/>
    </w:lvl>
    <w:lvl w:ilvl="3" w:tplc="1C1EFBCE">
      <w:numFmt w:val="decimal"/>
      <w:lvlText w:val=""/>
      <w:lvlJc w:val="left"/>
    </w:lvl>
    <w:lvl w:ilvl="4" w:tplc="CDF25266">
      <w:numFmt w:val="decimal"/>
      <w:lvlText w:val=""/>
      <w:lvlJc w:val="left"/>
    </w:lvl>
    <w:lvl w:ilvl="5" w:tplc="704A6126">
      <w:numFmt w:val="decimal"/>
      <w:lvlText w:val=""/>
      <w:lvlJc w:val="left"/>
    </w:lvl>
    <w:lvl w:ilvl="6" w:tplc="5C742130">
      <w:numFmt w:val="decimal"/>
      <w:lvlText w:val=""/>
      <w:lvlJc w:val="left"/>
    </w:lvl>
    <w:lvl w:ilvl="7" w:tplc="9ED60CE0">
      <w:numFmt w:val="decimal"/>
      <w:lvlText w:val=""/>
      <w:lvlJc w:val="left"/>
    </w:lvl>
    <w:lvl w:ilvl="8" w:tplc="47C47682">
      <w:numFmt w:val="decimal"/>
      <w:lvlText w:val=""/>
      <w:lvlJc w:val="left"/>
    </w:lvl>
  </w:abstractNum>
  <w:abstractNum w:abstractNumId="6">
    <w:nsid w:val="07D41351"/>
    <w:multiLevelType w:val="hybridMultilevel"/>
    <w:tmpl w:val="A262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FC7B2C"/>
    <w:multiLevelType w:val="hybridMultilevel"/>
    <w:tmpl w:val="38AEB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7D4C9E"/>
    <w:multiLevelType w:val="hybridMultilevel"/>
    <w:tmpl w:val="12F22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35A4"/>
    <w:multiLevelType w:val="hybridMultilevel"/>
    <w:tmpl w:val="44AE3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81D87"/>
    <w:multiLevelType w:val="hybridMultilevel"/>
    <w:tmpl w:val="9A9E4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C6492"/>
    <w:multiLevelType w:val="hybridMultilevel"/>
    <w:tmpl w:val="F3EE7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816AB5"/>
    <w:multiLevelType w:val="hybridMultilevel"/>
    <w:tmpl w:val="E90C1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4D2"/>
    <w:multiLevelType w:val="hybridMultilevel"/>
    <w:tmpl w:val="8A4E3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1657D"/>
    <w:multiLevelType w:val="hybridMultilevel"/>
    <w:tmpl w:val="567C3ECE"/>
    <w:lvl w:ilvl="0" w:tplc="04090019">
      <w:start w:val="1"/>
      <w:numFmt w:val="lowerLetter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82C2FC0"/>
    <w:multiLevelType w:val="hybridMultilevel"/>
    <w:tmpl w:val="8434342C"/>
    <w:lvl w:ilvl="0" w:tplc="04090019">
      <w:start w:val="1"/>
      <w:numFmt w:val="lowerLetter"/>
      <w:lvlText w:val="%1."/>
      <w:lvlJc w:val="left"/>
      <w:pPr>
        <w:ind w:left="866" w:hanging="360"/>
      </w:p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>
    <w:nsid w:val="389615DD"/>
    <w:multiLevelType w:val="hybridMultilevel"/>
    <w:tmpl w:val="C6729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D3944"/>
    <w:multiLevelType w:val="hybridMultilevel"/>
    <w:tmpl w:val="44AE3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F5FB9"/>
    <w:multiLevelType w:val="hybridMultilevel"/>
    <w:tmpl w:val="23327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A7EE8"/>
    <w:multiLevelType w:val="hybridMultilevel"/>
    <w:tmpl w:val="B7723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075F9"/>
    <w:multiLevelType w:val="hybridMultilevel"/>
    <w:tmpl w:val="4B160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BA44FA"/>
    <w:multiLevelType w:val="hybridMultilevel"/>
    <w:tmpl w:val="F6B4234E"/>
    <w:lvl w:ilvl="0" w:tplc="3B546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21727"/>
    <w:multiLevelType w:val="hybridMultilevel"/>
    <w:tmpl w:val="B19C5D18"/>
    <w:lvl w:ilvl="0" w:tplc="3B546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3360C"/>
    <w:multiLevelType w:val="hybridMultilevel"/>
    <w:tmpl w:val="5D8C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652D98"/>
    <w:multiLevelType w:val="hybridMultilevel"/>
    <w:tmpl w:val="A2CA9EF0"/>
    <w:lvl w:ilvl="0" w:tplc="0409000F">
      <w:start w:val="1"/>
      <w:numFmt w:val="decimal"/>
      <w:lvlText w:val="%1."/>
      <w:lvlJc w:val="left"/>
    </w:lvl>
    <w:lvl w:ilvl="1" w:tplc="E7D8CACA">
      <w:numFmt w:val="decimal"/>
      <w:lvlText w:val=""/>
      <w:lvlJc w:val="left"/>
    </w:lvl>
    <w:lvl w:ilvl="2" w:tplc="34168EE8">
      <w:numFmt w:val="decimal"/>
      <w:lvlText w:val=""/>
      <w:lvlJc w:val="left"/>
    </w:lvl>
    <w:lvl w:ilvl="3" w:tplc="F314FC54">
      <w:numFmt w:val="decimal"/>
      <w:lvlText w:val=""/>
      <w:lvlJc w:val="left"/>
    </w:lvl>
    <w:lvl w:ilvl="4" w:tplc="B764FC60">
      <w:numFmt w:val="decimal"/>
      <w:lvlText w:val=""/>
      <w:lvlJc w:val="left"/>
    </w:lvl>
    <w:lvl w:ilvl="5" w:tplc="87C89662">
      <w:numFmt w:val="decimal"/>
      <w:lvlText w:val=""/>
      <w:lvlJc w:val="left"/>
    </w:lvl>
    <w:lvl w:ilvl="6" w:tplc="D62849E8">
      <w:numFmt w:val="decimal"/>
      <w:lvlText w:val=""/>
      <w:lvlJc w:val="left"/>
    </w:lvl>
    <w:lvl w:ilvl="7" w:tplc="C7BC04FE">
      <w:numFmt w:val="decimal"/>
      <w:lvlText w:val=""/>
      <w:lvlJc w:val="left"/>
    </w:lvl>
    <w:lvl w:ilvl="8" w:tplc="033C7070">
      <w:numFmt w:val="decimal"/>
      <w:lvlText w:val=""/>
      <w:lvlJc w:val="left"/>
    </w:lvl>
  </w:abstractNum>
  <w:abstractNum w:abstractNumId="25">
    <w:nsid w:val="5C7D6208"/>
    <w:multiLevelType w:val="hybridMultilevel"/>
    <w:tmpl w:val="9EF0C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FC75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5E0B74"/>
    <w:multiLevelType w:val="hybridMultilevel"/>
    <w:tmpl w:val="23222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97047E"/>
    <w:multiLevelType w:val="hybridMultilevel"/>
    <w:tmpl w:val="EE54B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52060"/>
    <w:multiLevelType w:val="hybridMultilevel"/>
    <w:tmpl w:val="50680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1E7F0B"/>
    <w:multiLevelType w:val="hybridMultilevel"/>
    <w:tmpl w:val="469A0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53892"/>
    <w:multiLevelType w:val="hybridMultilevel"/>
    <w:tmpl w:val="95CA0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573A3F"/>
    <w:multiLevelType w:val="hybridMultilevel"/>
    <w:tmpl w:val="84702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346B9B"/>
    <w:multiLevelType w:val="hybridMultilevel"/>
    <w:tmpl w:val="F2007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67B"/>
    <w:multiLevelType w:val="hybridMultilevel"/>
    <w:tmpl w:val="599AC92A"/>
    <w:lvl w:ilvl="0" w:tplc="04090019">
      <w:start w:val="1"/>
      <w:numFmt w:val="lowerLetter"/>
      <w:lvlText w:val="%1."/>
      <w:lvlJc w:val="left"/>
    </w:lvl>
    <w:lvl w:ilvl="1" w:tplc="38F2F250">
      <w:numFmt w:val="decimal"/>
      <w:lvlText w:val=""/>
      <w:lvlJc w:val="left"/>
    </w:lvl>
    <w:lvl w:ilvl="2" w:tplc="70EA5DD8">
      <w:numFmt w:val="decimal"/>
      <w:lvlText w:val=""/>
      <w:lvlJc w:val="left"/>
    </w:lvl>
    <w:lvl w:ilvl="3" w:tplc="8E12D96A">
      <w:numFmt w:val="decimal"/>
      <w:lvlText w:val=""/>
      <w:lvlJc w:val="left"/>
    </w:lvl>
    <w:lvl w:ilvl="4" w:tplc="7152B7E0">
      <w:numFmt w:val="decimal"/>
      <w:lvlText w:val=""/>
      <w:lvlJc w:val="left"/>
    </w:lvl>
    <w:lvl w:ilvl="5" w:tplc="8C901B04">
      <w:numFmt w:val="decimal"/>
      <w:lvlText w:val=""/>
      <w:lvlJc w:val="left"/>
    </w:lvl>
    <w:lvl w:ilvl="6" w:tplc="EB5CB720">
      <w:numFmt w:val="decimal"/>
      <w:lvlText w:val=""/>
      <w:lvlJc w:val="left"/>
    </w:lvl>
    <w:lvl w:ilvl="7" w:tplc="B516A94E">
      <w:numFmt w:val="decimal"/>
      <w:lvlText w:val=""/>
      <w:lvlJc w:val="left"/>
    </w:lvl>
    <w:lvl w:ilvl="8" w:tplc="96DE5FE0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33"/>
  </w:num>
  <w:num w:numId="8">
    <w:abstractNumId w:val="27"/>
  </w:num>
  <w:num w:numId="9">
    <w:abstractNumId w:val="25"/>
  </w:num>
  <w:num w:numId="10">
    <w:abstractNumId w:val="32"/>
  </w:num>
  <w:num w:numId="11">
    <w:abstractNumId w:val="12"/>
  </w:num>
  <w:num w:numId="12">
    <w:abstractNumId w:val="29"/>
  </w:num>
  <w:num w:numId="13">
    <w:abstractNumId w:val="28"/>
  </w:num>
  <w:num w:numId="14">
    <w:abstractNumId w:val="18"/>
  </w:num>
  <w:num w:numId="15">
    <w:abstractNumId w:val="9"/>
  </w:num>
  <w:num w:numId="16">
    <w:abstractNumId w:val="17"/>
  </w:num>
  <w:num w:numId="17">
    <w:abstractNumId w:val="10"/>
  </w:num>
  <w:num w:numId="18">
    <w:abstractNumId w:val="19"/>
  </w:num>
  <w:num w:numId="19">
    <w:abstractNumId w:val="23"/>
  </w:num>
  <w:num w:numId="20">
    <w:abstractNumId w:val="30"/>
  </w:num>
  <w:num w:numId="21">
    <w:abstractNumId w:val="15"/>
  </w:num>
  <w:num w:numId="22">
    <w:abstractNumId w:val="26"/>
  </w:num>
  <w:num w:numId="23">
    <w:abstractNumId w:val="20"/>
  </w:num>
  <w:num w:numId="24">
    <w:abstractNumId w:val="11"/>
  </w:num>
  <w:num w:numId="25">
    <w:abstractNumId w:val="16"/>
  </w:num>
  <w:num w:numId="26">
    <w:abstractNumId w:val="31"/>
  </w:num>
  <w:num w:numId="27">
    <w:abstractNumId w:val="6"/>
  </w:num>
  <w:num w:numId="28">
    <w:abstractNumId w:val="13"/>
  </w:num>
  <w:num w:numId="29">
    <w:abstractNumId w:val="24"/>
  </w:num>
  <w:num w:numId="30">
    <w:abstractNumId w:val="7"/>
  </w:num>
  <w:num w:numId="31">
    <w:abstractNumId w:val="14"/>
  </w:num>
  <w:num w:numId="32">
    <w:abstractNumId w:val="8"/>
  </w:num>
  <w:num w:numId="33">
    <w:abstractNumId w:val="22"/>
  </w:num>
  <w:num w:numId="34">
    <w:abstractNumId w:val="2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is Zaganjori">
    <w15:presenceInfo w15:providerId="AD" w15:userId="S-1-5-21-3208302052-1238138714-927677064-11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A662A"/>
    <w:rsid w:val="0000643C"/>
    <w:rsid w:val="0001207D"/>
    <w:rsid w:val="000205C9"/>
    <w:rsid w:val="00031BAE"/>
    <w:rsid w:val="00095436"/>
    <w:rsid w:val="000B36A8"/>
    <w:rsid w:val="00100EAC"/>
    <w:rsid w:val="00117727"/>
    <w:rsid w:val="0012149B"/>
    <w:rsid w:val="0017428B"/>
    <w:rsid w:val="001829CF"/>
    <w:rsid w:val="00186532"/>
    <w:rsid w:val="00245C82"/>
    <w:rsid w:val="00276E22"/>
    <w:rsid w:val="00281141"/>
    <w:rsid w:val="002D2F2A"/>
    <w:rsid w:val="002F006F"/>
    <w:rsid w:val="002F4993"/>
    <w:rsid w:val="0033091B"/>
    <w:rsid w:val="00397F16"/>
    <w:rsid w:val="00397F37"/>
    <w:rsid w:val="003A0033"/>
    <w:rsid w:val="003A6E9D"/>
    <w:rsid w:val="003E1231"/>
    <w:rsid w:val="003E5117"/>
    <w:rsid w:val="003F2950"/>
    <w:rsid w:val="0040298D"/>
    <w:rsid w:val="00475B45"/>
    <w:rsid w:val="005A0347"/>
    <w:rsid w:val="005D0D34"/>
    <w:rsid w:val="005E7A4E"/>
    <w:rsid w:val="005F36DA"/>
    <w:rsid w:val="00640BCB"/>
    <w:rsid w:val="006C54CC"/>
    <w:rsid w:val="006E195B"/>
    <w:rsid w:val="006E1AF2"/>
    <w:rsid w:val="0070694A"/>
    <w:rsid w:val="007349BD"/>
    <w:rsid w:val="00763D21"/>
    <w:rsid w:val="00785DD3"/>
    <w:rsid w:val="00803913"/>
    <w:rsid w:val="00872A69"/>
    <w:rsid w:val="008B15A0"/>
    <w:rsid w:val="008C2F1C"/>
    <w:rsid w:val="00901295"/>
    <w:rsid w:val="00942D15"/>
    <w:rsid w:val="009541CD"/>
    <w:rsid w:val="0095676A"/>
    <w:rsid w:val="009903E9"/>
    <w:rsid w:val="009B2B51"/>
    <w:rsid w:val="009E14F1"/>
    <w:rsid w:val="00A11BC1"/>
    <w:rsid w:val="00A20B0B"/>
    <w:rsid w:val="00A362D5"/>
    <w:rsid w:val="00AA662B"/>
    <w:rsid w:val="00AD492B"/>
    <w:rsid w:val="00B21E0D"/>
    <w:rsid w:val="00B26562"/>
    <w:rsid w:val="00B36B10"/>
    <w:rsid w:val="00B71C99"/>
    <w:rsid w:val="00BC2389"/>
    <w:rsid w:val="00BD1CFB"/>
    <w:rsid w:val="00C12982"/>
    <w:rsid w:val="00C3263C"/>
    <w:rsid w:val="00C5465E"/>
    <w:rsid w:val="00CA662A"/>
    <w:rsid w:val="00CA7DD7"/>
    <w:rsid w:val="00D84AC7"/>
    <w:rsid w:val="00D939E2"/>
    <w:rsid w:val="00DA06D2"/>
    <w:rsid w:val="00DA11A1"/>
    <w:rsid w:val="00DC4D42"/>
    <w:rsid w:val="00DD287A"/>
    <w:rsid w:val="00E04A58"/>
    <w:rsid w:val="00E34B82"/>
    <w:rsid w:val="00E4462D"/>
    <w:rsid w:val="00E50A88"/>
    <w:rsid w:val="00E7386B"/>
    <w:rsid w:val="00E92EF1"/>
    <w:rsid w:val="00EC2EB7"/>
    <w:rsid w:val="00EC47C3"/>
    <w:rsid w:val="00F03D1F"/>
    <w:rsid w:val="00F44415"/>
    <w:rsid w:val="00F95682"/>
    <w:rsid w:val="00F96080"/>
    <w:rsid w:val="00FB2A63"/>
    <w:rsid w:val="00FC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3541</Words>
  <Characters>17344</Characters>
  <Application>Microsoft Office Word</Application>
  <DocSecurity>0</DocSecurity>
  <Lines>483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2018-12-24T10:57:00Z</dcterms:created>
  <dcterms:modified xsi:type="dcterms:W3CDTF">2019-01-10T10:22:00Z</dcterms:modified>
</cp:coreProperties>
</file>