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0.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8F0" w:rsidRPr="00DF23B7" w:rsidRDefault="0084735C" w:rsidP="00FB28F0">
      <w:pPr>
        <w:jc w:val="center"/>
        <w:rPr>
          <w:rFonts w:eastAsia="Batang"/>
          <w:b/>
          <w:sz w:val="24"/>
          <w:szCs w:val="24"/>
        </w:rPr>
      </w:pPr>
      <w:r>
        <w:rPr>
          <w:noProof/>
          <w:sz w:val="22"/>
          <w:szCs w:val="26"/>
          <w:lang w:val="en-US"/>
        </w:rPr>
        <mc:AlternateContent>
          <mc:Choice Requires="wps">
            <w:drawing>
              <wp:anchor distT="0" distB="0" distL="114300" distR="114300" simplePos="0" relativeHeight="251657215" behindDoc="0" locked="0" layoutInCell="1" allowOverlap="1">
                <wp:simplePos x="0" y="0"/>
                <wp:positionH relativeFrom="column">
                  <wp:posOffset>-574040</wp:posOffset>
                </wp:positionH>
                <wp:positionV relativeFrom="paragraph">
                  <wp:posOffset>280035</wp:posOffset>
                </wp:positionV>
                <wp:extent cx="3070860" cy="17145"/>
                <wp:effectExtent l="19050" t="19050" r="34290" b="20955"/>
                <wp:wrapNone/>
                <wp:docPr id="114"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0860" cy="171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7B2CB" id="Straight Connector 55"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22.05pt" to="196.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" strokecolor="black [3213]" strokeweight="2.25pt">
                <v:stroke joinstyle="miter"/>
                <o:lock v:ext="edit" shapetype="f"/>
              </v:line>
            </w:pict>
          </mc:Fallback>
        </mc:AlternateContent>
      </w:r>
      <w:r>
        <w:rPr>
          <w:noProof/>
          <w:sz w:val="22"/>
          <w:szCs w:val="26"/>
          <w:lang w:val="en-US"/>
        </w:rPr>
        <mc:AlternateContent>
          <mc:Choice Requires="wps">
            <w:drawing>
              <wp:anchor distT="0" distB="0" distL="114300" distR="114300" simplePos="0" relativeHeight="251682816" behindDoc="0" locked="0" layoutInCell="1" allowOverlap="1">
                <wp:simplePos x="0" y="0"/>
                <wp:positionH relativeFrom="column">
                  <wp:posOffset>-570865</wp:posOffset>
                </wp:positionH>
                <wp:positionV relativeFrom="paragraph">
                  <wp:posOffset>307975</wp:posOffset>
                </wp:positionV>
                <wp:extent cx="3070860" cy="17145"/>
                <wp:effectExtent l="19050" t="19050" r="34290" b="20955"/>
                <wp:wrapNone/>
                <wp:docPr id="11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0860" cy="17145"/>
                        </a:xfrm>
                        <a:prstGeom prst="line">
                          <a:avLst/>
                        </a:prstGeom>
                        <a:noFill/>
                        <a:ln w="28575"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002E5B" id="Straight Connector 5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24.25pt" to="196.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" strokecolor="#c00000" strokeweight="2.25pt">
                <v:stroke joinstyle="miter"/>
                <o:lock v:ext="edit" shapetype="f"/>
              </v:line>
            </w:pict>
          </mc:Fallback>
        </mc:AlternateContent>
      </w:r>
      <w:r>
        <w:rPr>
          <w:noProof/>
          <w:sz w:val="22"/>
          <w:szCs w:val="26"/>
          <w:lang w:val="en-US"/>
        </w:rPr>
        <mc:AlternateContent>
          <mc:Choice Requires="wps">
            <w:drawing>
              <wp:anchor distT="0" distB="0" distL="114300" distR="114300" simplePos="0" relativeHeight="251683840" behindDoc="0" locked="0" layoutInCell="1" allowOverlap="1">
                <wp:simplePos x="0" y="0"/>
                <wp:positionH relativeFrom="margin">
                  <wp:posOffset>3028950</wp:posOffset>
                </wp:positionH>
                <wp:positionV relativeFrom="paragraph">
                  <wp:posOffset>318135</wp:posOffset>
                </wp:positionV>
                <wp:extent cx="3209925" cy="9525"/>
                <wp:effectExtent l="19050" t="19050" r="28575" b="28575"/>
                <wp:wrapNone/>
                <wp:docPr id="112"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9925" cy="9525"/>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B51C72"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5pt,25.05pt" to="491.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" strokecolor="#c00000" strokeweight="2.25pt">
                <v:stroke joinstyle="miter"/>
                <o:lock v:ext="edit" shapetype="f"/>
                <w10:wrap anchorx="margin"/>
              </v:line>
            </w:pict>
          </mc:Fallback>
        </mc:AlternateContent>
      </w:r>
      <w:r w:rsidR="002425AF" w:rsidRPr="00DF23B7">
        <w:rPr>
          <w:noProof/>
          <w:sz w:val="22"/>
          <w:szCs w:val="26"/>
          <w:lang w:val="en-US"/>
        </w:rPr>
        <w:drawing>
          <wp:anchor distT="0" distB="0" distL="114300" distR="114300" simplePos="0" relativeHeight="251681792" behindDoc="0" locked="0" layoutInCell="1" allowOverlap="1">
            <wp:simplePos x="0" y="0"/>
            <wp:positionH relativeFrom="margin">
              <wp:posOffset>2456180</wp:posOffset>
            </wp:positionH>
            <wp:positionV relativeFrom="margin">
              <wp:posOffset>-388356</wp:posOffset>
            </wp:positionV>
            <wp:extent cx="611505" cy="914400"/>
            <wp:effectExtent l="0" t="0" r="0" b="0"/>
            <wp:wrapSquare wrapText="bothSides"/>
            <wp:docPr id="8" name="Picture 8" descr="http://www.qarkushkoder.org/foto/stemazyrt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qarkushkoder.org/foto/stemazyrtare.gif"/>
                    <pic:cNvPicPr>
                      <a:picLocks noChangeAspect="1" noChangeArrowheads="1"/>
                    </pic:cNvPicPr>
                  </pic:nvPicPr>
                  <pic:blipFill>
                    <a:blip r:embed="rId8" cstate="print"/>
                    <a:srcRect/>
                    <a:stretch>
                      <a:fillRect/>
                    </a:stretch>
                  </pic:blipFill>
                  <pic:spPr bwMode="auto">
                    <a:xfrm>
                      <a:off x="0" y="0"/>
                      <a:ext cx="611505" cy="914400"/>
                    </a:xfrm>
                    <a:prstGeom prst="rect">
                      <a:avLst/>
                    </a:prstGeom>
                    <a:noFill/>
                    <a:ln w="9525">
                      <a:noFill/>
                      <a:miter lim="800000"/>
                      <a:headEnd/>
                      <a:tailEnd/>
                    </a:ln>
                  </pic:spPr>
                </pic:pic>
              </a:graphicData>
            </a:graphic>
          </wp:anchor>
        </w:drawing>
      </w:r>
      <w:r w:rsidR="00336E6C" w:rsidRPr="00DF23B7">
        <w:rPr>
          <w:rFonts w:eastAsia="Batang"/>
          <w:b/>
          <w:sz w:val="24"/>
          <w:szCs w:val="24"/>
        </w:rPr>
        <w:tab/>
      </w:r>
    </w:p>
    <w:p w:rsidR="005A1E85" w:rsidRPr="00DF23B7" w:rsidRDefault="0084735C" w:rsidP="00CD0BE2">
      <w:pPr>
        <w:rPr>
          <w:sz w:val="22"/>
          <w:szCs w:val="26"/>
        </w:rPr>
      </w:pPr>
      <w:r>
        <w:rPr>
          <w:noProof/>
          <w:sz w:val="22"/>
          <w:szCs w:val="26"/>
          <w:lang w:val="en-US"/>
        </w:rPr>
        <mc:AlternateContent>
          <mc:Choice Requires="wps">
            <w:drawing>
              <wp:anchor distT="0" distB="0" distL="114300" distR="114300" simplePos="0" relativeHeight="251658239" behindDoc="0" locked="0" layoutInCell="1" allowOverlap="1">
                <wp:simplePos x="0" y="0"/>
                <wp:positionH relativeFrom="margin">
                  <wp:posOffset>3002915</wp:posOffset>
                </wp:positionH>
                <wp:positionV relativeFrom="paragraph">
                  <wp:posOffset>10160</wp:posOffset>
                </wp:positionV>
                <wp:extent cx="3238500" cy="1905"/>
                <wp:effectExtent l="0" t="19050" r="19050" b="36195"/>
                <wp:wrapNone/>
                <wp:docPr id="111"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0" cy="19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D48BB" id="Straight Connector 39" o:spid="_x0000_s1026" style="position:absolute;flip:y;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45pt,.8pt" to="491.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" strokecolor="black [3213]" strokeweight="2.25pt">
                <v:stroke joinstyle="miter"/>
                <o:lock v:ext="edit" shapetype="f"/>
                <w10:wrap anchorx="margin"/>
              </v:line>
            </w:pict>
          </mc:Fallback>
        </mc:AlternateContent>
      </w:r>
    </w:p>
    <w:p w:rsidR="005A1E85" w:rsidRPr="00DF23B7" w:rsidRDefault="002425AF" w:rsidP="002425AF">
      <w:pPr>
        <w:jc w:val="center"/>
        <w:rPr>
          <w:sz w:val="22"/>
          <w:szCs w:val="26"/>
        </w:rPr>
      </w:pPr>
      <w:r w:rsidRPr="00DF23B7">
        <w:rPr>
          <w:rFonts w:eastAsia="Batang"/>
          <w:b/>
          <w:sz w:val="24"/>
          <w:szCs w:val="24"/>
        </w:rPr>
        <w:t>REPUBLI</w:t>
      </w:r>
      <w:r w:rsidR="004C6C45" w:rsidRPr="00DF23B7">
        <w:rPr>
          <w:rFonts w:eastAsia="Batang"/>
          <w:b/>
          <w:sz w:val="24"/>
          <w:szCs w:val="24"/>
        </w:rPr>
        <w:t>C OF ALBANIA</w:t>
      </w:r>
    </w:p>
    <w:p w:rsidR="005A1E85" w:rsidRPr="00DF23B7" w:rsidRDefault="005A1E85" w:rsidP="00CD0BE2">
      <w:pPr>
        <w:rPr>
          <w:sz w:val="22"/>
          <w:szCs w:val="26"/>
        </w:rPr>
      </w:pPr>
    </w:p>
    <w:p w:rsidR="005A1E85" w:rsidRPr="00DF23B7" w:rsidRDefault="005A1E85" w:rsidP="00CD0BE2">
      <w:pPr>
        <w:rPr>
          <w:sz w:val="22"/>
          <w:szCs w:val="26"/>
        </w:rPr>
      </w:pPr>
    </w:p>
    <w:p w:rsidR="005A1E85" w:rsidRPr="00DF23B7" w:rsidRDefault="005A1E85" w:rsidP="00CD0BE2">
      <w:pPr>
        <w:rPr>
          <w:sz w:val="22"/>
          <w:szCs w:val="26"/>
        </w:rPr>
      </w:pPr>
    </w:p>
    <w:p w:rsidR="005A1E85" w:rsidRPr="00DF23B7" w:rsidRDefault="005A1E85" w:rsidP="00CD0BE2">
      <w:pPr>
        <w:rPr>
          <w:sz w:val="22"/>
          <w:szCs w:val="26"/>
        </w:rPr>
      </w:pPr>
    </w:p>
    <w:p w:rsidR="005A1E85" w:rsidRPr="00DF23B7" w:rsidRDefault="005A1E85" w:rsidP="00CD0BE2">
      <w:pPr>
        <w:rPr>
          <w:sz w:val="22"/>
          <w:szCs w:val="26"/>
        </w:rPr>
      </w:pPr>
    </w:p>
    <w:p w:rsidR="005A1E85" w:rsidRPr="00DF23B7" w:rsidRDefault="005A1E85" w:rsidP="00CD0BE2">
      <w:pPr>
        <w:rPr>
          <w:sz w:val="22"/>
          <w:szCs w:val="26"/>
        </w:rPr>
      </w:pPr>
    </w:p>
    <w:p w:rsidR="00D100AB" w:rsidRPr="00DF23B7" w:rsidRDefault="00D100AB" w:rsidP="00D100AB">
      <w:pPr>
        <w:ind w:left="1440" w:right="372" w:firstLine="720"/>
        <w:jc w:val="right"/>
        <w:rPr>
          <w:b/>
          <w:smallCaps/>
          <w:sz w:val="40"/>
          <w:szCs w:val="24"/>
          <w:u w:val="double" w:color="000000" w:themeColor="text1"/>
        </w:rPr>
      </w:pPr>
      <w:r w:rsidRPr="00DF23B7">
        <w:rPr>
          <w:b/>
          <w:noProof/>
          <w:sz w:val="40"/>
          <w:szCs w:val="24"/>
          <w:lang w:val="en-US"/>
        </w:rPr>
        <w:drawing>
          <wp:anchor distT="0" distB="0" distL="114300" distR="114300" simplePos="0" relativeHeight="251685888" behindDoc="0" locked="0" layoutInCell="1" allowOverlap="1">
            <wp:simplePos x="0" y="0"/>
            <wp:positionH relativeFrom="margin">
              <wp:posOffset>28575</wp:posOffset>
            </wp:positionH>
            <wp:positionV relativeFrom="paragraph">
              <wp:posOffset>10160</wp:posOffset>
            </wp:positionV>
            <wp:extent cx="2219325" cy="695325"/>
            <wp:effectExtent l="0" t="0" r="9525" b="9525"/>
            <wp:wrapSquare wrapText="bothSides"/>
            <wp:docPr id="57" name="Picture 57" descr="C:\Users\mblushi\Desktop\Martin\Logo ASD\Logo e 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ushi\Desktop\Martin\Logo ASD\Logo e re\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74" t="19666" r="9015" b="23864"/>
                    <a:stretch/>
                  </pic:blipFill>
                  <pic:spPr bwMode="auto">
                    <a:xfrm>
                      <a:off x="0" y="0"/>
                      <a:ext cx="2219325" cy="695325"/>
                    </a:xfrm>
                    <a:prstGeom prst="rect">
                      <a:avLst/>
                    </a:prstGeom>
                    <a:noFill/>
                    <a:ln>
                      <a:noFill/>
                    </a:ln>
                    <a:extLst>
                      <a:ext uri="{53640926-AAD7-44D8-BBD7-CCE9431645EC}">
                        <a14:shadowObscured xmlns:a14="http://schemas.microsoft.com/office/drawing/2010/main"/>
                      </a:ext>
                    </a:extLst>
                  </pic:spPr>
                </pic:pic>
              </a:graphicData>
            </a:graphic>
          </wp:anchor>
        </w:drawing>
      </w:r>
      <w:r w:rsidR="004C6C45" w:rsidRPr="00DF23B7">
        <w:rPr>
          <w:b/>
          <w:smallCaps/>
          <w:sz w:val="40"/>
          <w:szCs w:val="24"/>
          <w:u w:val="double" w:color="000000" w:themeColor="text1"/>
        </w:rPr>
        <w:t>Annual Report</w:t>
      </w:r>
    </w:p>
    <w:p w:rsidR="00D100AB" w:rsidRPr="00DF23B7" w:rsidRDefault="00D100AB" w:rsidP="00D100AB">
      <w:pPr>
        <w:ind w:left="720" w:right="372" w:firstLine="720"/>
        <w:jc w:val="right"/>
        <w:rPr>
          <w:b/>
          <w:smallCaps/>
          <w:sz w:val="40"/>
          <w:szCs w:val="24"/>
          <w:u w:val="double" w:color="000000" w:themeColor="text1"/>
        </w:rPr>
      </w:pPr>
      <w:r w:rsidRPr="00DF23B7">
        <w:rPr>
          <w:b/>
          <w:smallCaps/>
          <w:sz w:val="40"/>
          <w:szCs w:val="24"/>
          <w:u w:val="double" w:color="000000" w:themeColor="text1"/>
        </w:rPr>
        <w:t>2020</w:t>
      </w:r>
    </w:p>
    <w:p w:rsidR="00D100AB" w:rsidRPr="00DF23B7" w:rsidRDefault="00D100AB" w:rsidP="00D100AB">
      <w:pPr>
        <w:spacing w:before="240"/>
        <w:ind w:left="9360"/>
        <w:jc w:val="both"/>
        <w:rPr>
          <w:b/>
          <w:sz w:val="24"/>
          <w:szCs w:val="24"/>
          <w:u w:val="double" w:color="FF0000"/>
        </w:rPr>
      </w:pPr>
    </w:p>
    <w:p w:rsidR="00D100AB" w:rsidRPr="00DF23B7" w:rsidRDefault="00D100AB" w:rsidP="00D100AB">
      <w:pPr>
        <w:spacing w:before="240"/>
        <w:ind w:left="9360"/>
        <w:jc w:val="both"/>
        <w:rPr>
          <w:b/>
          <w:sz w:val="24"/>
          <w:szCs w:val="24"/>
          <w:u w:val="double" w:color="FF0000"/>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2425AF" w:rsidRPr="00DF23B7" w:rsidRDefault="002425AF" w:rsidP="00D100AB">
      <w:pPr>
        <w:spacing w:after="0"/>
        <w:jc w:val="center"/>
        <w:rPr>
          <w:sz w:val="24"/>
          <w:szCs w:val="24"/>
        </w:rPr>
      </w:pPr>
    </w:p>
    <w:p w:rsidR="002425AF" w:rsidRPr="00DF23B7" w:rsidRDefault="002425AF" w:rsidP="00D100AB">
      <w:pPr>
        <w:spacing w:after="0"/>
        <w:jc w:val="center"/>
        <w:rPr>
          <w:sz w:val="24"/>
          <w:szCs w:val="24"/>
        </w:rPr>
      </w:pPr>
    </w:p>
    <w:p w:rsidR="002425AF" w:rsidRPr="00DF23B7" w:rsidRDefault="002425AF" w:rsidP="00D100AB">
      <w:pPr>
        <w:spacing w:after="0"/>
        <w:jc w:val="center"/>
        <w:rPr>
          <w:sz w:val="24"/>
          <w:szCs w:val="24"/>
        </w:rPr>
      </w:pPr>
    </w:p>
    <w:p w:rsidR="002425AF" w:rsidRPr="00DF23B7" w:rsidRDefault="002425AF" w:rsidP="00D100AB">
      <w:pPr>
        <w:spacing w:after="0"/>
        <w:jc w:val="center"/>
        <w:rPr>
          <w:sz w:val="24"/>
          <w:szCs w:val="24"/>
        </w:rPr>
      </w:pPr>
    </w:p>
    <w:p w:rsidR="002425AF" w:rsidRPr="00DF23B7" w:rsidRDefault="002425AF" w:rsidP="00D100AB">
      <w:pPr>
        <w:spacing w:after="0"/>
        <w:jc w:val="center"/>
        <w:rPr>
          <w:sz w:val="24"/>
          <w:szCs w:val="24"/>
        </w:rPr>
      </w:pPr>
    </w:p>
    <w:p w:rsidR="002425AF" w:rsidRPr="00DF23B7" w:rsidRDefault="002425AF"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p>
    <w:p w:rsidR="00D100AB" w:rsidRPr="00DF23B7" w:rsidRDefault="00D100AB" w:rsidP="00D100AB">
      <w:pPr>
        <w:spacing w:after="0"/>
        <w:jc w:val="center"/>
        <w:rPr>
          <w:sz w:val="24"/>
          <w:szCs w:val="24"/>
        </w:rPr>
      </w:pPr>
      <w:r w:rsidRPr="00DF23B7">
        <w:rPr>
          <w:sz w:val="24"/>
          <w:szCs w:val="24"/>
        </w:rPr>
        <w:t>www.asd.gov.al</w:t>
      </w:r>
    </w:p>
    <w:p w:rsidR="00D100AB" w:rsidRPr="00D36C6C" w:rsidRDefault="00D100AB" w:rsidP="00D100AB">
      <w:pPr>
        <w:spacing w:after="0"/>
        <w:jc w:val="center"/>
        <w:rPr>
          <w:sz w:val="24"/>
          <w:szCs w:val="24"/>
          <w:lang w:val="fr-FR"/>
        </w:rPr>
      </w:pPr>
      <w:r w:rsidRPr="00D36C6C">
        <w:rPr>
          <w:sz w:val="24"/>
          <w:szCs w:val="24"/>
          <w:lang w:val="fr-FR"/>
        </w:rPr>
        <w:t xml:space="preserve">t: +355 (4) 2362 989/2347 298 </w:t>
      </w:r>
    </w:p>
    <w:p w:rsidR="00D100AB" w:rsidRPr="00D36C6C" w:rsidRDefault="00D100AB" w:rsidP="00D100AB">
      <w:pPr>
        <w:spacing w:after="0"/>
        <w:jc w:val="center"/>
        <w:rPr>
          <w:sz w:val="24"/>
          <w:szCs w:val="24"/>
          <w:lang w:val="fr-FR"/>
        </w:rPr>
      </w:pPr>
      <w:r w:rsidRPr="00D36C6C">
        <w:rPr>
          <w:sz w:val="24"/>
          <w:szCs w:val="24"/>
          <w:lang w:val="fr-FR"/>
        </w:rPr>
        <w:t>f: +355 (4) 2362 984</w:t>
      </w:r>
    </w:p>
    <w:p w:rsidR="00D100AB" w:rsidRPr="00D36C6C" w:rsidRDefault="00D100AB" w:rsidP="00D100AB">
      <w:pPr>
        <w:spacing w:after="0"/>
        <w:jc w:val="center"/>
        <w:rPr>
          <w:sz w:val="24"/>
          <w:szCs w:val="24"/>
          <w:lang w:val="fr-FR"/>
        </w:rPr>
      </w:pPr>
      <w:r w:rsidRPr="00D36C6C">
        <w:rPr>
          <w:sz w:val="24"/>
          <w:szCs w:val="24"/>
          <w:lang w:val="fr-FR"/>
        </w:rPr>
        <w:t xml:space="preserve">e: </w:t>
      </w:r>
      <w:hyperlink r:id="rId10" w:history="1">
        <w:r w:rsidRPr="00D36C6C">
          <w:rPr>
            <w:sz w:val="24"/>
            <w:szCs w:val="24"/>
            <w:lang w:val="fr-FR"/>
          </w:rPr>
          <w:t>info@asd.gov.al</w:t>
        </w:r>
      </w:hyperlink>
    </w:p>
    <w:p w:rsidR="00D100AB" w:rsidRPr="00D36C6C" w:rsidRDefault="00D100AB" w:rsidP="00D100AB">
      <w:pPr>
        <w:spacing w:after="0"/>
        <w:jc w:val="center"/>
        <w:rPr>
          <w:sz w:val="24"/>
          <w:szCs w:val="24"/>
          <w:lang w:val="it-IT"/>
        </w:rPr>
        <w:sectPr w:rsidR="00D100AB" w:rsidRPr="00D36C6C" w:rsidSect="00D100AB">
          <w:headerReference w:type="default" r:id="rId11"/>
          <w:footerReference w:type="default" r:id="rId12"/>
          <w:pgSz w:w="11906" w:h="16838"/>
          <w:pgMar w:top="1440" w:right="1440" w:bottom="1440" w:left="1440" w:header="708" w:footer="708" w:gutter="0"/>
          <w:cols w:space="708"/>
          <w:titlePg/>
          <w:docGrid w:linePitch="360"/>
        </w:sectPr>
      </w:pPr>
      <w:r w:rsidRPr="00D36C6C">
        <w:rPr>
          <w:sz w:val="24"/>
          <w:szCs w:val="24"/>
          <w:lang w:val="it-IT"/>
        </w:rPr>
        <w:t>Rruga e Elbasanit, Nr. 317, Tiranë</w:t>
      </w:r>
    </w:p>
    <w:bookmarkStart w:id="0" w:name="_Toc33094439" w:displacedByCustomXml="next"/>
    <w:sdt>
      <w:sdtPr>
        <w:rPr>
          <w:b/>
          <w:noProof/>
          <w:sz w:val="18"/>
          <w:szCs w:val="20"/>
        </w:rPr>
        <w:id w:val="1565449920"/>
        <w:docPartObj>
          <w:docPartGallery w:val="Table of Contents"/>
          <w:docPartUnique/>
        </w:docPartObj>
      </w:sdtPr>
      <w:sdtEndPr>
        <w:rPr>
          <w:rStyle w:val="Hyperlink"/>
          <w:color w:val="0563C1" w:themeColor="hyperlink"/>
          <w:u w:val="single"/>
        </w:rPr>
      </w:sdtEndPr>
      <w:sdtContent>
        <w:p w:rsidR="00FF5D61" w:rsidRPr="00751BA4" w:rsidRDefault="00F80480" w:rsidP="00751BA4">
          <w:pPr>
            <w:spacing w:after="0"/>
            <w:ind w:left="-900"/>
            <w:rPr>
              <w:sz w:val="24"/>
            </w:rPr>
          </w:pPr>
          <w:r w:rsidRPr="00751BA4">
            <w:rPr>
              <w:sz w:val="24"/>
            </w:rPr>
            <w:t>TABLE OF CONTENT</w:t>
          </w:r>
        </w:p>
        <w:p w:rsidR="00055F07" w:rsidRPr="00751BA4" w:rsidRDefault="00560472">
          <w:pPr>
            <w:pStyle w:val="TOC1"/>
            <w:rPr>
              <w:rFonts w:asciiTheme="minorHAnsi" w:eastAsiaTheme="minorEastAsia" w:hAnsiTheme="minorHAnsi"/>
              <w:szCs w:val="22"/>
              <w:lang w:val="en-US"/>
            </w:rPr>
          </w:pPr>
          <w:r w:rsidRPr="00751BA4">
            <w:rPr>
              <w:rStyle w:val="Hyperlink"/>
              <w:noProof w:val="0"/>
              <w:sz w:val="18"/>
            </w:rPr>
            <w:fldChar w:fldCharType="begin"/>
          </w:r>
          <w:r w:rsidR="00FF5D61" w:rsidRPr="00751BA4">
            <w:rPr>
              <w:rStyle w:val="Hyperlink"/>
              <w:noProof w:val="0"/>
              <w:sz w:val="18"/>
            </w:rPr>
            <w:instrText xml:space="preserve"> TOC \o "1-3" \h \z \u </w:instrText>
          </w:r>
          <w:r w:rsidRPr="00751BA4">
            <w:rPr>
              <w:rStyle w:val="Hyperlink"/>
              <w:noProof w:val="0"/>
              <w:sz w:val="18"/>
            </w:rPr>
            <w:fldChar w:fldCharType="separate"/>
          </w:r>
          <w:hyperlink w:anchor="_Toc92986063" w:history="1">
            <w:r w:rsidR="00055F07" w:rsidRPr="00751BA4">
              <w:rPr>
                <w:rStyle w:val="Hyperlink"/>
                <w:sz w:val="18"/>
              </w:rPr>
              <w:t>Section 1 - About the Report</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_Toc92986063 \h </w:instrText>
            </w:r>
            <w:r w:rsidR="00055F07" w:rsidRPr="00751BA4">
              <w:rPr>
                <w:webHidden/>
                <w:sz w:val="18"/>
              </w:rPr>
            </w:r>
            <w:r w:rsidR="00055F07" w:rsidRPr="00751BA4">
              <w:rPr>
                <w:webHidden/>
                <w:sz w:val="18"/>
              </w:rPr>
              <w:fldChar w:fldCharType="separate"/>
            </w:r>
            <w:r w:rsidR="00055F07" w:rsidRPr="00751BA4">
              <w:rPr>
                <w:webHidden/>
                <w:sz w:val="18"/>
              </w:rPr>
              <w:t>4</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64" w:history="1">
            <w:r w:rsidR="00055F07" w:rsidRPr="00751BA4">
              <w:rPr>
                <w:rStyle w:val="Hyperlink"/>
                <w:sz w:val="18"/>
              </w:rPr>
              <w:t>1.1.</w:t>
            </w:r>
            <w:r w:rsidR="00055F07" w:rsidRPr="00751BA4">
              <w:rPr>
                <w:rFonts w:asciiTheme="minorHAnsi" w:eastAsiaTheme="minorEastAsia" w:hAnsiTheme="minorHAnsi"/>
                <w:b w:val="0"/>
                <w:szCs w:val="22"/>
                <w:lang w:val="en-US"/>
              </w:rPr>
              <w:tab/>
            </w:r>
            <w:r w:rsidR="00055F07" w:rsidRPr="00751BA4">
              <w:rPr>
                <w:rStyle w:val="Hyperlink"/>
                <w:sz w:val="18"/>
              </w:rPr>
              <w:t>Message from the Chairman of the Board and the General Director</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_Toc92986064 \h </w:instrText>
            </w:r>
            <w:r w:rsidR="00055F07" w:rsidRPr="00751BA4">
              <w:rPr>
                <w:webHidden/>
                <w:sz w:val="18"/>
              </w:rPr>
            </w:r>
            <w:r w:rsidR="00055F07" w:rsidRPr="00751BA4">
              <w:rPr>
                <w:webHidden/>
                <w:sz w:val="18"/>
              </w:rPr>
              <w:fldChar w:fldCharType="separate"/>
            </w:r>
            <w:r w:rsidR="00055F07" w:rsidRPr="00751BA4">
              <w:rPr>
                <w:webHidden/>
                <w:sz w:val="18"/>
              </w:rPr>
              <w:t>5</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65" w:history="1">
            <w:r w:rsidR="00055F07" w:rsidRPr="00751BA4">
              <w:rPr>
                <w:rStyle w:val="Hyperlink"/>
                <w:sz w:val="18"/>
              </w:rPr>
              <w:t>1.2.</w:t>
            </w:r>
            <w:r w:rsidR="00055F07" w:rsidRPr="00751BA4">
              <w:rPr>
                <w:rFonts w:asciiTheme="minorHAnsi" w:eastAsiaTheme="minorEastAsia" w:hAnsiTheme="minorHAnsi"/>
                <w:b w:val="0"/>
                <w:szCs w:val="22"/>
                <w:lang w:val="en-US"/>
              </w:rPr>
              <w:tab/>
            </w:r>
            <w:r w:rsidR="00055F07" w:rsidRPr="00751BA4">
              <w:rPr>
                <w:rStyle w:val="Hyperlink"/>
                <w:sz w:val="18"/>
              </w:rPr>
              <w:t>The Agency's response to the situation created by Covid-19</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_Toc92986065 \h </w:instrText>
            </w:r>
            <w:r w:rsidR="00055F07" w:rsidRPr="00751BA4">
              <w:rPr>
                <w:webHidden/>
                <w:sz w:val="18"/>
              </w:rPr>
            </w:r>
            <w:r w:rsidR="00055F07" w:rsidRPr="00751BA4">
              <w:rPr>
                <w:webHidden/>
                <w:sz w:val="18"/>
              </w:rPr>
              <w:fldChar w:fldCharType="separate"/>
            </w:r>
            <w:r w:rsidR="00055F07" w:rsidRPr="00751BA4">
              <w:rPr>
                <w:webHidden/>
                <w:sz w:val="18"/>
              </w:rPr>
              <w:t>9</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66" w:history="1">
            <w:r w:rsidR="00055F07" w:rsidRPr="00751BA4">
              <w:rPr>
                <w:rStyle w:val="Hyperlink"/>
                <w:sz w:val="18"/>
              </w:rPr>
              <w:t>1.3.</w:t>
            </w:r>
            <w:r w:rsidR="00055F07" w:rsidRPr="00751BA4">
              <w:rPr>
                <w:rFonts w:asciiTheme="minorHAnsi" w:eastAsiaTheme="minorEastAsia" w:hAnsiTheme="minorHAnsi"/>
                <w:b w:val="0"/>
                <w:szCs w:val="22"/>
                <w:lang w:val="en-US"/>
              </w:rPr>
              <w:tab/>
            </w:r>
            <w:r w:rsidR="00055F07" w:rsidRPr="00751BA4">
              <w:rPr>
                <w:rStyle w:val="Hyperlink"/>
                <w:sz w:val="18"/>
              </w:rPr>
              <w:t>Executive Summary</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_Toc92986066 \h </w:instrText>
            </w:r>
            <w:r w:rsidR="00055F07" w:rsidRPr="00751BA4">
              <w:rPr>
                <w:webHidden/>
                <w:sz w:val="18"/>
              </w:rPr>
            </w:r>
            <w:r w:rsidR="00055F07" w:rsidRPr="00751BA4">
              <w:rPr>
                <w:webHidden/>
                <w:sz w:val="18"/>
              </w:rPr>
              <w:fldChar w:fldCharType="separate"/>
            </w:r>
            <w:r w:rsidR="00055F07" w:rsidRPr="00751BA4">
              <w:rPr>
                <w:webHidden/>
                <w:sz w:val="18"/>
              </w:rPr>
              <w:t>11</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67" w:history="1">
            <w:r w:rsidR="00055F07" w:rsidRPr="00751BA4">
              <w:rPr>
                <w:rStyle w:val="Hyperlink"/>
                <w:sz w:val="18"/>
              </w:rPr>
              <w:t>Section 2 - Resolution of the Assembly of the Republic of Albania and implementation of its recommendations by the Agency</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_Toc92986067 \h </w:instrText>
            </w:r>
            <w:r w:rsidR="00055F07" w:rsidRPr="00751BA4">
              <w:rPr>
                <w:webHidden/>
                <w:sz w:val="18"/>
              </w:rPr>
            </w:r>
            <w:r w:rsidR="00055F07" w:rsidRPr="00751BA4">
              <w:rPr>
                <w:webHidden/>
                <w:sz w:val="18"/>
              </w:rPr>
              <w:fldChar w:fldCharType="separate"/>
            </w:r>
            <w:r w:rsidR="00055F07" w:rsidRPr="00751BA4">
              <w:rPr>
                <w:webHidden/>
                <w:sz w:val="18"/>
              </w:rPr>
              <w:t>13</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68" w:history="1">
            <w:r w:rsidR="00055F07" w:rsidRPr="00751BA4">
              <w:rPr>
                <w:rStyle w:val="Hyperlink"/>
                <w:sz w:val="18"/>
              </w:rPr>
              <w:t>Section 3 – A general view on deposits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_Toc92986068 \h </w:instrText>
            </w:r>
            <w:r w:rsidR="00055F07" w:rsidRPr="00751BA4">
              <w:rPr>
                <w:webHidden/>
                <w:sz w:val="18"/>
              </w:rPr>
            </w:r>
            <w:r w:rsidR="00055F07" w:rsidRPr="00751BA4">
              <w:rPr>
                <w:webHidden/>
                <w:sz w:val="18"/>
              </w:rPr>
              <w:fldChar w:fldCharType="separate"/>
            </w:r>
            <w:r w:rsidR="00055F07" w:rsidRPr="00751BA4">
              <w:rPr>
                <w:webHidden/>
                <w:sz w:val="18"/>
              </w:rPr>
              <w:t>18</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69" w:history="1">
            <w:r w:rsidR="00055F07" w:rsidRPr="00751BA4">
              <w:rPr>
                <w:rStyle w:val="Hyperlink"/>
                <w:sz w:val="18"/>
              </w:rPr>
              <w:t>3.1. Deposits in banks and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_Toc92986069 \h </w:instrText>
            </w:r>
            <w:r w:rsidR="00055F07" w:rsidRPr="00751BA4">
              <w:rPr>
                <w:webHidden/>
                <w:sz w:val="18"/>
              </w:rPr>
            </w:r>
            <w:r w:rsidR="00055F07" w:rsidRPr="00751BA4">
              <w:rPr>
                <w:webHidden/>
                <w:sz w:val="18"/>
              </w:rPr>
              <w:fldChar w:fldCharType="separate"/>
            </w:r>
            <w:r w:rsidR="00055F07" w:rsidRPr="00751BA4">
              <w:rPr>
                <w:webHidden/>
                <w:sz w:val="18"/>
              </w:rPr>
              <w:t>18</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70" w:history="1">
            <w:r w:rsidR="00055F07" w:rsidRPr="00751BA4">
              <w:rPr>
                <w:rStyle w:val="Hyperlink"/>
                <w:sz w:val="18"/>
              </w:rPr>
              <w:t>3.2. Deposit insurance in banks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_Toc92986070 \h </w:instrText>
            </w:r>
            <w:r w:rsidR="00055F07" w:rsidRPr="00751BA4">
              <w:rPr>
                <w:webHidden/>
                <w:sz w:val="18"/>
              </w:rPr>
            </w:r>
            <w:r w:rsidR="00055F07" w:rsidRPr="00751BA4">
              <w:rPr>
                <w:webHidden/>
                <w:sz w:val="18"/>
              </w:rPr>
              <w:fldChar w:fldCharType="separate"/>
            </w:r>
            <w:r w:rsidR="00055F07" w:rsidRPr="00751BA4">
              <w:rPr>
                <w:webHidden/>
                <w:sz w:val="18"/>
              </w:rPr>
              <w:t>19</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1" w:history="1">
            <w:r w:rsidR="00055F07" w:rsidRPr="00751BA4">
              <w:rPr>
                <w:rStyle w:val="Hyperlink"/>
                <w:sz w:val="18"/>
              </w:rPr>
              <w:t>3.2.1. Eligible deposits in the banking system</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_Toc92986071 \h </w:instrText>
            </w:r>
            <w:r w:rsidR="00055F07" w:rsidRPr="00751BA4">
              <w:rPr>
                <w:webHidden/>
                <w:sz w:val="18"/>
              </w:rPr>
            </w:r>
            <w:r w:rsidR="00055F07" w:rsidRPr="00751BA4">
              <w:rPr>
                <w:webHidden/>
                <w:sz w:val="18"/>
              </w:rPr>
              <w:fldChar w:fldCharType="separate"/>
            </w:r>
            <w:r w:rsidR="00055F07" w:rsidRPr="00751BA4">
              <w:rPr>
                <w:webHidden/>
                <w:sz w:val="18"/>
              </w:rPr>
              <w:t>19</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2" w:history="1">
            <w:r w:rsidR="00055F07" w:rsidRPr="00751BA4">
              <w:rPr>
                <w:rStyle w:val="Hyperlink"/>
                <w:sz w:val="18"/>
              </w:rPr>
              <w:t>3.2.2. Eligible individual deposits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_Toc92986072 \h </w:instrText>
            </w:r>
            <w:r w:rsidR="00055F07" w:rsidRPr="00751BA4">
              <w:rPr>
                <w:webHidden/>
                <w:sz w:val="18"/>
              </w:rPr>
            </w:r>
            <w:r w:rsidR="00055F07" w:rsidRPr="00751BA4">
              <w:rPr>
                <w:webHidden/>
                <w:sz w:val="18"/>
              </w:rPr>
              <w:fldChar w:fldCharType="separate"/>
            </w:r>
            <w:r w:rsidR="00055F07" w:rsidRPr="00751BA4">
              <w:rPr>
                <w:webHidden/>
                <w:sz w:val="18"/>
              </w:rPr>
              <w:t>22</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3" w:history="1">
            <w:r w:rsidR="00055F07" w:rsidRPr="00751BA4">
              <w:rPr>
                <w:rStyle w:val="Hyperlink"/>
                <w:sz w:val="18"/>
              </w:rPr>
              <w:t>3.2.3. Insured individual deposits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_Toc92986073 \h </w:instrText>
            </w:r>
            <w:r w:rsidR="00055F07" w:rsidRPr="00751BA4">
              <w:rPr>
                <w:webHidden/>
                <w:sz w:val="18"/>
              </w:rPr>
            </w:r>
            <w:r w:rsidR="00055F07" w:rsidRPr="00751BA4">
              <w:rPr>
                <w:webHidden/>
                <w:sz w:val="18"/>
              </w:rPr>
              <w:fldChar w:fldCharType="separate"/>
            </w:r>
            <w:r w:rsidR="00055F07" w:rsidRPr="00751BA4">
              <w:rPr>
                <w:webHidden/>
                <w:sz w:val="18"/>
              </w:rPr>
              <w:t>25</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4" w:history="1">
            <w:r w:rsidR="00055F07" w:rsidRPr="00751BA4">
              <w:rPr>
                <w:rStyle w:val="Hyperlink"/>
                <w:sz w:val="18"/>
              </w:rPr>
              <w:t>3.2.4. Eligible deposits of traders and companies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_Toc92986074 \h </w:instrText>
            </w:r>
            <w:r w:rsidR="00055F07" w:rsidRPr="00751BA4">
              <w:rPr>
                <w:webHidden/>
                <w:sz w:val="18"/>
              </w:rPr>
            </w:r>
            <w:r w:rsidR="00055F07" w:rsidRPr="00751BA4">
              <w:rPr>
                <w:webHidden/>
                <w:sz w:val="18"/>
              </w:rPr>
              <w:fldChar w:fldCharType="separate"/>
            </w:r>
            <w:r w:rsidR="00055F07" w:rsidRPr="00751BA4">
              <w:rPr>
                <w:webHidden/>
                <w:sz w:val="18"/>
              </w:rPr>
              <w:t>27</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5" w:history="1">
            <w:r w:rsidR="00055F07" w:rsidRPr="00751BA4">
              <w:rPr>
                <w:rStyle w:val="Hyperlink"/>
                <w:sz w:val="18"/>
              </w:rPr>
              <w:t>3.2.5. Insured deposits of traders and companies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_Toc92986075 \h </w:instrText>
            </w:r>
            <w:r w:rsidR="00055F07" w:rsidRPr="00751BA4">
              <w:rPr>
                <w:webHidden/>
                <w:sz w:val="18"/>
              </w:rPr>
            </w:r>
            <w:r w:rsidR="00055F07" w:rsidRPr="00751BA4">
              <w:rPr>
                <w:webHidden/>
                <w:sz w:val="18"/>
              </w:rPr>
              <w:fldChar w:fldCharType="separate"/>
            </w:r>
            <w:r w:rsidR="00055F07" w:rsidRPr="00751BA4">
              <w:rPr>
                <w:webHidden/>
                <w:sz w:val="18"/>
              </w:rPr>
              <w:t>29</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76" w:history="1">
            <w:r w:rsidR="00055F07" w:rsidRPr="00751BA4">
              <w:rPr>
                <w:rStyle w:val="Hyperlink"/>
                <w:sz w:val="18"/>
              </w:rPr>
              <w:t>3.3. Deposit insurance in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_Toc92986076 \h </w:instrText>
            </w:r>
            <w:r w:rsidR="00055F07" w:rsidRPr="00751BA4">
              <w:rPr>
                <w:webHidden/>
                <w:sz w:val="18"/>
              </w:rPr>
            </w:r>
            <w:r w:rsidR="00055F07" w:rsidRPr="00751BA4">
              <w:rPr>
                <w:webHidden/>
                <w:sz w:val="18"/>
              </w:rPr>
              <w:fldChar w:fldCharType="separate"/>
            </w:r>
            <w:r w:rsidR="00055F07" w:rsidRPr="00751BA4">
              <w:rPr>
                <w:webHidden/>
                <w:sz w:val="18"/>
              </w:rPr>
              <w:t>30</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7" w:history="1">
            <w:r w:rsidR="00055F07" w:rsidRPr="00751BA4">
              <w:rPr>
                <w:rStyle w:val="Hyperlink"/>
                <w:sz w:val="18"/>
              </w:rPr>
              <w:t>3.3.1. Eligible deposits in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_Toc92986077 \h </w:instrText>
            </w:r>
            <w:r w:rsidR="00055F07" w:rsidRPr="00751BA4">
              <w:rPr>
                <w:webHidden/>
                <w:sz w:val="18"/>
              </w:rPr>
            </w:r>
            <w:r w:rsidR="00055F07" w:rsidRPr="00751BA4">
              <w:rPr>
                <w:webHidden/>
                <w:sz w:val="18"/>
              </w:rPr>
              <w:fldChar w:fldCharType="separate"/>
            </w:r>
            <w:r w:rsidR="00055F07" w:rsidRPr="00751BA4">
              <w:rPr>
                <w:webHidden/>
                <w:sz w:val="18"/>
              </w:rPr>
              <w:t>31</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78" w:history="1">
            <w:r w:rsidR="00055F07" w:rsidRPr="00751BA4">
              <w:rPr>
                <w:rStyle w:val="Hyperlink"/>
                <w:sz w:val="18"/>
              </w:rPr>
              <w:t>3.3.2. Insured deposits in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_Toc92986078 \h </w:instrText>
            </w:r>
            <w:r w:rsidR="00055F07" w:rsidRPr="00751BA4">
              <w:rPr>
                <w:webHidden/>
                <w:sz w:val="18"/>
              </w:rPr>
            </w:r>
            <w:r w:rsidR="00055F07" w:rsidRPr="00751BA4">
              <w:rPr>
                <w:webHidden/>
                <w:sz w:val="18"/>
              </w:rPr>
              <w:fldChar w:fldCharType="separate"/>
            </w:r>
            <w:r w:rsidR="00055F07" w:rsidRPr="00751BA4">
              <w:rPr>
                <w:webHidden/>
                <w:sz w:val="18"/>
              </w:rPr>
              <w:t>33</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79" w:history="1">
            <w:r w:rsidR="00055F07" w:rsidRPr="00751BA4">
              <w:rPr>
                <w:rStyle w:val="Hyperlink"/>
                <w:sz w:val="18"/>
              </w:rPr>
              <w:t>3.4. The process of verification of the member entities of the scheme</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_Toc92986079 \h </w:instrText>
            </w:r>
            <w:r w:rsidR="00055F07" w:rsidRPr="00751BA4">
              <w:rPr>
                <w:webHidden/>
                <w:sz w:val="18"/>
              </w:rPr>
            </w:r>
            <w:r w:rsidR="00055F07" w:rsidRPr="00751BA4">
              <w:rPr>
                <w:webHidden/>
                <w:sz w:val="18"/>
              </w:rPr>
              <w:fldChar w:fldCharType="separate"/>
            </w:r>
            <w:r w:rsidR="00055F07" w:rsidRPr="00751BA4">
              <w:rPr>
                <w:webHidden/>
                <w:sz w:val="18"/>
              </w:rPr>
              <w:t>35</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80" w:history="1">
            <w:r w:rsidR="00055F07" w:rsidRPr="00751BA4">
              <w:rPr>
                <w:rStyle w:val="Hyperlink"/>
                <w:sz w:val="18"/>
              </w:rPr>
              <w:t>Section 4 - Administration of funds and financial resources of the Agency</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_Toc92986080 \h </w:instrText>
            </w:r>
            <w:r w:rsidR="00055F07" w:rsidRPr="00751BA4">
              <w:rPr>
                <w:webHidden/>
                <w:sz w:val="18"/>
              </w:rPr>
            </w:r>
            <w:r w:rsidR="00055F07" w:rsidRPr="00751BA4">
              <w:rPr>
                <w:webHidden/>
                <w:sz w:val="18"/>
              </w:rPr>
              <w:fldChar w:fldCharType="separate"/>
            </w:r>
            <w:r w:rsidR="00055F07" w:rsidRPr="00751BA4">
              <w:rPr>
                <w:webHidden/>
                <w:sz w:val="18"/>
              </w:rPr>
              <w:t>37</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81" w:history="1">
            <w:r w:rsidR="00055F07" w:rsidRPr="00751BA4">
              <w:rPr>
                <w:rStyle w:val="Hyperlink"/>
                <w:sz w:val="18"/>
              </w:rPr>
              <w:t>4.1. Deposit insurance fund in banks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_Toc92986081 \h </w:instrText>
            </w:r>
            <w:r w:rsidR="00055F07" w:rsidRPr="00751BA4">
              <w:rPr>
                <w:webHidden/>
                <w:sz w:val="18"/>
              </w:rPr>
            </w:r>
            <w:r w:rsidR="00055F07" w:rsidRPr="00751BA4">
              <w:rPr>
                <w:webHidden/>
                <w:sz w:val="18"/>
              </w:rPr>
              <w:fldChar w:fldCharType="separate"/>
            </w:r>
            <w:r w:rsidR="00055F07" w:rsidRPr="00751BA4">
              <w:rPr>
                <w:webHidden/>
                <w:sz w:val="18"/>
              </w:rPr>
              <w:t>37</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82" w:history="1">
            <w:r w:rsidR="00055F07" w:rsidRPr="00751BA4">
              <w:rPr>
                <w:rStyle w:val="Hyperlink"/>
                <w:sz w:val="18"/>
              </w:rPr>
              <w:t>4.1.1. Dynamics of the deposit insurance fund in banks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_Toc92986082 \h </w:instrText>
            </w:r>
            <w:r w:rsidR="00055F07" w:rsidRPr="00751BA4">
              <w:rPr>
                <w:webHidden/>
                <w:sz w:val="18"/>
              </w:rPr>
            </w:r>
            <w:r w:rsidR="00055F07" w:rsidRPr="00751BA4">
              <w:rPr>
                <w:webHidden/>
                <w:sz w:val="18"/>
              </w:rPr>
              <w:fldChar w:fldCharType="separate"/>
            </w:r>
            <w:r w:rsidR="00055F07" w:rsidRPr="00751BA4">
              <w:rPr>
                <w:webHidden/>
                <w:sz w:val="18"/>
              </w:rPr>
              <w:t>37</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83" w:history="1">
            <w:r w:rsidR="00055F07" w:rsidRPr="00751BA4">
              <w:rPr>
                <w:rStyle w:val="Hyperlink"/>
                <w:sz w:val="18"/>
              </w:rPr>
              <w:t>4.1.2. Key financial indicators of the deposit insurance fund in banks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_Toc92986083 \h </w:instrText>
            </w:r>
            <w:r w:rsidR="00055F07" w:rsidRPr="00751BA4">
              <w:rPr>
                <w:webHidden/>
                <w:sz w:val="18"/>
              </w:rPr>
            </w:r>
            <w:r w:rsidR="00055F07" w:rsidRPr="00751BA4">
              <w:rPr>
                <w:webHidden/>
                <w:sz w:val="18"/>
              </w:rPr>
              <w:fldChar w:fldCharType="separate"/>
            </w:r>
            <w:r w:rsidR="00055F07" w:rsidRPr="00751BA4">
              <w:rPr>
                <w:webHidden/>
                <w:sz w:val="18"/>
              </w:rPr>
              <w:t>37</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84" w:history="1">
            <w:r w:rsidR="00055F07" w:rsidRPr="00751BA4">
              <w:rPr>
                <w:rStyle w:val="Hyperlink"/>
                <w:sz w:val="18"/>
                <w:lang w:eastAsia="en-GB"/>
              </w:rPr>
              <w:t>4.1.3. Coverage ratio of insured deposits in banks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_Toc92986084 \h </w:instrText>
            </w:r>
            <w:r w:rsidR="00055F07" w:rsidRPr="00751BA4">
              <w:rPr>
                <w:webHidden/>
                <w:sz w:val="18"/>
              </w:rPr>
            </w:r>
            <w:r w:rsidR="00055F07" w:rsidRPr="00751BA4">
              <w:rPr>
                <w:webHidden/>
                <w:sz w:val="18"/>
              </w:rPr>
              <w:fldChar w:fldCharType="separate"/>
            </w:r>
            <w:r w:rsidR="00055F07" w:rsidRPr="00751BA4">
              <w:rPr>
                <w:webHidden/>
                <w:sz w:val="18"/>
              </w:rPr>
              <w:t>39</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85" w:history="1">
            <w:r w:rsidR="00055F07" w:rsidRPr="00751BA4">
              <w:rPr>
                <w:rStyle w:val="Hyperlink"/>
                <w:sz w:val="18"/>
              </w:rPr>
              <w:t>4.2. Deposit insurance fund in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_Toc92986085 \h </w:instrText>
            </w:r>
            <w:r w:rsidR="00055F07" w:rsidRPr="00751BA4">
              <w:rPr>
                <w:webHidden/>
                <w:sz w:val="18"/>
              </w:rPr>
            </w:r>
            <w:r w:rsidR="00055F07" w:rsidRPr="00751BA4">
              <w:rPr>
                <w:webHidden/>
                <w:sz w:val="18"/>
              </w:rPr>
              <w:fldChar w:fldCharType="separate"/>
            </w:r>
            <w:r w:rsidR="00055F07" w:rsidRPr="00751BA4">
              <w:rPr>
                <w:webHidden/>
                <w:sz w:val="18"/>
              </w:rPr>
              <w:t>40</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86" w:history="1">
            <w:r w:rsidR="00055F07" w:rsidRPr="00751BA4">
              <w:rPr>
                <w:rStyle w:val="Hyperlink"/>
                <w:sz w:val="18"/>
              </w:rPr>
              <w:t>4.2.1. Dynamics of the deposit insurance fund in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_Toc92986086 \h </w:instrText>
            </w:r>
            <w:r w:rsidR="00055F07" w:rsidRPr="00751BA4">
              <w:rPr>
                <w:webHidden/>
                <w:sz w:val="18"/>
              </w:rPr>
            </w:r>
            <w:r w:rsidR="00055F07" w:rsidRPr="00751BA4">
              <w:rPr>
                <w:webHidden/>
                <w:sz w:val="18"/>
              </w:rPr>
              <w:fldChar w:fldCharType="separate"/>
            </w:r>
            <w:r w:rsidR="00055F07" w:rsidRPr="00751BA4">
              <w:rPr>
                <w:webHidden/>
                <w:sz w:val="18"/>
              </w:rPr>
              <w:t>40</w:t>
            </w:r>
            <w:r w:rsidR="00055F07" w:rsidRPr="00751BA4">
              <w:rPr>
                <w:webHidden/>
                <w:sz w:val="18"/>
              </w:rPr>
              <w:fldChar w:fldCharType="end"/>
            </w:r>
          </w:hyperlink>
        </w:p>
        <w:p w:rsidR="00055F07" w:rsidRPr="00751BA4" w:rsidRDefault="002500B5">
          <w:pPr>
            <w:pStyle w:val="TOC3"/>
            <w:rPr>
              <w:rFonts w:asciiTheme="minorHAnsi" w:eastAsiaTheme="minorEastAsia" w:hAnsiTheme="minorHAnsi"/>
              <w:szCs w:val="22"/>
              <w:lang w:val="en-US"/>
            </w:rPr>
          </w:pPr>
          <w:hyperlink w:anchor="_Toc92986087" w:history="1">
            <w:r w:rsidR="00055F07" w:rsidRPr="00751BA4">
              <w:rPr>
                <w:rStyle w:val="Hyperlink"/>
                <w:sz w:val="18"/>
              </w:rPr>
              <w:t>4.2.2. Key financial indicators of the deposit insurance fund in SCAs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_Toc92986087 \h </w:instrText>
            </w:r>
            <w:r w:rsidR="00055F07" w:rsidRPr="00751BA4">
              <w:rPr>
                <w:webHidden/>
                <w:sz w:val="18"/>
              </w:rPr>
            </w:r>
            <w:r w:rsidR="00055F07" w:rsidRPr="00751BA4">
              <w:rPr>
                <w:webHidden/>
                <w:sz w:val="18"/>
              </w:rPr>
              <w:fldChar w:fldCharType="separate"/>
            </w:r>
            <w:r w:rsidR="00055F07" w:rsidRPr="00751BA4">
              <w:rPr>
                <w:webHidden/>
                <w:sz w:val="18"/>
              </w:rPr>
              <w:t>40</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88" w:history="1">
            <w:r w:rsidR="00055F07" w:rsidRPr="00751BA4">
              <w:rPr>
                <w:rStyle w:val="Hyperlink"/>
                <w:sz w:val="18"/>
              </w:rPr>
              <w:t>4.3. Administration of financial assets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_Toc92986088 \h </w:instrText>
            </w:r>
            <w:r w:rsidR="00055F07" w:rsidRPr="00751BA4">
              <w:rPr>
                <w:webHidden/>
                <w:sz w:val="18"/>
              </w:rPr>
            </w:r>
            <w:r w:rsidR="00055F07" w:rsidRPr="00751BA4">
              <w:rPr>
                <w:webHidden/>
                <w:sz w:val="18"/>
              </w:rPr>
              <w:fldChar w:fldCharType="separate"/>
            </w:r>
            <w:r w:rsidR="00055F07" w:rsidRPr="00751BA4">
              <w:rPr>
                <w:webHidden/>
                <w:sz w:val="18"/>
              </w:rPr>
              <w:t>42</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89" w:history="1">
            <w:r w:rsidR="00055F07" w:rsidRPr="00751BA4">
              <w:rPr>
                <w:rStyle w:val="Hyperlink"/>
                <w:sz w:val="18"/>
              </w:rPr>
              <w:t>Section 5 - Implemented projects for strengthening the deposit insurance scheme</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_Toc92986089 \h </w:instrText>
            </w:r>
            <w:r w:rsidR="00055F07" w:rsidRPr="00751BA4">
              <w:rPr>
                <w:webHidden/>
                <w:sz w:val="18"/>
              </w:rPr>
            </w:r>
            <w:r w:rsidR="00055F07" w:rsidRPr="00751BA4">
              <w:rPr>
                <w:webHidden/>
                <w:sz w:val="18"/>
              </w:rPr>
              <w:fldChar w:fldCharType="separate"/>
            </w:r>
            <w:r w:rsidR="00055F07" w:rsidRPr="00751BA4">
              <w:rPr>
                <w:webHidden/>
                <w:sz w:val="18"/>
              </w:rPr>
              <w:t>45</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90" w:history="1">
            <w:r w:rsidR="00055F07" w:rsidRPr="00751BA4">
              <w:rPr>
                <w:rStyle w:val="Hyperlink"/>
                <w:sz w:val="18"/>
              </w:rPr>
              <w:t>5.1 The project for the evaluation of the financial parameters of the deposit insurance scheme</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_Toc92986090 \h </w:instrText>
            </w:r>
            <w:r w:rsidR="00055F07" w:rsidRPr="00751BA4">
              <w:rPr>
                <w:webHidden/>
                <w:sz w:val="18"/>
              </w:rPr>
            </w:r>
            <w:r w:rsidR="00055F07" w:rsidRPr="00751BA4">
              <w:rPr>
                <w:webHidden/>
                <w:sz w:val="18"/>
              </w:rPr>
              <w:fldChar w:fldCharType="separate"/>
            </w:r>
            <w:r w:rsidR="00055F07" w:rsidRPr="00751BA4">
              <w:rPr>
                <w:webHidden/>
                <w:sz w:val="18"/>
              </w:rPr>
              <w:t>45</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91" w:history="1">
            <w:r w:rsidR="00055F07" w:rsidRPr="00751BA4">
              <w:rPr>
                <w:rStyle w:val="Hyperlink"/>
                <w:sz w:val="18"/>
              </w:rPr>
              <w:t>5.2. The project to create a the master plan for an integrated deposit insurance system</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_Toc92986091 \h </w:instrText>
            </w:r>
            <w:r w:rsidR="00055F07" w:rsidRPr="00751BA4">
              <w:rPr>
                <w:webHidden/>
                <w:sz w:val="18"/>
              </w:rPr>
            </w:r>
            <w:r w:rsidR="00055F07" w:rsidRPr="00751BA4">
              <w:rPr>
                <w:webHidden/>
                <w:sz w:val="18"/>
              </w:rPr>
              <w:fldChar w:fldCharType="separate"/>
            </w:r>
            <w:r w:rsidR="00055F07" w:rsidRPr="00751BA4">
              <w:rPr>
                <w:webHidden/>
                <w:sz w:val="18"/>
              </w:rPr>
              <w:t>47</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92" w:history="1">
            <w:r w:rsidR="00055F07" w:rsidRPr="00751BA4">
              <w:rPr>
                <w:rStyle w:val="Hyperlink"/>
                <w:sz w:val="18"/>
              </w:rPr>
              <w:t>Section 6 - Good governance of the institution</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_Toc92986092 \h </w:instrText>
            </w:r>
            <w:r w:rsidR="00055F07" w:rsidRPr="00751BA4">
              <w:rPr>
                <w:webHidden/>
                <w:sz w:val="18"/>
              </w:rPr>
            </w:r>
            <w:r w:rsidR="00055F07" w:rsidRPr="00751BA4">
              <w:rPr>
                <w:webHidden/>
                <w:sz w:val="18"/>
              </w:rPr>
              <w:fldChar w:fldCharType="separate"/>
            </w:r>
            <w:r w:rsidR="00055F07" w:rsidRPr="00751BA4">
              <w:rPr>
                <w:webHidden/>
                <w:sz w:val="18"/>
              </w:rPr>
              <w:t>48</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93" w:history="1">
            <w:r w:rsidR="00055F07" w:rsidRPr="00751BA4">
              <w:rPr>
                <w:rStyle w:val="Hyperlink"/>
                <w:sz w:val="18"/>
              </w:rPr>
              <w:t>6.1. Board of Directors</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_Toc92986093 \h </w:instrText>
            </w:r>
            <w:r w:rsidR="00055F07" w:rsidRPr="00751BA4">
              <w:rPr>
                <w:webHidden/>
                <w:sz w:val="18"/>
              </w:rPr>
            </w:r>
            <w:r w:rsidR="00055F07" w:rsidRPr="00751BA4">
              <w:rPr>
                <w:webHidden/>
                <w:sz w:val="18"/>
              </w:rPr>
              <w:fldChar w:fldCharType="separate"/>
            </w:r>
            <w:r w:rsidR="00055F07" w:rsidRPr="00751BA4">
              <w:rPr>
                <w:webHidden/>
                <w:sz w:val="18"/>
              </w:rPr>
              <w:t>48</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94" w:history="1">
            <w:r w:rsidR="00055F07" w:rsidRPr="00751BA4">
              <w:rPr>
                <w:rStyle w:val="Hyperlink"/>
                <w:sz w:val="18"/>
              </w:rPr>
              <w:t>6.2. Organizational Structure</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_Toc92986094 \h </w:instrText>
            </w:r>
            <w:r w:rsidR="00055F07" w:rsidRPr="00751BA4">
              <w:rPr>
                <w:webHidden/>
                <w:sz w:val="18"/>
              </w:rPr>
            </w:r>
            <w:r w:rsidR="00055F07" w:rsidRPr="00751BA4">
              <w:rPr>
                <w:webHidden/>
                <w:sz w:val="18"/>
              </w:rPr>
              <w:fldChar w:fldCharType="separate"/>
            </w:r>
            <w:r w:rsidR="00055F07" w:rsidRPr="00751BA4">
              <w:rPr>
                <w:webHidden/>
                <w:sz w:val="18"/>
              </w:rPr>
              <w:t>50</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95" w:history="1">
            <w:r w:rsidR="00055F07" w:rsidRPr="00751BA4">
              <w:rPr>
                <w:rStyle w:val="Hyperlink"/>
                <w:sz w:val="18"/>
              </w:rPr>
              <w:t>Section 7 – Independent Auditor Report and Financial Statements of the Deposit Insurance Agency for the year ended on December 31, 2020</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_Toc92986095 \h </w:instrText>
            </w:r>
            <w:r w:rsidR="00055F07" w:rsidRPr="00751BA4">
              <w:rPr>
                <w:webHidden/>
                <w:sz w:val="18"/>
              </w:rPr>
            </w:r>
            <w:r w:rsidR="00055F07" w:rsidRPr="00751BA4">
              <w:rPr>
                <w:webHidden/>
                <w:sz w:val="18"/>
              </w:rPr>
              <w:fldChar w:fldCharType="separate"/>
            </w:r>
            <w:r w:rsidR="00055F07" w:rsidRPr="00751BA4">
              <w:rPr>
                <w:webHidden/>
                <w:sz w:val="18"/>
              </w:rPr>
              <w:t>53</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96" w:history="1">
            <w:r w:rsidR="00055F07" w:rsidRPr="00751BA4">
              <w:rPr>
                <w:rStyle w:val="Hyperlink"/>
                <w:sz w:val="18"/>
              </w:rPr>
              <w:t>Section 8 – Resolution Fund</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_Toc92986096 \h </w:instrText>
            </w:r>
            <w:r w:rsidR="00055F07" w:rsidRPr="00751BA4">
              <w:rPr>
                <w:webHidden/>
                <w:sz w:val="18"/>
              </w:rPr>
            </w:r>
            <w:r w:rsidR="00055F07" w:rsidRPr="00751BA4">
              <w:rPr>
                <w:webHidden/>
                <w:sz w:val="18"/>
              </w:rPr>
              <w:fldChar w:fldCharType="separate"/>
            </w:r>
            <w:r w:rsidR="00055F07" w:rsidRPr="00751BA4">
              <w:rPr>
                <w:webHidden/>
                <w:sz w:val="18"/>
              </w:rPr>
              <w:t>61</w:t>
            </w:r>
            <w:r w:rsidR="00055F07" w:rsidRPr="00751BA4">
              <w:rPr>
                <w:webHidden/>
                <w:sz w:val="18"/>
              </w:rPr>
              <w:fldChar w:fldCharType="end"/>
            </w:r>
          </w:hyperlink>
        </w:p>
        <w:p w:rsidR="00055F07" w:rsidRPr="00751BA4" w:rsidRDefault="002500B5">
          <w:pPr>
            <w:pStyle w:val="TOC2"/>
            <w:rPr>
              <w:rFonts w:asciiTheme="minorHAnsi" w:eastAsiaTheme="minorEastAsia" w:hAnsiTheme="minorHAnsi"/>
              <w:b w:val="0"/>
              <w:szCs w:val="22"/>
              <w:lang w:val="en-US"/>
            </w:rPr>
          </w:pPr>
          <w:hyperlink w:anchor="_Toc92986097" w:history="1">
            <w:r w:rsidR="00055F07" w:rsidRPr="00751BA4">
              <w:rPr>
                <w:rStyle w:val="Hyperlink"/>
                <w:sz w:val="18"/>
              </w:rPr>
              <w:t>8.1. Administration of the Resolution Fund</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_Toc92986097 \h </w:instrText>
            </w:r>
            <w:r w:rsidR="00055F07" w:rsidRPr="00751BA4">
              <w:rPr>
                <w:webHidden/>
                <w:sz w:val="18"/>
              </w:rPr>
            </w:r>
            <w:r w:rsidR="00055F07" w:rsidRPr="00751BA4">
              <w:rPr>
                <w:webHidden/>
                <w:sz w:val="18"/>
              </w:rPr>
              <w:fldChar w:fldCharType="separate"/>
            </w:r>
            <w:r w:rsidR="00055F07" w:rsidRPr="00751BA4">
              <w:rPr>
                <w:webHidden/>
                <w:sz w:val="18"/>
              </w:rPr>
              <w:t>61</w:t>
            </w:r>
            <w:r w:rsidR="00055F07" w:rsidRPr="00751BA4">
              <w:rPr>
                <w:webHidden/>
                <w:sz w:val="18"/>
              </w:rPr>
              <w:fldChar w:fldCharType="end"/>
            </w:r>
          </w:hyperlink>
        </w:p>
        <w:p w:rsidR="00055F07" w:rsidRPr="00751BA4" w:rsidRDefault="002500B5">
          <w:pPr>
            <w:pStyle w:val="TOC1"/>
            <w:rPr>
              <w:rFonts w:asciiTheme="minorHAnsi" w:eastAsiaTheme="minorEastAsia" w:hAnsiTheme="minorHAnsi"/>
              <w:szCs w:val="22"/>
              <w:lang w:val="en-US"/>
            </w:rPr>
          </w:pPr>
          <w:hyperlink w:anchor="_Toc92986098" w:history="1">
            <w:r w:rsidR="00055F07" w:rsidRPr="00751BA4">
              <w:rPr>
                <w:rStyle w:val="Hyperlink"/>
                <w:sz w:val="18"/>
              </w:rPr>
              <w:t>8.2. Independent Auditor Report and Financial Statements of the Resolution Fund for the year ended on December 31, 2020</w:t>
            </w:r>
            <w:r w:rsidR="00055F07" w:rsidRPr="00751BA4">
              <w:rPr>
                <w:webHidden/>
                <w:sz w:val="18"/>
              </w:rPr>
              <w:tab/>
            </w:r>
            <w:r w:rsidR="00055F07" w:rsidRPr="00751BA4">
              <w:rPr>
                <w:webHidden/>
                <w:sz w:val="18"/>
              </w:rPr>
              <w:fldChar w:fldCharType="begin"/>
            </w:r>
            <w:r w:rsidR="00055F07" w:rsidRPr="00751BA4">
              <w:rPr>
                <w:webHidden/>
                <w:sz w:val="18"/>
              </w:rPr>
              <w:instrText xml:space="preserve"> PAGEREF _Toc92986098 \h </w:instrText>
            </w:r>
            <w:r w:rsidR="00055F07" w:rsidRPr="00751BA4">
              <w:rPr>
                <w:webHidden/>
                <w:sz w:val="18"/>
              </w:rPr>
            </w:r>
            <w:r w:rsidR="00055F07" w:rsidRPr="00751BA4">
              <w:rPr>
                <w:webHidden/>
                <w:sz w:val="18"/>
              </w:rPr>
              <w:fldChar w:fldCharType="separate"/>
            </w:r>
            <w:r w:rsidR="00055F07" w:rsidRPr="00751BA4">
              <w:rPr>
                <w:webHidden/>
                <w:sz w:val="18"/>
              </w:rPr>
              <w:t>63</w:t>
            </w:r>
            <w:r w:rsidR="00055F07" w:rsidRPr="00751BA4">
              <w:rPr>
                <w:webHidden/>
                <w:sz w:val="18"/>
              </w:rPr>
              <w:fldChar w:fldCharType="end"/>
            </w:r>
          </w:hyperlink>
        </w:p>
        <w:p w:rsidR="00FF5D61" w:rsidRPr="00751BA4" w:rsidRDefault="00560472" w:rsidP="00DD1BE3">
          <w:pPr>
            <w:pStyle w:val="TOC1"/>
            <w:rPr>
              <w:rStyle w:val="Hyperlink"/>
              <w:b/>
              <w:noProof w:val="0"/>
              <w:sz w:val="18"/>
            </w:rPr>
          </w:pPr>
          <w:r w:rsidRPr="00751BA4">
            <w:rPr>
              <w:rStyle w:val="Hyperlink"/>
              <w:noProof w:val="0"/>
              <w:sz w:val="18"/>
            </w:rPr>
            <w:fldChar w:fldCharType="end"/>
          </w:r>
        </w:p>
      </w:sdtContent>
    </w:sdt>
    <w:p w:rsidR="00FF5D61" w:rsidRPr="00DF23B7" w:rsidRDefault="00FF5D61" w:rsidP="00F26833">
      <w:pPr>
        <w:pStyle w:val="TOC2"/>
        <w:rPr>
          <w:rStyle w:val="Hyperlink"/>
          <w:noProof w:val="0"/>
        </w:rPr>
        <w:sectPr w:rsidR="00FF5D61" w:rsidRPr="00DF23B7">
          <w:pgSz w:w="11906" w:h="16838"/>
          <w:pgMar w:top="1440" w:right="1440" w:bottom="1440" w:left="1440" w:header="708" w:footer="708" w:gutter="0"/>
          <w:cols w:space="708"/>
          <w:docGrid w:linePitch="360"/>
        </w:sectPr>
      </w:pPr>
    </w:p>
    <w:p w:rsidR="00A81DC4" w:rsidRPr="00DF23B7" w:rsidRDefault="004A2248" w:rsidP="00672811">
      <w:pPr>
        <w:pStyle w:val="Heading1"/>
        <w:spacing w:after="240"/>
      </w:pPr>
      <w:bookmarkStart w:id="1" w:name="_Toc92986063"/>
      <w:bookmarkEnd w:id="0"/>
      <w:r w:rsidRPr="00DF23B7">
        <w:lastRenderedPageBreak/>
        <w:t>Section 1 - About th</w:t>
      </w:r>
      <w:r w:rsidR="00672811" w:rsidRPr="00DF23B7">
        <w:t>e</w:t>
      </w:r>
      <w:r w:rsidRPr="00DF23B7">
        <w:t xml:space="preserve"> Report</w:t>
      </w:r>
      <w:bookmarkEnd w:id="1"/>
    </w:p>
    <w:p w:rsidR="004A2248" w:rsidRPr="00DF23B7" w:rsidRDefault="004A2248" w:rsidP="00672811">
      <w:pPr>
        <w:spacing w:after="240" w:line="360" w:lineRule="auto"/>
        <w:jc w:val="both"/>
      </w:pPr>
      <w:r w:rsidRPr="00DF23B7">
        <w:t xml:space="preserve">This Annual Report provides an overview of the financial and administrative activity of the Deposit Insurance Agency for the period </w:t>
      </w:r>
      <w:r w:rsidR="00600B8C" w:rsidRPr="00DF23B7">
        <w:t xml:space="preserve">from </w:t>
      </w:r>
      <w:r w:rsidRPr="00DF23B7">
        <w:t xml:space="preserve">January </w:t>
      </w:r>
      <w:r w:rsidR="00F26833" w:rsidRPr="00DF23B7">
        <w:t xml:space="preserve">1, </w:t>
      </w:r>
      <w:r w:rsidRPr="00DF23B7">
        <w:t xml:space="preserve">2020 to December </w:t>
      </w:r>
      <w:r w:rsidR="00F26833" w:rsidRPr="00DF23B7">
        <w:t xml:space="preserve">31, </w:t>
      </w:r>
      <w:r w:rsidRPr="00DF23B7">
        <w:t xml:space="preserve">2020. The report reflects the main activities and initiatives, </w:t>
      </w:r>
      <w:r w:rsidR="00672811" w:rsidRPr="00DF23B7">
        <w:t xml:space="preserve">aiming to inform </w:t>
      </w:r>
      <w:r w:rsidRPr="00DF23B7">
        <w:t xml:space="preserve">all beneficiaries of the deposit insurance scheme, associates, partners and the public on the principles on which the deposit insurance scheme </w:t>
      </w:r>
      <w:r w:rsidR="006012B7" w:rsidRPr="00DF23B7">
        <w:t xml:space="preserve">in Albania </w:t>
      </w:r>
      <w:r w:rsidRPr="00DF23B7">
        <w:t>is based</w:t>
      </w:r>
      <w:r w:rsidR="00F26833" w:rsidRPr="00DF23B7">
        <w:t xml:space="preserve"> </w:t>
      </w:r>
      <w:r w:rsidRPr="00DF23B7">
        <w:t>and the commitment of the Agency</w:t>
      </w:r>
      <w:r w:rsidR="00672811" w:rsidRPr="00DF23B7">
        <w:t>,</w:t>
      </w:r>
      <w:r w:rsidRPr="00DF23B7">
        <w:t xml:space="preserve"> as its administrator</w:t>
      </w:r>
      <w:r w:rsidR="00672811" w:rsidRPr="00DF23B7">
        <w:t>,</w:t>
      </w:r>
      <w:r w:rsidRPr="00DF23B7">
        <w:t xml:space="preserve"> to create as much value as possible. This Annual Report has been drafted based on Law </w:t>
      </w:r>
      <w:r w:rsidR="00600B8C" w:rsidRPr="00DF23B7">
        <w:t>N</w:t>
      </w:r>
      <w:r w:rsidRPr="00DF23B7">
        <w:t xml:space="preserve">o. 53/2014, dated May </w:t>
      </w:r>
      <w:r w:rsidR="00600B8C" w:rsidRPr="00DF23B7">
        <w:t xml:space="preserve">22, </w:t>
      </w:r>
      <w:r w:rsidRPr="00DF23B7">
        <w:t xml:space="preserve">2014, </w:t>
      </w:r>
      <w:r w:rsidR="00672811" w:rsidRPr="00DF23B7">
        <w:t>“</w:t>
      </w:r>
      <w:r w:rsidRPr="00DF23B7">
        <w:t xml:space="preserve">On </w:t>
      </w:r>
      <w:r w:rsidR="00600B8C" w:rsidRPr="00DF23B7">
        <w:t>D</w:t>
      </w:r>
      <w:r w:rsidRPr="00DF23B7">
        <w:t xml:space="preserve">eposit </w:t>
      </w:r>
      <w:r w:rsidR="00600B8C" w:rsidRPr="00DF23B7">
        <w:t>I</w:t>
      </w:r>
      <w:r w:rsidRPr="00DF23B7">
        <w:t>nsurance</w:t>
      </w:r>
      <w:r w:rsidR="00672811" w:rsidRPr="00DF23B7">
        <w:t>”</w:t>
      </w:r>
      <w:r w:rsidRPr="00DF23B7">
        <w:t xml:space="preserve">, amended by Law </w:t>
      </w:r>
      <w:r w:rsidR="00600B8C" w:rsidRPr="00DF23B7">
        <w:t>N</w:t>
      </w:r>
      <w:r w:rsidRPr="00DF23B7">
        <w:t xml:space="preserve">o. 39/2016 and Law </w:t>
      </w:r>
      <w:r w:rsidR="00600B8C" w:rsidRPr="00DF23B7">
        <w:t>N</w:t>
      </w:r>
      <w:r w:rsidRPr="00DF23B7">
        <w:t xml:space="preserve">o. 132/2016, the Annual and Periodic Monitoring Manual approved by </w:t>
      </w:r>
      <w:r w:rsidR="00672811" w:rsidRPr="00DF23B7">
        <w:t>the</w:t>
      </w:r>
      <w:r w:rsidRPr="00DF23B7">
        <w:t xml:space="preserve"> Decision of the Assembly of the Republic of Albania </w:t>
      </w:r>
      <w:r w:rsidR="00600B8C" w:rsidRPr="00DF23B7">
        <w:t>N</w:t>
      </w:r>
      <w:r w:rsidRPr="00DF23B7">
        <w:t xml:space="preserve">o. 134/2018, dated </w:t>
      </w:r>
      <w:r w:rsidR="00600B8C" w:rsidRPr="00DF23B7">
        <w:t xml:space="preserve">December </w:t>
      </w:r>
      <w:r w:rsidRPr="00DF23B7">
        <w:t>20</w:t>
      </w:r>
      <w:r w:rsidR="00600B8C" w:rsidRPr="00DF23B7">
        <w:t>, 2</w:t>
      </w:r>
      <w:r w:rsidRPr="00DF23B7">
        <w:t xml:space="preserve">018, as well as the legal and </w:t>
      </w:r>
      <w:r w:rsidR="00F26833" w:rsidRPr="00DF23B7">
        <w:t>by-legal</w:t>
      </w:r>
      <w:r w:rsidRPr="00DF23B7">
        <w:t xml:space="preserve"> acts that regulate the activity of the Agency.</w:t>
      </w:r>
      <w:r w:rsidR="00F26833" w:rsidRPr="00DF23B7">
        <w:t xml:space="preserve"> </w:t>
      </w:r>
    </w:p>
    <w:p w:rsidR="00A81DC4" w:rsidRPr="00DF23B7" w:rsidRDefault="00672811" w:rsidP="004A2248">
      <w:pPr>
        <w:spacing w:line="360" w:lineRule="auto"/>
        <w:jc w:val="both"/>
      </w:pPr>
      <w:r w:rsidRPr="00DF23B7">
        <w:t>F</w:t>
      </w:r>
      <w:r w:rsidR="004A2248" w:rsidRPr="00DF23B7">
        <w:t xml:space="preserve">inancial statements reflect the financial position of the Agency as </w:t>
      </w:r>
      <w:r w:rsidRPr="00DF23B7">
        <w:t>of</w:t>
      </w:r>
      <w:r w:rsidR="004A2248" w:rsidRPr="00DF23B7">
        <w:t xml:space="preserve"> December </w:t>
      </w:r>
      <w:r w:rsidR="00600B8C" w:rsidRPr="00DF23B7">
        <w:t xml:space="preserve">31, </w:t>
      </w:r>
      <w:r w:rsidR="004A2248" w:rsidRPr="00DF23B7">
        <w:t>2020</w:t>
      </w:r>
      <w:r w:rsidRPr="00DF23B7">
        <w:t>,</w:t>
      </w:r>
      <w:r w:rsidR="004A2248" w:rsidRPr="00DF23B7">
        <w:t xml:space="preserve"> as well as its financial performance and cash </w:t>
      </w:r>
      <w:r w:rsidR="00123E50" w:rsidRPr="00DF23B7">
        <w:t>in</w:t>
      </w:r>
      <w:r w:rsidR="004A2248" w:rsidRPr="00DF23B7">
        <w:t xml:space="preserve">flows for the year ended on that date. These statements have been prepared in accordance with Law </w:t>
      </w:r>
      <w:r w:rsidR="00600B8C" w:rsidRPr="00DF23B7">
        <w:t>N</w:t>
      </w:r>
      <w:r w:rsidR="004A2248" w:rsidRPr="00DF23B7">
        <w:t>o. 25/2018, dated 10</w:t>
      </w:r>
      <w:r w:rsidRPr="00DF23B7">
        <w:t>/</w:t>
      </w:r>
      <w:r w:rsidR="004A2248" w:rsidRPr="00DF23B7">
        <w:t>05</w:t>
      </w:r>
      <w:r w:rsidRPr="00DF23B7">
        <w:t>/</w:t>
      </w:r>
      <w:r w:rsidR="004A2248" w:rsidRPr="00DF23B7">
        <w:t xml:space="preserve">2018, </w:t>
      </w:r>
      <w:r w:rsidRPr="00DF23B7">
        <w:t>“</w:t>
      </w:r>
      <w:r w:rsidR="004A2248" w:rsidRPr="00DF23B7">
        <w:t xml:space="preserve">On </w:t>
      </w:r>
      <w:r w:rsidRPr="00DF23B7">
        <w:t>A</w:t>
      </w:r>
      <w:r w:rsidR="004A2248" w:rsidRPr="00DF23B7">
        <w:t xml:space="preserve">ccounting and </w:t>
      </w:r>
      <w:r w:rsidRPr="00DF23B7">
        <w:t>F</w:t>
      </w:r>
      <w:r w:rsidR="004A2248" w:rsidRPr="00DF23B7">
        <w:t xml:space="preserve">inancial </w:t>
      </w:r>
      <w:r w:rsidRPr="00DF23B7">
        <w:t>S</w:t>
      </w:r>
      <w:r w:rsidR="004A2248" w:rsidRPr="00DF23B7">
        <w:t>tatements</w:t>
      </w:r>
      <w:r w:rsidRPr="00DF23B7">
        <w:t>”</w:t>
      </w:r>
      <w:r w:rsidR="004A2248" w:rsidRPr="00DF23B7">
        <w:t xml:space="preserve">, as amended, and </w:t>
      </w:r>
      <w:r w:rsidRPr="00DF23B7">
        <w:t xml:space="preserve">the </w:t>
      </w:r>
      <w:r w:rsidR="004A2248" w:rsidRPr="00DF23B7">
        <w:t>International Financial Reporting Standards (</w:t>
      </w:r>
      <w:r w:rsidRPr="00DF23B7">
        <w:t>“</w:t>
      </w:r>
      <w:r w:rsidR="004A2248" w:rsidRPr="00DF23B7">
        <w:t>IFRSs</w:t>
      </w:r>
      <w:r w:rsidRPr="00DF23B7">
        <w:t>”</w:t>
      </w:r>
      <w:r w:rsidR="004A2248" w:rsidRPr="00DF23B7">
        <w:t xml:space="preserve">). Based on Law </w:t>
      </w:r>
      <w:r w:rsidR="00600B8C" w:rsidRPr="00DF23B7">
        <w:t>N</w:t>
      </w:r>
      <w:r w:rsidR="004A2248" w:rsidRPr="00DF23B7">
        <w:t xml:space="preserve">o. 53/2014, dated May </w:t>
      </w:r>
      <w:r w:rsidR="00600B8C" w:rsidRPr="00DF23B7">
        <w:t xml:space="preserve">22, </w:t>
      </w:r>
      <w:r w:rsidR="004A2248" w:rsidRPr="00DF23B7">
        <w:t xml:space="preserve">2014, </w:t>
      </w:r>
      <w:r w:rsidRPr="00DF23B7">
        <w:t>“</w:t>
      </w:r>
      <w:r w:rsidR="004A2248" w:rsidRPr="00DF23B7">
        <w:t xml:space="preserve">On </w:t>
      </w:r>
      <w:r w:rsidRPr="00DF23B7">
        <w:t>D</w:t>
      </w:r>
      <w:r w:rsidR="004A2248" w:rsidRPr="00DF23B7">
        <w:t xml:space="preserve">eposit </w:t>
      </w:r>
      <w:r w:rsidRPr="00DF23B7">
        <w:t>I</w:t>
      </w:r>
      <w:r w:rsidR="004A2248" w:rsidRPr="00DF23B7">
        <w:t>nsurance</w:t>
      </w:r>
      <w:r w:rsidR="00600B8C" w:rsidRPr="00DF23B7">
        <w:t>,</w:t>
      </w:r>
      <w:r w:rsidRPr="00DF23B7">
        <w:t>”</w:t>
      </w:r>
      <w:r w:rsidR="004A2248" w:rsidRPr="00DF23B7">
        <w:t xml:space="preserve"> as amended, the annual financial statements of the Agency are audited and certified by speciali</w:t>
      </w:r>
      <w:r w:rsidR="00600B8C" w:rsidRPr="00DF23B7">
        <w:t>s</w:t>
      </w:r>
      <w:r w:rsidR="004A2248" w:rsidRPr="00DF23B7">
        <w:t>ed external auditors</w:t>
      </w:r>
      <w:r w:rsidR="00A81DC4" w:rsidRPr="00DF23B7">
        <w:t>.</w:t>
      </w:r>
    </w:p>
    <w:p w:rsidR="004A2248" w:rsidRPr="00DF23B7" w:rsidRDefault="004A2248" w:rsidP="004A2248">
      <w:pPr>
        <w:spacing w:line="360" w:lineRule="auto"/>
        <w:jc w:val="both"/>
      </w:pPr>
      <w:r w:rsidRPr="00DF23B7">
        <w:t xml:space="preserve">The Annual Report and financial statements </w:t>
      </w:r>
      <w:r w:rsidR="00123E50" w:rsidRPr="00DF23B7">
        <w:t xml:space="preserve">have been </w:t>
      </w:r>
      <w:r w:rsidRPr="00DF23B7">
        <w:t xml:space="preserve">approved by the Board of Directors of the Deposit Insurance Agency. The </w:t>
      </w:r>
      <w:r w:rsidR="00FE2E85" w:rsidRPr="00DF23B7">
        <w:t xml:space="preserve">Board of Directors </w:t>
      </w:r>
      <w:r w:rsidR="00123E50" w:rsidRPr="00DF23B7">
        <w:t xml:space="preserve">has </w:t>
      </w:r>
      <w:r w:rsidRPr="00DF23B7">
        <w:t>exercise</w:t>
      </w:r>
      <w:r w:rsidR="00123E50" w:rsidRPr="00DF23B7">
        <w:t>d</w:t>
      </w:r>
      <w:r w:rsidRPr="00DF23B7">
        <w:t xml:space="preserve"> the powers conferred by </w:t>
      </w:r>
      <w:r w:rsidR="00600B8C" w:rsidRPr="00DF23B7">
        <w:t>l</w:t>
      </w:r>
      <w:r w:rsidRPr="00DF23B7">
        <w:t xml:space="preserve">aw to ensure that the Annual Report and financial statements </w:t>
      </w:r>
      <w:r w:rsidR="005109B5" w:rsidRPr="00DF23B7">
        <w:t>accurately reflect</w:t>
      </w:r>
      <w:r w:rsidRPr="00DF23B7">
        <w:t xml:space="preserve"> the performance and administration of the Deposit Insurance Agency during the reporting year</w:t>
      </w:r>
      <w:r w:rsidR="005109B5" w:rsidRPr="00DF23B7">
        <w:t>, in all material respects</w:t>
      </w:r>
      <w:r w:rsidRPr="00DF23B7">
        <w:t>.</w:t>
      </w:r>
    </w:p>
    <w:p w:rsidR="00A81DC4" w:rsidRPr="00DF23B7" w:rsidRDefault="004A2248" w:rsidP="004A2248">
      <w:pPr>
        <w:spacing w:line="360" w:lineRule="auto"/>
        <w:jc w:val="both"/>
      </w:pPr>
      <w:r w:rsidRPr="00DF23B7">
        <w:t xml:space="preserve">Please provide your comments on the Annual Report 2020 at </w:t>
      </w:r>
      <w:hyperlink r:id="rId13" w:history="1">
        <w:r w:rsidR="00FE2E85" w:rsidRPr="00DF23B7">
          <w:rPr>
            <w:rStyle w:val="Hyperlink"/>
          </w:rPr>
          <w:t>info@asd.gov.al</w:t>
        </w:r>
      </w:hyperlink>
      <w:r w:rsidRPr="00DF23B7">
        <w:t>. This Annual Report, as well as previous annual reports, can be consulted on our official website</w:t>
      </w:r>
      <w:r w:rsidR="00A81DC4" w:rsidRPr="00DF23B7">
        <w:t xml:space="preserve"> </w:t>
      </w:r>
      <w:hyperlink r:id="rId14" w:history="1">
        <w:r w:rsidR="00A81DC4" w:rsidRPr="00DF23B7">
          <w:rPr>
            <w:rStyle w:val="Hyperlink"/>
            <w:szCs w:val="26"/>
          </w:rPr>
          <w:t>www.asd.gov.al</w:t>
        </w:r>
      </w:hyperlink>
      <w:r w:rsidR="00A81DC4" w:rsidRPr="00DF23B7">
        <w:t>.</w:t>
      </w:r>
    </w:p>
    <w:p w:rsidR="00A81DC4" w:rsidRPr="00DF23B7" w:rsidRDefault="00A81DC4" w:rsidP="000B7C56">
      <w:pPr>
        <w:spacing w:line="360" w:lineRule="auto"/>
        <w:jc w:val="both"/>
        <w:sectPr w:rsidR="00A81DC4" w:rsidRPr="00DF23B7">
          <w:pgSz w:w="11906" w:h="16838"/>
          <w:pgMar w:top="1440" w:right="1440" w:bottom="1440" w:left="1440" w:header="708" w:footer="708" w:gutter="0"/>
          <w:cols w:space="708"/>
          <w:docGrid w:linePitch="360"/>
        </w:sectPr>
      </w:pPr>
    </w:p>
    <w:p w:rsidR="00935416" w:rsidRPr="00DF23B7" w:rsidRDefault="00693597" w:rsidP="00693597">
      <w:pPr>
        <w:pStyle w:val="Heading2"/>
        <w:numPr>
          <w:ilvl w:val="1"/>
          <w:numId w:val="2"/>
        </w:numPr>
        <w:spacing w:after="240"/>
      </w:pPr>
      <w:bookmarkStart w:id="2" w:name="_Toc33094440"/>
      <w:bookmarkStart w:id="3" w:name="_Toc56590839"/>
      <w:bookmarkStart w:id="4" w:name="_Toc92986064"/>
      <w:r w:rsidRPr="00DF23B7">
        <w:lastRenderedPageBreak/>
        <w:t>Message f</w:t>
      </w:r>
      <w:r w:rsidR="007A300F">
        <w:t>rom</w:t>
      </w:r>
      <w:r w:rsidRPr="00DF23B7">
        <w:t xml:space="preserve"> the Chairman of the Board and </w:t>
      </w:r>
      <w:r w:rsidR="007A300F">
        <w:t xml:space="preserve">the </w:t>
      </w:r>
      <w:r w:rsidRPr="00DF23B7">
        <w:t>General Director</w:t>
      </w:r>
      <w:bookmarkEnd w:id="2"/>
      <w:bookmarkEnd w:id="3"/>
      <w:bookmarkEnd w:id="4"/>
    </w:p>
    <w:p w:rsidR="004A2248" w:rsidRPr="00DF23B7" w:rsidRDefault="004A2248" w:rsidP="00693597">
      <w:pPr>
        <w:spacing w:after="240" w:line="360" w:lineRule="auto"/>
        <w:jc w:val="both"/>
      </w:pPr>
      <w:bookmarkStart w:id="5" w:name="_Toc33094441"/>
      <w:r w:rsidRPr="00DF23B7">
        <w:t>Dear reader,</w:t>
      </w:r>
    </w:p>
    <w:p w:rsidR="004A2248" w:rsidRPr="00DF23B7" w:rsidRDefault="004A2248" w:rsidP="00693597">
      <w:pPr>
        <w:spacing w:after="240" w:line="360" w:lineRule="auto"/>
        <w:jc w:val="both"/>
      </w:pPr>
      <w:r w:rsidRPr="00DF23B7">
        <w:t xml:space="preserve">We are pleased to present the Annual Report of the Deposit Insurance Agency for 2020. </w:t>
      </w:r>
      <w:r w:rsidR="00123E50" w:rsidRPr="00DF23B7">
        <w:t>As every year, t</w:t>
      </w:r>
      <w:r w:rsidRPr="00DF23B7">
        <w:t xml:space="preserve">his Report fulfils not only the legal obligation of the Agency to report to the </w:t>
      </w:r>
      <w:r w:rsidR="001915A1" w:rsidRPr="00DF23B7">
        <w:t xml:space="preserve">Assembly </w:t>
      </w:r>
      <w:r w:rsidRPr="00DF23B7">
        <w:t xml:space="preserve">of the Republic of Albania and other institutions defined by law, but also the obligation </w:t>
      </w:r>
      <w:r w:rsidR="00C50A51">
        <w:t>of</w:t>
      </w:r>
      <w:r w:rsidRPr="00DF23B7">
        <w:t xml:space="preserve"> </w:t>
      </w:r>
      <w:r w:rsidR="001915A1" w:rsidRPr="00DF23B7">
        <w:t xml:space="preserve">public </w:t>
      </w:r>
      <w:r w:rsidRPr="00DF23B7">
        <w:t xml:space="preserve">transparency regarding </w:t>
      </w:r>
      <w:r w:rsidR="001915A1" w:rsidRPr="00DF23B7">
        <w:t xml:space="preserve">the entire operation </w:t>
      </w:r>
      <w:r w:rsidRPr="00DF23B7">
        <w:t>and activities carried out during the</w:t>
      </w:r>
      <w:r w:rsidR="001915A1" w:rsidRPr="00DF23B7">
        <w:t xml:space="preserve"> reporting</w:t>
      </w:r>
      <w:r w:rsidRPr="00DF23B7">
        <w:t xml:space="preserve"> year.</w:t>
      </w:r>
    </w:p>
    <w:p w:rsidR="001A7FE2" w:rsidRPr="00DF23B7" w:rsidRDefault="004A2248" w:rsidP="004A2248">
      <w:pPr>
        <w:spacing w:line="360" w:lineRule="auto"/>
        <w:jc w:val="both"/>
      </w:pPr>
      <w:r w:rsidRPr="00DF23B7">
        <w:t>2020 has been an unusual year due to the health crisis caused by the global COVID-19 pandemic. Th</w:t>
      </w:r>
      <w:r w:rsidR="001915A1" w:rsidRPr="00DF23B7">
        <w:t>e</w:t>
      </w:r>
      <w:r w:rsidRPr="00DF23B7">
        <w:t xml:space="preserve"> pandemic affected our lives by </w:t>
      </w:r>
      <w:r w:rsidR="002C118E" w:rsidRPr="00DF23B7">
        <w:t xml:space="preserve">changing </w:t>
      </w:r>
      <w:r w:rsidRPr="00DF23B7">
        <w:t>our w</w:t>
      </w:r>
      <w:r w:rsidR="001915A1" w:rsidRPr="00DF23B7">
        <w:t>ay of life</w:t>
      </w:r>
      <w:r w:rsidR="00E45F0A" w:rsidRPr="00DF23B7">
        <w:t>,</w:t>
      </w:r>
      <w:r w:rsidR="001915A1" w:rsidRPr="00DF23B7">
        <w:t xml:space="preserve"> including the impact</w:t>
      </w:r>
      <w:r w:rsidRPr="00DF23B7">
        <w:t xml:space="preserve"> on individual and public finances. Global welfare experienced a series of unprecedented shocks, which forced governments and authorities to take a </w:t>
      </w:r>
      <w:r w:rsidR="00E45F0A" w:rsidRPr="00DF23B7">
        <w:t>number</w:t>
      </w:r>
      <w:r w:rsidRPr="00DF23B7">
        <w:t xml:space="preserve"> of measures to mitigate the health and financial risks stemming from this crisis. </w:t>
      </w:r>
      <w:r w:rsidR="00E45F0A" w:rsidRPr="00DF23B7">
        <w:t xml:space="preserve">Responsible authorities in Albania, like </w:t>
      </w:r>
      <w:r w:rsidR="005835DD">
        <w:t xml:space="preserve">in </w:t>
      </w:r>
      <w:r w:rsidRPr="00DF23B7">
        <w:t>the rest of the world, immediately</w:t>
      </w:r>
      <w:r w:rsidR="005835DD" w:rsidRPr="005835DD">
        <w:t xml:space="preserve"> </w:t>
      </w:r>
      <w:r w:rsidR="005835DD" w:rsidRPr="00DF23B7">
        <w:t>reacted</w:t>
      </w:r>
      <w:r w:rsidRPr="00DF23B7">
        <w:t xml:space="preserve"> by interacting and coordinating efforts aimed at minimizing</w:t>
      </w:r>
      <w:r w:rsidR="00E45F0A" w:rsidRPr="00DF23B7">
        <w:t xml:space="preserve"> </w:t>
      </w:r>
      <w:r w:rsidR="00C70B7A">
        <w:t xml:space="preserve">the </w:t>
      </w:r>
      <w:r w:rsidR="00E45F0A" w:rsidRPr="00DF23B7">
        <w:t>negative economic effects</w:t>
      </w:r>
      <w:r w:rsidRPr="00DF23B7">
        <w:t xml:space="preserve"> through supportive policies</w:t>
      </w:r>
      <w:r w:rsidR="00E45F0A" w:rsidRPr="00DF23B7">
        <w:t xml:space="preserve"> and </w:t>
      </w:r>
      <w:r w:rsidRPr="00DF23B7">
        <w:t>returning to normalcy as soon as possible.</w:t>
      </w:r>
    </w:p>
    <w:p w:rsidR="000A5259" w:rsidRPr="00DF23B7" w:rsidRDefault="004A2248" w:rsidP="000A5259">
      <w:pPr>
        <w:spacing w:line="360" w:lineRule="auto"/>
        <w:jc w:val="both"/>
      </w:pPr>
      <w:r w:rsidRPr="00DF23B7">
        <w:t>In this context, the Supervisory Authority of the Deposit Insurance Agency</w:t>
      </w:r>
      <w:r w:rsidR="00123E50" w:rsidRPr="00DF23B7">
        <w:t xml:space="preserve"> </w:t>
      </w:r>
      <w:r w:rsidR="002C118E" w:rsidRPr="00DF23B7">
        <w:t>(</w:t>
      </w:r>
      <w:r w:rsidR="001915A1" w:rsidRPr="00DF23B7">
        <w:t xml:space="preserve">the </w:t>
      </w:r>
      <w:r w:rsidRPr="00DF23B7">
        <w:t>Bank of Albania</w:t>
      </w:r>
      <w:r w:rsidR="002C118E" w:rsidRPr="00DF23B7">
        <w:t>) u</w:t>
      </w:r>
      <w:r w:rsidRPr="00DF23B7">
        <w:t xml:space="preserve">ndertook a series of measures to mitigate the negative effects on the well-being of businesses and individuals, as well as </w:t>
      </w:r>
      <w:r w:rsidR="009616C5">
        <w:t xml:space="preserve">to </w:t>
      </w:r>
      <w:r w:rsidRPr="00DF23B7">
        <w:t>creat</w:t>
      </w:r>
      <w:r w:rsidR="002C118E" w:rsidRPr="00DF23B7">
        <w:t>e</w:t>
      </w:r>
      <w:r w:rsidRPr="00DF23B7">
        <w:t xml:space="preserve"> the premises for a faster recovery of the economy in the</w:t>
      </w:r>
      <w:r w:rsidR="001915A1" w:rsidRPr="00DF23B7">
        <w:t xml:space="preserve"> following</w:t>
      </w:r>
      <w:r w:rsidRPr="00DF23B7">
        <w:t xml:space="preserve"> period. The Deposit Insurance Agency, in coordination and close cooperation with the Bank of Albania, was engaged in efforts to cope with the situation by maintaining the security of its operations and activities, frequently monitoring the activity of members of the deposit insurance scheme</w:t>
      </w:r>
      <w:r w:rsidR="002C118E" w:rsidRPr="00DF23B7">
        <w:t>,</w:t>
      </w:r>
      <w:r w:rsidRPr="00DF23B7">
        <w:t xml:space="preserve"> as well as coordinating actions and exchanging information with all legislative, regulatory</w:t>
      </w:r>
      <w:r w:rsidR="002C118E" w:rsidRPr="00DF23B7">
        <w:t>,</w:t>
      </w:r>
      <w:r w:rsidRPr="00DF23B7">
        <w:t xml:space="preserve"> and supervisory authorities</w:t>
      </w:r>
      <w:r w:rsidR="000A5259" w:rsidRPr="00DF23B7">
        <w:t xml:space="preserve">. </w:t>
      </w:r>
    </w:p>
    <w:p w:rsidR="001A7FE2" w:rsidRPr="00DF23B7" w:rsidRDefault="001A7FE2" w:rsidP="000A5259">
      <w:pPr>
        <w:spacing w:line="360" w:lineRule="auto"/>
        <w:jc w:val="both"/>
        <w:sectPr w:rsidR="001A7FE2" w:rsidRPr="00DF23B7">
          <w:pgSz w:w="11906" w:h="16838"/>
          <w:pgMar w:top="1440" w:right="1440" w:bottom="1440" w:left="1440" w:header="708" w:footer="708" w:gutter="0"/>
          <w:cols w:space="720"/>
        </w:sectPr>
      </w:pPr>
    </w:p>
    <w:p w:rsidR="000A5259" w:rsidRPr="00DF23B7" w:rsidRDefault="004A2248" w:rsidP="000A5259">
      <w:pPr>
        <w:spacing w:line="360" w:lineRule="auto"/>
        <w:jc w:val="both"/>
      </w:pPr>
      <w:r w:rsidRPr="00DF23B7">
        <w:lastRenderedPageBreak/>
        <w:t xml:space="preserve">In this regard, we would like to inform you that, despite the extraordinary situation of the pandemic, the </w:t>
      </w:r>
      <w:r w:rsidR="001915A1" w:rsidRPr="00DF23B7">
        <w:t xml:space="preserve">functioning </w:t>
      </w:r>
      <w:r w:rsidRPr="00DF23B7">
        <w:t xml:space="preserve">parameters of the banking and financial system remained healthy and stable throughout the reporting year. This stability is evidenced by the positive </w:t>
      </w:r>
      <w:r w:rsidR="00123E50" w:rsidRPr="00DF23B7">
        <w:t xml:space="preserve">dynamics </w:t>
      </w:r>
      <w:r w:rsidRPr="00DF23B7">
        <w:t xml:space="preserve">of deposits in the banking </w:t>
      </w:r>
      <w:r w:rsidR="00123E50" w:rsidRPr="00DF23B7">
        <w:t xml:space="preserve">system </w:t>
      </w:r>
      <w:r w:rsidRPr="00DF23B7">
        <w:t xml:space="preserve">and </w:t>
      </w:r>
      <w:r w:rsidR="00123E50" w:rsidRPr="00DF23B7">
        <w:t xml:space="preserve">the </w:t>
      </w:r>
      <w:r w:rsidRPr="00DF23B7">
        <w:t>SCA</w:t>
      </w:r>
      <w:r w:rsidR="001915A1" w:rsidRPr="00DF23B7">
        <w:t>s system</w:t>
      </w:r>
      <w:r w:rsidRPr="00DF23B7">
        <w:t xml:space="preserve">. </w:t>
      </w:r>
      <w:r w:rsidR="00606E9C" w:rsidRPr="00DF23B7">
        <w:t>In 2020, d</w:t>
      </w:r>
      <w:r w:rsidRPr="00DF23B7">
        <w:t xml:space="preserve">eposits increased by 7.8% in the banking system and </w:t>
      </w:r>
      <w:r w:rsidR="002C118E" w:rsidRPr="00DF23B7">
        <w:t xml:space="preserve">by </w:t>
      </w:r>
      <w:r w:rsidRPr="00DF23B7">
        <w:t>almost 6% in SCA</w:t>
      </w:r>
      <w:r w:rsidR="001915A1" w:rsidRPr="00DF23B7">
        <w:t>s, respectively</w:t>
      </w:r>
      <w:r w:rsidRPr="00DF23B7">
        <w:t xml:space="preserve">. </w:t>
      </w:r>
      <w:r w:rsidR="00606E9C" w:rsidRPr="00DF23B7">
        <w:t xml:space="preserve">The deposit insurance funds administered by the Agency </w:t>
      </w:r>
      <w:r w:rsidRPr="00DF23B7">
        <w:t>increase</w:t>
      </w:r>
      <w:r w:rsidR="00606E9C" w:rsidRPr="00DF23B7">
        <w:t>d as a result</w:t>
      </w:r>
      <w:r w:rsidRPr="00DF23B7">
        <w:t xml:space="preserve"> </w:t>
      </w:r>
      <w:r w:rsidR="00606E9C" w:rsidRPr="00DF23B7">
        <w:t xml:space="preserve">of increased </w:t>
      </w:r>
      <w:r w:rsidRPr="00DF23B7">
        <w:t xml:space="preserve">deposits. As a result, the annual growth of the deposit insurance fund in banks </w:t>
      </w:r>
      <w:r w:rsidR="00606E9C" w:rsidRPr="00DF23B7">
        <w:t>wa</w:t>
      </w:r>
      <w:r w:rsidRPr="00DF23B7">
        <w:t>s 10.9%, while the deposit insurance fund in SC</w:t>
      </w:r>
      <w:r w:rsidR="001915A1" w:rsidRPr="00DF23B7">
        <w:t>As</w:t>
      </w:r>
      <w:r w:rsidRPr="00DF23B7">
        <w:t xml:space="preserve"> increased by 16.1%</w:t>
      </w:r>
      <w:r w:rsidR="001915A1" w:rsidRPr="00DF23B7">
        <w:t xml:space="preserve"> during this year</w:t>
      </w:r>
      <w:r w:rsidRPr="00DF23B7">
        <w:t>. Th</w:t>
      </w:r>
      <w:r w:rsidR="00606E9C" w:rsidRPr="00DF23B7">
        <w:t>e</w:t>
      </w:r>
      <w:r w:rsidRPr="00DF23B7">
        <w:t xml:space="preserve"> increase is supported by the positive financial result of the Agency of ALL 4.7 billion. </w:t>
      </w:r>
      <w:r w:rsidR="001915A1" w:rsidRPr="00DF23B7">
        <w:t>Since 2017, t</w:t>
      </w:r>
      <w:r w:rsidRPr="00DF23B7">
        <w:t xml:space="preserve">he Agency also manages the </w:t>
      </w:r>
      <w:r w:rsidR="001915A1" w:rsidRPr="00DF23B7">
        <w:t xml:space="preserve">Resolution </w:t>
      </w:r>
      <w:r w:rsidRPr="00DF23B7">
        <w:t>Fund in banks, which during 2020 marked an increase of 53%. It is precisely</w:t>
      </w:r>
      <w:r w:rsidR="00123E50" w:rsidRPr="00DF23B7">
        <w:t xml:space="preserve"> the management </w:t>
      </w:r>
      <w:r w:rsidR="009616C5" w:rsidRPr="00DF23B7">
        <w:t>of these funds</w:t>
      </w:r>
      <w:r w:rsidR="009616C5" w:rsidRPr="009616C5">
        <w:t xml:space="preserve"> </w:t>
      </w:r>
      <w:r w:rsidR="009616C5" w:rsidRPr="00DF23B7">
        <w:t>with</w:t>
      </w:r>
      <w:r w:rsidR="00123E50" w:rsidRPr="00DF23B7">
        <w:t xml:space="preserve"> accountability and transparency</w:t>
      </w:r>
      <w:r w:rsidRPr="00DF23B7">
        <w:t>, as well as the operational capacities of the Agency</w:t>
      </w:r>
      <w:r w:rsidR="002C118E" w:rsidRPr="00DF23B7">
        <w:t>,</w:t>
      </w:r>
      <w:r w:rsidR="009A2EAF" w:rsidRPr="00DF23B7">
        <w:t xml:space="preserve"> that </w:t>
      </w:r>
      <w:r w:rsidRPr="00DF23B7">
        <w:t xml:space="preserve">serve as </w:t>
      </w:r>
      <w:r w:rsidR="009616C5">
        <w:t xml:space="preserve">one </w:t>
      </w:r>
      <w:r w:rsidR="00C70B7A">
        <w:t xml:space="preserve">of </w:t>
      </w:r>
      <w:r w:rsidR="009616C5">
        <w:t xml:space="preserve">the </w:t>
      </w:r>
      <w:r w:rsidR="009A2EAF" w:rsidRPr="00DF23B7">
        <w:t xml:space="preserve">key </w:t>
      </w:r>
      <w:r w:rsidR="009616C5">
        <w:t>elements</w:t>
      </w:r>
      <w:r w:rsidRPr="00DF23B7">
        <w:t xml:space="preserve"> of guarantee for depositors and</w:t>
      </w:r>
      <w:r w:rsidR="002C118E" w:rsidRPr="00DF23B7">
        <w:t>,</w:t>
      </w:r>
      <w:r w:rsidRPr="00DF23B7">
        <w:t xml:space="preserve"> consequently</w:t>
      </w:r>
      <w:r w:rsidR="009A2EAF" w:rsidRPr="00DF23B7">
        <w:t>,</w:t>
      </w:r>
      <w:r w:rsidRPr="00DF23B7">
        <w:t xml:space="preserve"> one of the main pillars of financial stability in the country. All this enabled the level of coverage for </w:t>
      </w:r>
      <w:r w:rsidR="009A2EAF" w:rsidRPr="00DF23B7">
        <w:t xml:space="preserve">insured </w:t>
      </w:r>
      <w:r w:rsidRPr="00DF23B7">
        <w:t>deposits in the banking system to reach 6.46%</w:t>
      </w:r>
      <w:r w:rsidR="009A2EAF" w:rsidRPr="00DF23B7">
        <w:t xml:space="preserve"> by the end of 2020</w:t>
      </w:r>
      <w:r w:rsidR="000A5259" w:rsidRPr="00DF23B7">
        <w:t>.</w:t>
      </w:r>
    </w:p>
    <w:p w:rsidR="000A5259" w:rsidRPr="00DF23B7" w:rsidRDefault="003170E8" w:rsidP="000A5259">
      <w:pPr>
        <w:spacing w:line="360" w:lineRule="auto"/>
        <w:jc w:val="both"/>
      </w:pPr>
      <w:r w:rsidRPr="00DF23B7">
        <w:t xml:space="preserve">Throughout </w:t>
      </w:r>
      <w:r w:rsidR="004A2248" w:rsidRPr="00DF23B7">
        <w:t xml:space="preserve">2020, although conditioned by constraints due to the pandemic, we </w:t>
      </w:r>
      <w:r w:rsidR="009A2EAF" w:rsidRPr="00DF23B7">
        <w:t xml:space="preserve">managed to fulfil </w:t>
      </w:r>
      <w:r w:rsidR="004A2248" w:rsidRPr="00DF23B7">
        <w:t xml:space="preserve">all planned initiatives and projects, </w:t>
      </w:r>
      <w:r w:rsidR="002C118E" w:rsidRPr="00DF23B7">
        <w:t xml:space="preserve">whose </w:t>
      </w:r>
      <w:r w:rsidR="004A2248" w:rsidRPr="00DF23B7">
        <w:t xml:space="preserve">main goal </w:t>
      </w:r>
      <w:r w:rsidR="009A2EAF" w:rsidRPr="00DF23B7">
        <w:t xml:space="preserve">was </w:t>
      </w:r>
      <w:r w:rsidR="004A2248" w:rsidRPr="00DF23B7">
        <w:t>the readiness of all re</w:t>
      </w:r>
      <w:r w:rsidR="009A2EAF" w:rsidRPr="00DF23B7">
        <w:t>sources of the Agency to fulfil</w:t>
      </w:r>
      <w:r w:rsidR="004A2248" w:rsidRPr="00DF23B7">
        <w:t xml:space="preserve"> </w:t>
      </w:r>
      <w:r w:rsidR="00606E9C" w:rsidRPr="00DF23B7">
        <w:t>its</w:t>
      </w:r>
      <w:r w:rsidR="004A2248" w:rsidRPr="00DF23B7">
        <w:t xml:space="preserve"> legal mandate. </w:t>
      </w:r>
      <w:r w:rsidR="002C118E" w:rsidRPr="00DF23B7">
        <w:t>A</w:t>
      </w:r>
      <w:r w:rsidR="004A2248" w:rsidRPr="00DF23B7">
        <w:t xml:space="preserve">s </w:t>
      </w:r>
      <w:r w:rsidR="009A2EAF" w:rsidRPr="00DF23B7">
        <w:t xml:space="preserve">a </w:t>
      </w:r>
      <w:r w:rsidR="004A2248" w:rsidRPr="00DF23B7">
        <w:t xml:space="preserve">deposit insurance and compensation </w:t>
      </w:r>
      <w:r w:rsidR="009A2EAF" w:rsidRPr="00DF23B7">
        <w:t xml:space="preserve">institution </w:t>
      </w:r>
      <w:r w:rsidR="004A2248" w:rsidRPr="00DF23B7">
        <w:t xml:space="preserve">in Albania, </w:t>
      </w:r>
      <w:r w:rsidR="002C118E" w:rsidRPr="00DF23B7">
        <w:t xml:space="preserve">our main responsibility </w:t>
      </w:r>
      <w:r w:rsidR="004A2248" w:rsidRPr="00DF23B7">
        <w:t xml:space="preserve">is to be ready to </w:t>
      </w:r>
      <w:r w:rsidR="009A2EAF" w:rsidRPr="00DF23B7">
        <w:t xml:space="preserve">properly </w:t>
      </w:r>
      <w:r w:rsidR="004A2248" w:rsidRPr="00DF23B7">
        <w:t>manage situations when a member of the deposit insurance scheme may go through an unstable financial period. We believe that the projects we have implemented for this purpose have improved the</w:t>
      </w:r>
      <w:r w:rsidR="009A2EAF" w:rsidRPr="00DF23B7">
        <w:t xml:space="preserve"> Agency’s</w:t>
      </w:r>
      <w:r w:rsidR="004A2248" w:rsidRPr="00DF23B7">
        <w:t xml:space="preserve"> level of readiness</w:t>
      </w:r>
      <w:r w:rsidR="000A5259" w:rsidRPr="00DF23B7">
        <w:t xml:space="preserve">. </w:t>
      </w:r>
    </w:p>
    <w:p w:rsidR="000A5259" w:rsidRPr="00DF23B7" w:rsidRDefault="004A2248" w:rsidP="000A5259">
      <w:pPr>
        <w:spacing w:line="360" w:lineRule="auto"/>
        <w:jc w:val="both"/>
      </w:pPr>
      <w:r w:rsidRPr="00DF23B7">
        <w:t>As an example in this regard</w:t>
      </w:r>
      <w:r w:rsidR="002C118E" w:rsidRPr="00DF23B7">
        <w:t>,</w:t>
      </w:r>
      <w:r w:rsidRPr="00DF23B7">
        <w:t xml:space="preserve"> we </w:t>
      </w:r>
      <w:r w:rsidR="009A2EAF" w:rsidRPr="00DF23B7">
        <w:t xml:space="preserve">could </w:t>
      </w:r>
      <w:r w:rsidRPr="00DF23B7">
        <w:t xml:space="preserve">mention </w:t>
      </w:r>
      <w:r w:rsidR="002C118E" w:rsidRPr="00DF23B7">
        <w:t xml:space="preserve">the </w:t>
      </w:r>
      <w:r w:rsidRPr="00DF23B7">
        <w:t xml:space="preserve">drafting and approval of the </w:t>
      </w:r>
      <w:r w:rsidR="009A2EAF" w:rsidRPr="00DF23B7">
        <w:t>“</w:t>
      </w:r>
      <w:r w:rsidRPr="00DF23B7">
        <w:t xml:space="preserve">Platform for </w:t>
      </w:r>
      <w:r w:rsidR="003170E8" w:rsidRPr="00DF23B7">
        <w:t xml:space="preserve">the </w:t>
      </w:r>
      <w:r w:rsidRPr="00DF23B7">
        <w:t>improv</w:t>
      </w:r>
      <w:r w:rsidR="003170E8" w:rsidRPr="00DF23B7">
        <w:t xml:space="preserve">ement of </w:t>
      </w:r>
      <w:r w:rsidRPr="00DF23B7">
        <w:t xml:space="preserve">the quality of </w:t>
      </w:r>
      <w:r w:rsidR="004F66CA">
        <w:t>depositor and deposit</w:t>
      </w:r>
      <w:r w:rsidRPr="00DF23B7">
        <w:t xml:space="preserve"> </w:t>
      </w:r>
      <w:r w:rsidR="004F66CA" w:rsidRPr="00DF23B7">
        <w:t xml:space="preserve">data </w:t>
      </w:r>
      <w:r w:rsidRPr="00DF23B7">
        <w:t>in the banking system.</w:t>
      </w:r>
      <w:r w:rsidR="009A2EAF" w:rsidRPr="00DF23B7">
        <w:t>”</w:t>
      </w:r>
      <w:r w:rsidRPr="00DF23B7">
        <w:t xml:space="preserve"> Addressing issues relat</w:t>
      </w:r>
      <w:r w:rsidR="004F66CA">
        <w:t>ed to the quality of depositor</w:t>
      </w:r>
      <w:r w:rsidRPr="00DF23B7">
        <w:t xml:space="preserve"> data, </w:t>
      </w:r>
      <w:r w:rsidR="007C6610">
        <w:t xml:space="preserve">which is </w:t>
      </w:r>
      <w:r w:rsidRPr="00DF23B7">
        <w:t>considered a necessity for an accurate and fast compensation process</w:t>
      </w:r>
      <w:r w:rsidR="004F66CA">
        <w:t>,</w:t>
      </w:r>
      <w:r w:rsidRPr="00DF23B7">
        <w:t xml:space="preserve"> has always been a priority of the Agency. For this reason, in 2020, </w:t>
      </w:r>
      <w:r w:rsidR="004F66CA" w:rsidRPr="00DF23B7">
        <w:t>the above-mentioned platform was drafted, uniting all efforts and commitments of the actors involved in order to qualitatively improve depos</w:t>
      </w:r>
      <w:r w:rsidR="004F66CA">
        <w:t>itor</w:t>
      </w:r>
      <w:r w:rsidR="004F66CA" w:rsidRPr="00DF23B7">
        <w:t xml:space="preserve"> data in the banking system, in accordance with the set deadlines</w:t>
      </w:r>
      <w:r w:rsidR="004F66CA">
        <w:t xml:space="preserve">, and </w:t>
      </w:r>
      <w:r w:rsidR="00606E9C" w:rsidRPr="00DF23B7">
        <w:t>implement</w:t>
      </w:r>
      <w:r w:rsidRPr="00DF23B7">
        <w:t xml:space="preserve"> the recommendations of the</w:t>
      </w:r>
      <w:r w:rsidR="00606E9C" w:rsidRPr="00DF23B7">
        <w:t xml:space="preserve"> </w:t>
      </w:r>
      <w:r w:rsidR="004F66CA" w:rsidRPr="00DF23B7">
        <w:t xml:space="preserve">Resolution </w:t>
      </w:r>
      <w:r w:rsidR="004F66CA">
        <w:t xml:space="preserve">of the </w:t>
      </w:r>
      <w:r w:rsidR="00606E9C" w:rsidRPr="00DF23B7">
        <w:t>Assembly</w:t>
      </w:r>
      <w:r w:rsidRPr="00DF23B7">
        <w:t xml:space="preserve"> </w:t>
      </w:r>
      <w:r w:rsidR="00606E9C" w:rsidRPr="00DF23B7">
        <w:t xml:space="preserve">on </w:t>
      </w:r>
      <w:r w:rsidRPr="00DF23B7">
        <w:t xml:space="preserve">the </w:t>
      </w:r>
      <w:r w:rsidR="00606E9C" w:rsidRPr="00DF23B7">
        <w:t xml:space="preserve">Agency’s </w:t>
      </w:r>
      <w:r w:rsidRPr="00DF23B7">
        <w:t>activity. As a commitment</w:t>
      </w:r>
      <w:r w:rsidR="003170E8" w:rsidRPr="00DF23B7">
        <w:t xml:space="preserve"> </w:t>
      </w:r>
      <w:r w:rsidR="002C118E" w:rsidRPr="00DF23B7">
        <w:t xml:space="preserve">in </w:t>
      </w:r>
      <w:r w:rsidR="003170E8" w:rsidRPr="00DF23B7">
        <w:t>which</w:t>
      </w:r>
      <w:r w:rsidRPr="00DF23B7">
        <w:t xml:space="preserve"> success requires the contribution of all, this </w:t>
      </w:r>
      <w:r w:rsidRPr="00DF23B7">
        <w:lastRenderedPageBreak/>
        <w:t>platform was reali</w:t>
      </w:r>
      <w:r w:rsidR="002C118E" w:rsidRPr="00DF23B7">
        <w:t>s</w:t>
      </w:r>
      <w:r w:rsidRPr="00DF23B7">
        <w:t>ed in close cooperation with the Bank of Albania and the Albanian Banking Association</w:t>
      </w:r>
      <w:r w:rsidR="000A5259" w:rsidRPr="00DF23B7">
        <w:t xml:space="preserve">. </w:t>
      </w:r>
    </w:p>
    <w:p w:rsidR="000A5259" w:rsidRPr="00DF23B7" w:rsidRDefault="004A2248" w:rsidP="000A5259">
      <w:pPr>
        <w:spacing w:line="360" w:lineRule="auto"/>
        <w:jc w:val="both"/>
      </w:pPr>
      <w:r w:rsidRPr="00DF23B7">
        <w:t>Technology is increasingly occupying an essential place in our lives, especially in</w:t>
      </w:r>
      <w:r w:rsidR="00804CD7" w:rsidRPr="00DF23B7">
        <w:t xml:space="preserve"> </w:t>
      </w:r>
      <w:r w:rsidR="008D304D" w:rsidRPr="00DF23B7">
        <w:t xml:space="preserve">the </w:t>
      </w:r>
      <w:r w:rsidR="00804CD7" w:rsidRPr="00DF23B7">
        <w:t>recently</w:t>
      </w:r>
      <w:r w:rsidR="003170E8" w:rsidRPr="00DF23B7">
        <w:t xml:space="preserve"> created</w:t>
      </w:r>
      <w:r w:rsidRPr="00DF23B7">
        <w:t xml:space="preserve"> </w:t>
      </w:r>
      <w:r w:rsidR="003F6FBB">
        <w:t>circumstances</w:t>
      </w:r>
      <w:r w:rsidRPr="00DF23B7">
        <w:t>. For this reason, regulatory authorities should use all technological facilities in order to increase the efficiency of their activity</w:t>
      </w:r>
      <w:r w:rsidR="005F12F3" w:rsidRPr="00DF23B7">
        <w:t xml:space="preserve"> as much as possible</w:t>
      </w:r>
      <w:r w:rsidRPr="00DF23B7">
        <w:t xml:space="preserve">. In this regard, another </w:t>
      </w:r>
      <w:r w:rsidR="003F6FBB">
        <w:t xml:space="preserve">significant </w:t>
      </w:r>
      <w:r w:rsidRPr="00DF23B7">
        <w:t xml:space="preserve">project implemented in 2020 was </w:t>
      </w:r>
      <w:r w:rsidR="00804CD7" w:rsidRPr="00DF23B7">
        <w:t xml:space="preserve">the </w:t>
      </w:r>
      <w:r w:rsidRPr="00DF23B7">
        <w:t>development and modernization of the</w:t>
      </w:r>
      <w:r w:rsidR="003F6FBB" w:rsidRPr="003F6FBB">
        <w:t xml:space="preserve"> </w:t>
      </w:r>
      <w:r w:rsidR="003F6FBB" w:rsidRPr="00DF23B7">
        <w:t>Agency</w:t>
      </w:r>
      <w:r w:rsidR="003F6FBB">
        <w:t>’s</w:t>
      </w:r>
      <w:r w:rsidRPr="00DF23B7">
        <w:t xml:space="preserve"> </w:t>
      </w:r>
      <w:r w:rsidR="00804CD7" w:rsidRPr="00DF23B7">
        <w:t xml:space="preserve">IT </w:t>
      </w:r>
      <w:r w:rsidRPr="00DF23B7">
        <w:t xml:space="preserve">system </w:t>
      </w:r>
      <w:r w:rsidR="005F12F3" w:rsidRPr="00DF23B7">
        <w:t xml:space="preserve">for </w:t>
      </w:r>
      <w:r w:rsidRPr="00DF23B7">
        <w:t xml:space="preserve">reporting and compensation. This project, which is crucial to the Agency's aspirations to effectively handle an insurance event, created the master plan </w:t>
      </w:r>
      <w:r w:rsidR="005F12F3" w:rsidRPr="00DF23B7">
        <w:t>for</w:t>
      </w:r>
      <w:r w:rsidRPr="00DF23B7">
        <w:t xml:space="preserve"> an integrated deposit insurance and compensation system in Albania. It is worth emphasi</w:t>
      </w:r>
      <w:r w:rsidR="005F12F3" w:rsidRPr="00DF23B7">
        <w:t>s</w:t>
      </w:r>
      <w:r w:rsidRPr="00DF23B7">
        <w:t>ing and</w:t>
      </w:r>
      <w:r w:rsidR="005F12F3" w:rsidRPr="00DF23B7">
        <w:t>,</w:t>
      </w:r>
      <w:r w:rsidRPr="00DF23B7">
        <w:t xml:space="preserve"> at the same time</w:t>
      </w:r>
      <w:r w:rsidR="003170E8" w:rsidRPr="00DF23B7">
        <w:t>,</w:t>
      </w:r>
      <w:r w:rsidR="00337835">
        <w:t xml:space="preserve"> thanking the Korea</w:t>
      </w:r>
      <w:r w:rsidRPr="00DF23B7">
        <w:t xml:space="preserve"> Deposit Insurance Corporation, one of the most advanced institutions in the world in terms of deposit insurance, for </w:t>
      </w:r>
      <w:r w:rsidR="00804CD7" w:rsidRPr="00DF23B7">
        <w:t xml:space="preserve">its </w:t>
      </w:r>
      <w:r w:rsidRPr="00DF23B7">
        <w:t>technical assistance, support</w:t>
      </w:r>
      <w:r w:rsidR="005F12F3" w:rsidRPr="00DF23B7">
        <w:t>,</w:t>
      </w:r>
      <w:r w:rsidRPr="00DF23B7">
        <w:t xml:space="preserve"> and contribution to the reali</w:t>
      </w:r>
      <w:r w:rsidR="005F12F3" w:rsidRPr="00DF23B7">
        <w:t>s</w:t>
      </w:r>
      <w:r w:rsidRPr="00DF23B7">
        <w:t xml:space="preserve">ation of this </w:t>
      </w:r>
      <w:r w:rsidR="00804CD7" w:rsidRPr="00DF23B7">
        <w:t xml:space="preserve">significant </w:t>
      </w:r>
      <w:r w:rsidRPr="00DF23B7">
        <w:t>process</w:t>
      </w:r>
      <w:r w:rsidR="000A5259" w:rsidRPr="00DF23B7">
        <w:t xml:space="preserve">. </w:t>
      </w:r>
    </w:p>
    <w:p w:rsidR="000A5259" w:rsidRPr="00DF23B7" w:rsidRDefault="004A2248" w:rsidP="000A5259">
      <w:pPr>
        <w:spacing w:line="360" w:lineRule="auto"/>
        <w:jc w:val="both"/>
      </w:pPr>
      <w:r w:rsidRPr="00DF23B7">
        <w:t xml:space="preserve">Another </w:t>
      </w:r>
      <w:r w:rsidR="003F6FBB">
        <w:t xml:space="preserve">important </w:t>
      </w:r>
      <w:r w:rsidRPr="00DF23B7">
        <w:t xml:space="preserve">project, </w:t>
      </w:r>
      <w:r w:rsidR="003F6FBB">
        <w:t xml:space="preserve">carried out </w:t>
      </w:r>
      <w:r w:rsidRPr="00DF23B7">
        <w:t xml:space="preserve">with the technical assistance of the </w:t>
      </w:r>
      <w:r w:rsidR="00735737" w:rsidRPr="00DF23B7">
        <w:t xml:space="preserve">World Bank’s </w:t>
      </w:r>
      <w:r w:rsidRPr="00DF23B7">
        <w:t xml:space="preserve">FinSac office, was the </w:t>
      </w:r>
      <w:r w:rsidR="003F6FBB">
        <w:t>examination</w:t>
      </w:r>
      <w:r w:rsidRPr="00DF23B7">
        <w:t xml:space="preserve"> of the financial parameters of the deposit insurance scheme and the development of methodologies for their evaluation. Th</w:t>
      </w:r>
      <w:r w:rsidR="003F6FBB">
        <w:t>e</w:t>
      </w:r>
      <w:r w:rsidRPr="00DF23B7">
        <w:t xml:space="preserve"> project, based on statistical economic data and banking system </w:t>
      </w:r>
      <w:r w:rsidR="002A3D43" w:rsidRPr="00DF23B7">
        <w:t xml:space="preserve">data </w:t>
      </w:r>
      <w:r w:rsidRPr="00DF23B7">
        <w:t>in Albania, assessed the financial parameters of the deposit insurance scheme</w:t>
      </w:r>
      <w:r w:rsidR="003170E8" w:rsidRPr="00DF23B7">
        <w:t xml:space="preserve"> as quite appropriate</w:t>
      </w:r>
      <w:r w:rsidRPr="00DF23B7">
        <w:t>, thus fulfilling the legal obligation to assess, every five years, the compliance of maximum levels of coverage with the economic and social conditions of the Republic of Albania</w:t>
      </w:r>
      <w:r w:rsidR="003170E8" w:rsidRPr="00DF23B7">
        <w:t>,</w:t>
      </w:r>
      <w:r w:rsidRPr="00DF23B7">
        <w:t xml:space="preserve"> </w:t>
      </w:r>
      <w:r w:rsidR="003170E8" w:rsidRPr="00DF23B7">
        <w:t xml:space="preserve">as well as </w:t>
      </w:r>
      <w:r w:rsidR="003F6FBB">
        <w:t xml:space="preserve">the </w:t>
      </w:r>
      <w:r w:rsidRPr="00DF23B7">
        <w:t xml:space="preserve">international deposit insurance standards. Part of the project was </w:t>
      </w:r>
      <w:r w:rsidR="005F12F3" w:rsidRPr="00DF23B7">
        <w:t xml:space="preserve">the </w:t>
      </w:r>
      <w:r w:rsidR="002A3D43" w:rsidRPr="00DF23B7">
        <w:t>building of</w:t>
      </w:r>
      <w:r w:rsidRPr="00DF23B7">
        <w:t xml:space="preserve"> a stress-test methodology </w:t>
      </w:r>
      <w:r w:rsidR="00574763">
        <w:t>to assess</w:t>
      </w:r>
      <w:r w:rsidRPr="00DF23B7">
        <w:t xml:space="preserve"> the adequacy of the target size of </w:t>
      </w:r>
      <w:r w:rsidR="00574763">
        <w:t xml:space="preserve">the </w:t>
      </w:r>
      <w:r w:rsidRPr="00DF23B7">
        <w:t xml:space="preserve">deposit insurance funds administered by the Agency, which </w:t>
      </w:r>
      <w:r w:rsidR="00574763">
        <w:t xml:space="preserve">is expected to </w:t>
      </w:r>
      <w:r w:rsidRPr="00DF23B7">
        <w:t xml:space="preserve">improve the ability </w:t>
      </w:r>
      <w:r w:rsidR="00574763">
        <w:t>of the institution</w:t>
      </w:r>
      <w:r w:rsidR="00574763" w:rsidRPr="00DF23B7">
        <w:t xml:space="preserve"> </w:t>
      </w:r>
      <w:r w:rsidRPr="00DF23B7">
        <w:t xml:space="preserve">to be proactive in assessing the </w:t>
      </w:r>
      <w:r w:rsidR="00574763">
        <w:t xml:space="preserve">potential </w:t>
      </w:r>
      <w:r w:rsidRPr="00DF23B7">
        <w:t>occurrence of an insurance event</w:t>
      </w:r>
      <w:r w:rsidR="000A5259" w:rsidRPr="00DF23B7">
        <w:t xml:space="preserve">. </w:t>
      </w:r>
    </w:p>
    <w:p w:rsidR="000A5259" w:rsidRPr="00DF23B7" w:rsidRDefault="000A5259" w:rsidP="000A5259">
      <w:pPr>
        <w:spacing w:line="360" w:lineRule="auto"/>
        <w:jc w:val="both"/>
        <w:sectPr w:rsidR="000A5259" w:rsidRPr="00DF23B7">
          <w:pgSz w:w="11906" w:h="16838"/>
          <w:pgMar w:top="1440" w:right="1440" w:bottom="1440" w:left="1440" w:header="708" w:footer="708" w:gutter="0"/>
          <w:cols w:space="720"/>
        </w:sectPr>
      </w:pPr>
    </w:p>
    <w:p w:rsidR="004A2248" w:rsidRPr="00DF23B7" w:rsidRDefault="004A2248" w:rsidP="004A2248">
      <w:pPr>
        <w:spacing w:line="360" w:lineRule="auto"/>
        <w:jc w:val="both"/>
      </w:pPr>
      <w:r w:rsidRPr="00DF23B7">
        <w:lastRenderedPageBreak/>
        <w:t>Above</w:t>
      </w:r>
      <w:r w:rsidR="005F12F3" w:rsidRPr="00DF23B7">
        <w:t>,</w:t>
      </w:r>
      <w:r w:rsidRPr="00DF23B7">
        <w:t xml:space="preserve"> we briefly informed you about the progress of </w:t>
      </w:r>
      <w:r w:rsidR="00686F03" w:rsidRPr="00DF23B7">
        <w:t xml:space="preserve">the </w:t>
      </w:r>
      <w:r w:rsidRPr="00DF23B7">
        <w:t>deposit activity and the main projects that the Agency has completed in 2020. In the pages of this report</w:t>
      </w:r>
      <w:r w:rsidR="005F12F3" w:rsidRPr="00DF23B7">
        <w:t>,</w:t>
      </w:r>
      <w:r w:rsidRPr="00DF23B7">
        <w:t xml:space="preserve"> you will have the opportunity to get acquainted in detail</w:t>
      </w:r>
      <w:r w:rsidR="0000111B" w:rsidRPr="00DF23B7">
        <w:t>s</w:t>
      </w:r>
      <w:r w:rsidRPr="00DF23B7">
        <w:t xml:space="preserve"> </w:t>
      </w:r>
      <w:r w:rsidR="005F12F3" w:rsidRPr="00DF23B7">
        <w:t xml:space="preserve">with </w:t>
      </w:r>
      <w:r w:rsidRPr="00DF23B7">
        <w:t xml:space="preserve">the trends and </w:t>
      </w:r>
      <w:r w:rsidR="00686F03" w:rsidRPr="00DF23B7">
        <w:t xml:space="preserve">dynamics </w:t>
      </w:r>
      <w:r w:rsidRPr="00DF23B7">
        <w:t>of deposits in the banking system and th</w:t>
      </w:r>
      <w:r w:rsidR="00686F03" w:rsidRPr="00DF23B7">
        <w:t>e</w:t>
      </w:r>
      <w:r w:rsidRPr="00DF23B7">
        <w:t xml:space="preserve"> </w:t>
      </w:r>
      <w:r w:rsidR="0000111B" w:rsidRPr="00DF23B7">
        <w:t>SCAs</w:t>
      </w:r>
      <w:r w:rsidR="00686F03" w:rsidRPr="00DF23B7">
        <w:t xml:space="preserve"> system</w:t>
      </w:r>
      <w:r w:rsidRPr="00DF23B7">
        <w:t>, the administration of the financial resources of the Agency</w:t>
      </w:r>
      <w:r w:rsidR="005F12F3" w:rsidRPr="00DF23B7">
        <w:t>,</w:t>
      </w:r>
      <w:r w:rsidRPr="00DF23B7">
        <w:t xml:space="preserve"> as well as the activity o</w:t>
      </w:r>
      <w:r w:rsidR="0000111B" w:rsidRPr="00DF23B7">
        <w:t>f the Agency to fulfil</w:t>
      </w:r>
      <w:r w:rsidRPr="00DF23B7">
        <w:t xml:space="preserve"> </w:t>
      </w:r>
      <w:r w:rsidR="008D304D" w:rsidRPr="00DF23B7">
        <w:t xml:space="preserve">its </w:t>
      </w:r>
      <w:r w:rsidRPr="00DF23B7">
        <w:t>legal obligations. In closing, we would like to appreciate and thank the Board of Directors and the staff of the Agency who, despite the constraints imposed by the Covid-19 pandemic, ma</w:t>
      </w:r>
      <w:r w:rsidR="0000111B" w:rsidRPr="00DF23B7">
        <w:t>d</w:t>
      </w:r>
      <w:r w:rsidRPr="00DF23B7">
        <w:t>e a rapid and efficient transition to remote work</w:t>
      </w:r>
      <w:r w:rsidR="0000111B" w:rsidRPr="00DF23B7">
        <w:t>ing</w:t>
      </w:r>
      <w:r w:rsidRPr="00DF23B7">
        <w:t>. No matter where we work</w:t>
      </w:r>
      <w:r w:rsidR="00686F03" w:rsidRPr="00DF23B7">
        <w:t>,</w:t>
      </w:r>
      <w:r w:rsidRPr="00DF23B7">
        <w:t xml:space="preserve"> we continue to serve and meet our objectives with dedication. From this point of view, we are confident that all </w:t>
      </w:r>
      <w:r w:rsidR="00896EDA">
        <w:t xml:space="preserve">the </w:t>
      </w:r>
      <w:r w:rsidRPr="00DF23B7">
        <w:t>activities carried out have prepared us to face potential challenges with the primary goal of protecting the interests of Albanian depositors and contributing maximally to maintaining financial stability in the country.</w:t>
      </w:r>
    </w:p>
    <w:p w:rsidR="000A5259" w:rsidRPr="00DF23B7" w:rsidRDefault="004A2248" w:rsidP="004A2248">
      <w:pPr>
        <w:spacing w:line="360" w:lineRule="auto"/>
        <w:jc w:val="both"/>
      </w:pPr>
      <w:r w:rsidRPr="00DF23B7">
        <w:t>Thank you</w:t>
      </w:r>
      <w:r w:rsidR="008D304D" w:rsidRPr="00DF23B7">
        <w:t>,</w:t>
      </w:r>
    </w:p>
    <w:p w:rsidR="000A5259" w:rsidRPr="00DF23B7" w:rsidRDefault="000A5259" w:rsidP="000A5259">
      <w:pPr>
        <w:spacing w:line="360" w:lineRule="auto"/>
        <w:jc w:val="both"/>
      </w:pPr>
    </w:p>
    <w:p w:rsidR="000A5259" w:rsidRPr="00DF23B7" w:rsidRDefault="000A5259" w:rsidP="000A5259">
      <w:pPr>
        <w:spacing w:line="360" w:lineRule="auto"/>
        <w:jc w:val="both"/>
      </w:pPr>
      <w:r w:rsidRPr="00DF23B7">
        <w:t xml:space="preserve">Donald Duraj </w:t>
      </w:r>
      <w:r w:rsidRPr="00DF23B7">
        <w:tab/>
      </w:r>
      <w:r w:rsidRPr="00DF23B7">
        <w:tab/>
      </w:r>
      <w:r w:rsidRPr="00DF23B7">
        <w:tab/>
      </w:r>
      <w:r w:rsidRPr="00DF23B7">
        <w:tab/>
      </w:r>
      <w:r w:rsidRPr="00DF23B7">
        <w:tab/>
      </w:r>
      <w:r w:rsidRPr="00DF23B7">
        <w:tab/>
      </w:r>
      <w:r w:rsidRPr="00DF23B7">
        <w:tab/>
      </w:r>
      <w:r w:rsidRPr="00DF23B7">
        <w:tab/>
      </w:r>
      <w:r w:rsidRPr="00DF23B7">
        <w:tab/>
        <w:t xml:space="preserve">      Genci Mamani </w:t>
      </w:r>
    </w:p>
    <w:p w:rsidR="000A5259" w:rsidRPr="00DF23B7" w:rsidRDefault="0000111B" w:rsidP="008D304D">
      <w:pPr>
        <w:spacing w:line="360" w:lineRule="auto"/>
        <w:sectPr w:rsidR="000A5259" w:rsidRPr="00DF23B7">
          <w:pgSz w:w="11906" w:h="16838"/>
          <w:pgMar w:top="1440" w:right="1440" w:bottom="1440" w:left="1440" w:header="708" w:footer="708" w:gutter="0"/>
          <w:cols w:space="720"/>
        </w:sectPr>
      </w:pPr>
      <w:r w:rsidRPr="00DF23B7">
        <w:t>Chairman of the Board of Directors</w:t>
      </w:r>
      <w:r w:rsidR="000A5259" w:rsidRPr="00DF23B7">
        <w:tab/>
      </w:r>
      <w:r w:rsidR="000A5259" w:rsidRPr="00DF23B7">
        <w:tab/>
      </w:r>
      <w:r w:rsidR="000A5259" w:rsidRPr="00DF23B7">
        <w:tab/>
      </w:r>
      <w:r w:rsidR="000A5259" w:rsidRPr="00DF23B7">
        <w:tab/>
      </w:r>
      <w:r w:rsidR="000A5259" w:rsidRPr="00DF23B7">
        <w:tab/>
        <w:t xml:space="preserve">      </w:t>
      </w:r>
      <w:r w:rsidR="008D304D" w:rsidRPr="00DF23B7">
        <w:tab/>
        <w:t xml:space="preserve">   </w:t>
      </w:r>
      <w:r w:rsidRPr="00DF23B7">
        <w:t>General Director</w:t>
      </w:r>
    </w:p>
    <w:p w:rsidR="009A3ED8" w:rsidRPr="00DF23B7" w:rsidRDefault="0098107A" w:rsidP="0098107A">
      <w:pPr>
        <w:pStyle w:val="Heading2"/>
        <w:numPr>
          <w:ilvl w:val="1"/>
          <w:numId w:val="2"/>
        </w:numPr>
        <w:spacing w:after="240"/>
      </w:pPr>
      <w:bookmarkStart w:id="6" w:name="_Toc92986065"/>
      <w:r w:rsidRPr="00DF23B7">
        <w:lastRenderedPageBreak/>
        <w:t>The Agency's response to the situation created by Covid-19</w:t>
      </w:r>
      <w:bookmarkEnd w:id="6"/>
    </w:p>
    <w:p w:rsidR="004A2248" w:rsidRPr="00DF23B7" w:rsidRDefault="00B9763C" w:rsidP="0098107A">
      <w:pPr>
        <w:spacing w:after="240" w:line="360" w:lineRule="auto"/>
        <w:jc w:val="both"/>
      </w:pPr>
      <w:r w:rsidRPr="00DF23B7">
        <w:t>During the year 2020, t</w:t>
      </w:r>
      <w:r w:rsidR="004A2248" w:rsidRPr="00DF23B7">
        <w:t xml:space="preserve">he Deposit Insurance Agency adjusted its operational activity in accordance with the new conditions created by the global pandemic Covid-19. In this regard, in cooperation and coordination with state and regulatory institutions and authorities, the Agency took steps to support the stability of the banking and financial system, </w:t>
      </w:r>
      <w:r w:rsidR="007F5132" w:rsidRPr="00DF23B7">
        <w:t xml:space="preserve">to </w:t>
      </w:r>
      <w:r w:rsidR="004A2248" w:rsidRPr="00DF23B7">
        <w:t xml:space="preserve">monitor the performance of </w:t>
      </w:r>
      <w:r w:rsidRPr="00DF23B7">
        <w:t xml:space="preserve">the </w:t>
      </w:r>
      <w:r w:rsidR="004A2248" w:rsidRPr="00DF23B7">
        <w:t xml:space="preserve">indicators of the scheme members and </w:t>
      </w:r>
      <w:r w:rsidR="007F5132" w:rsidRPr="00DF23B7">
        <w:t xml:space="preserve">to </w:t>
      </w:r>
      <w:r w:rsidR="004A2248" w:rsidRPr="00DF23B7">
        <w:t>maintain the integrity of its operations.</w:t>
      </w:r>
    </w:p>
    <w:p w:rsidR="003B3B7E" w:rsidRPr="00DF23B7" w:rsidRDefault="004A2248" w:rsidP="004A2248">
      <w:pPr>
        <w:spacing w:line="360" w:lineRule="auto"/>
        <w:jc w:val="both"/>
        <w:rPr>
          <w:szCs w:val="26"/>
        </w:rPr>
      </w:pPr>
      <w:r w:rsidRPr="00DF23B7">
        <w:t xml:space="preserve">Considering the above, in accordance with its legal objectives to protect the interests of depositors and contribute to the stability of the banking and financial system, </w:t>
      </w:r>
      <w:r w:rsidR="00642480">
        <w:t xml:space="preserve">and </w:t>
      </w:r>
      <w:r w:rsidRPr="00DF23B7">
        <w:t xml:space="preserve">in order to increase its </w:t>
      </w:r>
      <w:r w:rsidR="006E1265" w:rsidRPr="00DF23B7">
        <w:t xml:space="preserve">liquidation </w:t>
      </w:r>
      <w:r w:rsidRPr="00DF23B7">
        <w:t xml:space="preserve">and financial capacity, </w:t>
      </w:r>
      <w:r w:rsidR="00B9763C" w:rsidRPr="00DF23B7">
        <w:t xml:space="preserve">the Agency </w:t>
      </w:r>
      <w:r w:rsidRPr="00DF23B7">
        <w:t xml:space="preserve">initiated </w:t>
      </w:r>
      <w:r w:rsidR="00B9763C" w:rsidRPr="00DF23B7">
        <w:t>a</w:t>
      </w:r>
      <w:r w:rsidRPr="00DF23B7">
        <w:t xml:space="preserve"> negotiation process with the European Bank for Reconstruction and Development </w:t>
      </w:r>
      <w:r w:rsidR="006E1265" w:rsidRPr="00DF23B7">
        <w:t xml:space="preserve">to benefit </w:t>
      </w:r>
      <w:r w:rsidR="007F5132" w:rsidRPr="00DF23B7">
        <w:t xml:space="preserve">from </w:t>
      </w:r>
      <w:r w:rsidRPr="00DF23B7">
        <w:t>an available line of credit. The credit line is considered one more mechanism</w:t>
      </w:r>
      <w:r w:rsidR="007F5132" w:rsidRPr="00DF23B7">
        <w:t xml:space="preserve"> that can be </w:t>
      </w:r>
      <w:r w:rsidRPr="00DF23B7">
        <w:t>added to the security elements of the deposit insurance scheme in Albania</w:t>
      </w:r>
      <w:r w:rsidR="003B3B7E" w:rsidRPr="00DF23B7">
        <w:t xml:space="preserve">. </w:t>
      </w:r>
    </w:p>
    <w:p w:rsidR="0079789B" w:rsidRPr="00DF23B7" w:rsidRDefault="00642480" w:rsidP="003F1902">
      <w:pPr>
        <w:spacing w:line="360" w:lineRule="auto"/>
        <w:jc w:val="both"/>
        <w:rPr>
          <w:szCs w:val="26"/>
        </w:rPr>
      </w:pPr>
      <w:r>
        <w:rPr>
          <w:szCs w:val="26"/>
        </w:rPr>
        <w:t xml:space="preserve">In order </w:t>
      </w:r>
      <w:r w:rsidRPr="00DF23B7">
        <w:rPr>
          <w:szCs w:val="26"/>
        </w:rPr>
        <w:t xml:space="preserve">to monitor the </w:t>
      </w:r>
      <w:r>
        <w:rPr>
          <w:szCs w:val="26"/>
        </w:rPr>
        <w:t xml:space="preserve">status </w:t>
      </w:r>
      <w:r w:rsidRPr="00DF23B7">
        <w:rPr>
          <w:szCs w:val="26"/>
        </w:rPr>
        <w:t>and performance of the</w:t>
      </w:r>
      <w:r w:rsidRPr="00642480">
        <w:rPr>
          <w:szCs w:val="26"/>
        </w:rPr>
        <w:t xml:space="preserve"> </w:t>
      </w:r>
      <w:r w:rsidRPr="00DF23B7">
        <w:rPr>
          <w:szCs w:val="26"/>
        </w:rPr>
        <w:t>indicators</w:t>
      </w:r>
      <w:r w:rsidRPr="00642480">
        <w:rPr>
          <w:szCs w:val="26"/>
        </w:rPr>
        <w:t xml:space="preserve"> </w:t>
      </w:r>
      <w:r>
        <w:rPr>
          <w:szCs w:val="26"/>
        </w:rPr>
        <w:t xml:space="preserve">of the </w:t>
      </w:r>
      <w:r w:rsidRPr="00DF23B7">
        <w:rPr>
          <w:szCs w:val="26"/>
        </w:rPr>
        <w:t>scheme members</w:t>
      </w:r>
      <w:r w:rsidR="00B9763C" w:rsidRPr="00DF23B7">
        <w:rPr>
          <w:szCs w:val="26"/>
        </w:rPr>
        <w:t>, the Agency periodically intensified the collecti</w:t>
      </w:r>
      <w:r>
        <w:rPr>
          <w:szCs w:val="26"/>
        </w:rPr>
        <w:t>o</w:t>
      </w:r>
      <w:r w:rsidR="00B9763C" w:rsidRPr="00DF23B7">
        <w:rPr>
          <w:szCs w:val="26"/>
        </w:rPr>
        <w:t>n of daily information on deposits and their movements from all banks and SCAs</w:t>
      </w:r>
      <w:r w:rsidRPr="00642480">
        <w:rPr>
          <w:szCs w:val="26"/>
        </w:rPr>
        <w:t xml:space="preserve"> </w:t>
      </w:r>
      <w:r>
        <w:rPr>
          <w:szCs w:val="26"/>
        </w:rPr>
        <w:t xml:space="preserve">in </w:t>
      </w:r>
      <w:r w:rsidRPr="00DF23B7">
        <w:rPr>
          <w:szCs w:val="26"/>
        </w:rPr>
        <w:t>2020</w:t>
      </w:r>
      <w:r w:rsidR="00B9763C" w:rsidRPr="00DF23B7">
        <w:rPr>
          <w:szCs w:val="26"/>
        </w:rPr>
        <w:t>.</w:t>
      </w:r>
      <w:r w:rsidR="004A2248" w:rsidRPr="00DF23B7">
        <w:rPr>
          <w:szCs w:val="26"/>
        </w:rPr>
        <w:t xml:space="preserve"> During the movement restriction and further, the Agency ensured the continuity of its operational activity, through intensive</w:t>
      </w:r>
      <w:r w:rsidR="002F25DC" w:rsidRPr="00DF23B7">
        <w:rPr>
          <w:szCs w:val="26"/>
        </w:rPr>
        <w:t>,</w:t>
      </w:r>
      <w:r w:rsidR="004A2248" w:rsidRPr="00DF23B7">
        <w:rPr>
          <w:szCs w:val="26"/>
        </w:rPr>
        <w:t xml:space="preserve"> direct online contacts. </w:t>
      </w:r>
      <w:r w:rsidR="00B9763C" w:rsidRPr="00DF23B7">
        <w:rPr>
          <w:szCs w:val="26"/>
        </w:rPr>
        <w:t>In this regard, r</w:t>
      </w:r>
      <w:r w:rsidR="004A2248" w:rsidRPr="00DF23B7">
        <w:rPr>
          <w:szCs w:val="26"/>
        </w:rPr>
        <w:t xml:space="preserve">emote verifications were </w:t>
      </w:r>
      <w:r>
        <w:rPr>
          <w:szCs w:val="26"/>
        </w:rPr>
        <w:t xml:space="preserve">conducted </w:t>
      </w:r>
      <w:r w:rsidR="004A2248" w:rsidRPr="00DF23B7">
        <w:rPr>
          <w:szCs w:val="26"/>
        </w:rPr>
        <w:t xml:space="preserve">in all banks and </w:t>
      </w:r>
      <w:r w:rsidR="002F25DC" w:rsidRPr="00DF23B7">
        <w:rPr>
          <w:szCs w:val="26"/>
        </w:rPr>
        <w:t>S</w:t>
      </w:r>
      <w:r w:rsidR="004A2248" w:rsidRPr="00DF23B7">
        <w:rPr>
          <w:szCs w:val="26"/>
        </w:rPr>
        <w:t xml:space="preserve">avings and </w:t>
      </w:r>
      <w:r w:rsidR="002F25DC" w:rsidRPr="00DF23B7">
        <w:rPr>
          <w:szCs w:val="26"/>
        </w:rPr>
        <w:t>Credit A</w:t>
      </w:r>
      <w:r w:rsidR="004A2248" w:rsidRPr="00DF23B7">
        <w:rPr>
          <w:szCs w:val="26"/>
        </w:rPr>
        <w:t xml:space="preserve">ssociations </w:t>
      </w:r>
      <w:r w:rsidR="007F5132" w:rsidRPr="00DF23B7">
        <w:rPr>
          <w:szCs w:val="26"/>
        </w:rPr>
        <w:t xml:space="preserve">that are </w:t>
      </w:r>
      <w:r w:rsidR="004A2248" w:rsidRPr="00DF23B7">
        <w:rPr>
          <w:szCs w:val="26"/>
        </w:rPr>
        <w:t xml:space="preserve">members of the deposit insurance scheme </w:t>
      </w:r>
      <w:r w:rsidR="002F25DC" w:rsidRPr="00DF23B7">
        <w:rPr>
          <w:szCs w:val="26"/>
        </w:rPr>
        <w:t xml:space="preserve">as well as </w:t>
      </w:r>
      <w:r w:rsidR="004A2248" w:rsidRPr="00DF23B7">
        <w:rPr>
          <w:szCs w:val="26"/>
        </w:rPr>
        <w:t xml:space="preserve">simulation exercises with agent banks. </w:t>
      </w:r>
      <w:r w:rsidR="00B9763C" w:rsidRPr="00DF23B7">
        <w:rPr>
          <w:szCs w:val="26"/>
        </w:rPr>
        <w:t>In addition</w:t>
      </w:r>
      <w:r w:rsidR="004A2248" w:rsidRPr="00DF23B7">
        <w:rPr>
          <w:szCs w:val="26"/>
        </w:rPr>
        <w:t>,</w:t>
      </w:r>
      <w:r w:rsidR="00B9763C" w:rsidRPr="00DF23B7">
        <w:rPr>
          <w:szCs w:val="26"/>
        </w:rPr>
        <w:t xml:space="preserve"> in this difficult year,</w:t>
      </w:r>
      <w:r w:rsidR="004A2248" w:rsidRPr="00DF23B7">
        <w:rPr>
          <w:szCs w:val="26"/>
        </w:rPr>
        <w:t xml:space="preserve"> </w:t>
      </w:r>
      <w:r w:rsidR="00B9763C" w:rsidRPr="00DF23B7">
        <w:rPr>
          <w:szCs w:val="26"/>
        </w:rPr>
        <w:t xml:space="preserve">the Agency organized meetings, consultations, and online training with all banks and Savings and Credit Associations, </w:t>
      </w:r>
      <w:r w:rsidR="004A2248" w:rsidRPr="00DF23B7">
        <w:rPr>
          <w:szCs w:val="26"/>
        </w:rPr>
        <w:t xml:space="preserve">keeping in mind that customer service employees are the first </w:t>
      </w:r>
      <w:r w:rsidR="007F5132" w:rsidRPr="00DF23B7">
        <w:rPr>
          <w:szCs w:val="26"/>
        </w:rPr>
        <w:t xml:space="preserve">to </w:t>
      </w:r>
      <w:r w:rsidR="002F25DC" w:rsidRPr="00DF23B7">
        <w:rPr>
          <w:szCs w:val="26"/>
        </w:rPr>
        <w:t>convey</w:t>
      </w:r>
      <w:r w:rsidR="007F5132" w:rsidRPr="00DF23B7">
        <w:rPr>
          <w:szCs w:val="26"/>
        </w:rPr>
        <w:t xml:space="preserve"> </w:t>
      </w:r>
      <w:r w:rsidR="004A2248" w:rsidRPr="00DF23B7">
        <w:rPr>
          <w:szCs w:val="26"/>
        </w:rPr>
        <w:t xml:space="preserve">information on deposit insurance and compensation. </w:t>
      </w:r>
      <w:r w:rsidR="00B9763C" w:rsidRPr="00DF23B7">
        <w:rPr>
          <w:szCs w:val="26"/>
        </w:rPr>
        <w:t>A</w:t>
      </w:r>
      <w:r w:rsidR="004A2248" w:rsidRPr="00DF23B7">
        <w:rPr>
          <w:szCs w:val="26"/>
        </w:rPr>
        <w:t xml:space="preserve">ll </w:t>
      </w:r>
      <w:r w:rsidR="00B9763C" w:rsidRPr="00DF23B7">
        <w:rPr>
          <w:szCs w:val="26"/>
        </w:rPr>
        <w:t xml:space="preserve">of </w:t>
      </w:r>
      <w:r w:rsidR="004A2248" w:rsidRPr="00DF23B7">
        <w:rPr>
          <w:szCs w:val="26"/>
        </w:rPr>
        <w:t>these activities</w:t>
      </w:r>
      <w:r w:rsidR="00B9763C" w:rsidRPr="00DF23B7">
        <w:rPr>
          <w:szCs w:val="26"/>
        </w:rPr>
        <w:t xml:space="preserve"> were carried out </w:t>
      </w:r>
      <w:r>
        <w:rPr>
          <w:szCs w:val="26"/>
        </w:rPr>
        <w:t xml:space="preserve">utilising </w:t>
      </w:r>
      <w:r w:rsidR="007C32A6">
        <w:rPr>
          <w:szCs w:val="26"/>
        </w:rPr>
        <w:t xml:space="preserve">the </w:t>
      </w:r>
      <w:r w:rsidRPr="00DF23B7">
        <w:rPr>
          <w:szCs w:val="26"/>
        </w:rPr>
        <w:t>information technology</w:t>
      </w:r>
      <w:r w:rsidR="007F5132" w:rsidRPr="00DF23B7">
        <w:rPr>
          <w:szCs w:val="26"/>
        </w:rPr>
        <w:t xml:space="preserve"> </w:t>
      </w:r>
      <w:r w:rsidR="007C32A6">
        <w:rPr>
          <w:szCs w:val="26"/>
        </w:rPr>
        <w:t xml:space="preserve">tools </w:t>
      </w:r>
      <w:r w:rsidR="004A2248" w:rsidRPr="00DF23B7">
        <w:rPr>
          <w:szCs w:val="26"/>
        </w:rPr>
        <w:t xml:space="preserve">of the Agency and </w:t>
      </w:r>
      <w:r w:rsidR="007C32A6">
        <w:rPr>
          <w:szCs w:val="26"/>
        </w:rPr>
        <w:t xml:space="preserve">entities </w:t>
      </w:r>
      <w:r w:rsidR="004A2248" w:rsidRPr="00DF23B7">
        <w:rPr>
          <w:szCs w:val="26"/>
        </w:rPr>
        <w:t>member</w:t>
      </w:r>
      <w:r w:rsidR="002F25DC" w:rsidRPr="00DF23B7">
        <w:rPr>
          <w:szCs w:val="26"/>
        </w:rPr>
        <w:t>s</w:t>
      </w:r>
      <w:r w:rsidR="004A2248" w:rsidRPr="00DF23B7">
        <w:rPr>
          <w:szCs w:val="26"/>
        </w:rPr>
        <w:t xml:space="preserve"> of the scheme</w:t>
      </w:r>
      <w:r w:rsidR="0079789B" w:rsidRPr="00DF23B7">
        <w:rPr>
          <w:szCs w:val="26"/>
        </w:rPr>
        <w:t xml:space="preserve">. </w:t>
      </w:r>
    </w:p>
    <w:p w:rsidR="000E1AD0" w:rsidRPr="00DF23B7" w:rsidRDefault="000E1AD0" w:rsidP="003F1902">
      <w:pPr>
        <w:spacing w:line="360" w:lineRule="auto"/>
        <w:jc w:val="both"/>
        <w:rPr>
          <w:szCs w:val="26"/>
        </w:rPr>
        <w:sectPr w:rsidR="000E1AD0" w:rsidRPr="00DF23B7">
          <w:pgSz w:w="11906" w:h="16838"/>
          <w:pgMar w:top="1440" w:right="1440" w:bottom="1440" w:left="1440" w:header="708" w:footer="708" w:gutter="0"/>
          <w:cols w:space="708"/>
          <w:docGrid w:linePitch="360"/>
        </w:sectPr>
      </w:pPr>
    </w:p>
    <w:p w:rsidR="004A2248" w:rsidRPr="00DF23B7" w:rsidRDefault="00DE7D4B" w:rsidP="004A2248">
      <w:pPr>
        <w:spacing w:before="240" w:line="360" w:lineRule="auto"/>
        <w:jc w:val="both"/>
        <w:rPr>
          <w:szCs w:val="26"/>
        </w:rPr>
      </w:pPr>
      <w:r w:rsidRPr="00D217A6">
        <w:rPr>
          <w:szCs w:val="26"/>
        </w:rPr>
        <w:lastRenderedPageBreak/>
        <w:t>In addition</w:t>
      </w:r>
      <w:r w:rsidR="004A2248" w:rsidRPr="00D217A6">
        <w:rPr>
          <w:szCs w:val="26"/>
        </w:rPr>
        <w:t xml:space="preserve">, in the context of the Covid-19 pandemic, the Agency </w:t>
      </w:r>
      <w:r w:rsidR="00C1008D" w:rsidRPr="00D217A6">
        <w:rPr>
          <w:szCs w:val="26"/>
        </w:rPr>
        <w:t xml:space="preserve">deemed </w:t>
      </w:r>
      <w:r w:rsidR="004A2248" w:rsidRPr="00D217A6">
        <w:rPr>
          <w:szCs w:val="26"/>
        </w:rPr>
        <w:t xml:space="preserve">it </w:t>
      </w:r>
      <w:r w:rsidR="00C1008D" w:rsidRPr="00D217A6">
        <w:rPr>
          <w:szCs w:val="26"/>
        </w:rPr>
        <w:t xml:space="preserve">critical </w:t>
      </w:r>
      <w:r w:rsidR="004A2248" w:rsidRPr="00D217A6">
        <w:rPr>
          <w:szCs w:val="26"/>
        </w:rPr>
        <w:t>to assess</w:t>
      </w:r>
      <w:r w:rsidR="004A2248" w:rsidRPr="00DF23B7">
        <w:rPr>
          <w:szCs w:val="26"/>
        </w:rPr>
        <w:t xml:space="preserve"> </w:t>
      </w:r>
      <w:r w:rsidR="00C1008D" w:rsidRPr="00DF23B7">
        <w:rPr>
          <w:szCs w:val="26"/>
        </w:rPr>
        <w:t xml:space="preserve">the financial situation of the </w:t>
      </w:r>
      <w:r w:rsidR="00642480" w:rsidRPr="00DF23B7">
        <w:rPr>
          <w:szCs w:val="26"/>
        </w:rPr>
        <w:t xml:space="preserve">member entities </w:t>
      </w:r>
      <w:r w:rsidR="00642480">
        <w:rPr>
          <w:szCs w:val="26"/>
        </w:rPr>
        <w:t>of the scheme</w:t>
      </w:r>
      <w:r w:rsidR="00C1008D" w:rsidRPr="00DF23B7">
        <w:rPr>
          <w:szCs w:val="26"/>
        </w:rPr>
        <w:t xml:space="preserve"> </w:t>
      </w:r>
      <w:r w:rsidR="004A2248" w:rsidRPr="00DF23B7">
        <w:rPr>
          <w:szCs w:val="26"/>
        </w:rPr>
        <w:t xml:space="preserve">as </w:t>
      </w:r>
      <w:r w:rsidR="00C1008D" w:rsidRPr="00DF23B7">
        <w:rPr>
          <w:szCs w:val="26"/>
        </w:rPr>
        <w:t xml:space="preserve">soon </w:t>
      </w:r>
      <w:r w:rsidR="004A2248" w:rsidRPr="00DF23B7">
        <w:rPr>
          <w:szCs w:val="26"/>
        </w:rPr>
        <w:t xml:space="preserve">as possible. To this end, with the assistance of </w:t>
      </w:r>
      <w:r w:rsidR="00C1008D" w:rsidRPr="00DF23B7">
        <w:rPr>
          <w:szCs w:val="26"/>
        </w:rPr>
        <w:t xml:space="preserve">the </w:t>
      </w:r>
      <w:r w:rsidR="004A2248" w:rsidRPr="00DF23B7">
        <w:rPr>
          <w:szCs w:val="26"/>
        </w:rPr>
        <w:t>World Bank experts, a me</w:t>
      </w:r>
      <w:r w:rsidR="006A41E9" w:rsidRPr="00DF23B7">
        <w:rPr>
          <w:szCs w:val="26"/>
        </w:rPr>
        <w:t>thodology for conducting stress-</w:t>
      </w:r>
      <w:r w:rsidR="004A2248" w:rsidRPr="00DF23B7">
        <w:rPr>
          <w:szCs w:val="26"/>
        </w:rPr>
        <w:t xml:space="preserve">tests was </w:t>
      </w:r>
      <w:r w:rsidR="00C1008D" w:rsidRPr="00DF23B7">
        <w:rPr>
          <w:szCs w:val="26"/>
        </w:rPr>
        <w:t>drafted</w:t>
      </w:r>
      <w:r w:rsidR="004A2248" w:rsidRPr="00DF23B7">
        <w:rPr>
          <w:szCs w:val="26"/>
        </w:rPr>
        <w:t>, which is estimated to improve</w:t>
      </w:r>
      <w:r w:rsidR="00642480">
        <w:rPr>
          <w:szCs w:val="26"/>
        </w:rPr>
        <w:t xml:space="preserve"> the</w:t>
      </w:r>
      <w:r w:rsidR="004A2248" w:rsidRPr="00DF23B7">
        <w:rPr>
          <w:szCs w:val="26"/>
        </w:rPr>
        <w:t xml:space="preserve"> monitoring and evaluation capacities</w:t>
      </w:r>
      <w:r w:rsidR="00642480" w:rsidRPr="00642480">
        <w:rPr>
          <w:szCs w:val="26"/>
        </w:rPr>
        <w:t xml:space="preserve"> </w:t>
      </w:r>
      <w:r w:rsidR="00642480">
        <w:rPr>
          <w:szCs w:val="26"/>
        </w:rPr>
        <w:t>of the Agency</w:t>
      </w:r>
      <w:r w:rsidR="004A2248" w:rsidRPr="00DF23B7">
        <w:rPr>
          <w:szCs w:val="26"/>
        </w:rPr>
        <w:t>.</w:t>
      </w:r>
    </w:p>
    <w:p w:rsidR="00054B1A" w:rsidRPr="00DF23B7" w:rsidRDefault="004A2248" w:rsidP="004A2248">
      <w:pPr>
        <w:spacing w:before="240" w:line="360" w:lineRule="auto"/>
        <w:jc w:val="both"/>
        <w:rPr>
          <w:b/>
        </w:rPr>
      </w:pPr>
      <w:r w:rsidRPr="00DF23B7">
        <w:rPr>
          <w:szCs w:val="26"/>
        </w:rPr>
        <w:t xml:space="preserve">Pursuant to measures </w:t>
      </w:r>
      <w:r w:rsidR="00DE7D4B" w:rsidRPr="00DF23B7">
        <w:rPr>
          <w:szCs w:val="26"/>
        </w:rPr>
        <w:t xml:space="preserve">taken by </w:t>
      </w:r>
      <w:r w:rsidRPr="00DF23B7">
        <w:rPr>
          <w:szCs w:val="26"/>
        </w:rPr>
        <w:t>health authorities, during 2020</w:t>
      </w:r>
      <w:r w:rsidR="006A41E9" w:rsidRPr="00DF23B7">
        <w:rPr>
          <w:szCs w:val="26"/>
        </w:rPr>
        <w:t>,</w:t>
      </w:r>
      <w:r w:rsidRPr="00DF23B7">
        <w:rPr>
          <w:szCs w:val="26"/>
        </w:rPr>
        <w:t xml:space="preserve"> part of the staff of the Agency continued to work remotely, while for work processes </w:t>
      </w:r>
      <w:r w:rsidR="00C1008D" w:rsidRPr="00DF23B7">
        <w:rPr>
          <w:szCs w:val="26"/>
        </w:rPr>
        <w:t xml:space="preserve">that </w:t>
      </w:r>
      <w:r w:rsidRPr="00DF23B7">
        <w:rPr>
          <w:szCs w:val="26"/>
        </w:rPr>
        <w:t>require</w:t>
      </w:r>
      <w:r w:rsidR="00C1008D" w:rsidRPr="00DF23B7">
        <w:rPr>
          <w:szCs w:val="26"/>
        </w:rPr>
        <w:t>d</w:t>
      </w:r>
      <w:r w:rsidRPr="00DF23B7">
        <w:rPr>
          <w:szCs w:val="26"/>
        </w:rPr>
        <w:t xml:space="preserve"> the </w:t>
      </w:r>
      <w:r w:rsidR="00C1008D" w:rsidRPr="00DF23B7">
        <w:rPr>
          <w:szCs w:val="26"/>
        </w:rPr>
        <w:t xml:space="preserve">actual </w:t>
      </w:r>
      <w:r w:rsidRPr="00DF23B7">
        <w:rPr>
          <w:szCs w:val="26"/>
        </w:rPr>
        <w:t>presence of employees in the institution, the approved anti-</w:t>
      </w:r>
      <w:r w:rsidR="006A41E9" w:rsidRPr="00DF23B7">
        <w:rPr>
          <w:szCs w:val="26"/>
        </w:rPr>
        <w:t>C</w:t>
      </w:r>
      <w:r w:rsidRPr="00DF23B7">
        <w:rPr>
          <w:szCs w:val="26"/>
        </w:rPr>
        <w:t xml:space="preserve">ovid measures were </w:t>
      </w:r>
      <w:r w:rsidR="00C1008D" w:rsidRPr="00DF23B7">
        <w:rPr>
          <w:szCs w:val="26"/>
        </w:rPr>
        <w:t>applied</w:t>
      </w:r>
      <w:r w:rsidRPr="00DF23B7">
        <w:rPr>
          <w:szCs w:val="26"/>
        </w:rPr>
        <w:t xml:space="preserve">. </w:t>
      </w:r>
      <w:r w:rsidR="00DE7D4B" w:rsidRPr="00DF23B7">
        <w:rPr>
          <w:szCs w:val="26"/>
        </w:rPr>
        <w:t>In addition</w:t>
      </w:r>
      <w:r w:rsidRPr="00DF23B7">
        <w:rPr>
          <w:szCs w:val="26"/>
        </w:rPr>
        <w:t xml:space="preserve">, meetings of the </w:t>
      </w:r>
      <w:r w:rsidR="00642480" w:rsidRPr="00DF23B7">
        <w:rPr>
          <w:szCs w:val="26"/>
        </w:rPr>
        <w:t xml:space="preserve">Board of Directors </w:t>
      </w:r>
      <w:r w:rsidR="00642480">
        <w:rPr>
          <w:szCs w:val="26"/>
        </w:rPr>
        <w:t>of the Deposit Insurance Agency</w:t>
      </w:r>
      <w:r w:rsidR="00C1008D" w:rsidRPr="00DF23B7">
        <w:rPr>
          <w:szCs w:val="26"/>
        </w:rPr>
        <w:t xml:space="preserve"> </w:t>
      </w:r>
      <w:r w:rsidRPr="00DF23B7">
        <w:rPr>
          <w:szCs w:val="26"/>
        </w:rPr>
        <w:t xml:space="preserve">were held </w:t>
      </w:r>
      <w:r w:rsidR="00C1008D" w:rsidRPr="00DF23B7">
        <w:rPr>
          <w:szCs w:val="26"/>
        </w:rPr>
        <w:t xml:space="preserve">in accordance with </w:t>
      </w:r>
      <w:r w:rsidRPr="00DF23B7">
        <w:rPr>
          <w:szCs w:val="26"/>
        </w:rPr>
        <w:t xml:space="preserve">the calendar </w:t>
      </w:r>
      <w:r w:rsidR="00C1008D" w:rsidRPr="00DF23B7">
        <w:rPr>
          <w:szCs w:val="26"/>
        </w:rPr>
        <w:t xml:space="preserve">established </w:t>
      </w:r>
      <w:r w:rsidRPr="00DF23B7">
        <w:rPr>
          <w:szCs w:val="26"/>
        </w:rPr>
        <w:t xml:space="preserve">at the beginning of the year, </w:t>
      </w:r>
      <w:r w:rsidR="00C1008D" w:rsidRPr="00DF23B7">
        <w:rPr>
          <w:szCs w:val="26"/>
        </w:rPr>
        <w:t xml:space="preserve">but with the </w:t>
      </w:r>
      <w:r w:rsidRPr="00DF23B7">
        <w:rPr>
          <w:szCs w:val="26"/>
        </w:rPr>
        <w:t>us</w:t>
      </w:r>
      <w:r w:rsidR="00C1008D" w:rsidRPr="00DF23B7">
        <w:rPr>
          <w:szCs w:val="26"/>
        </w:rPr>
        <w:t xml:space="preserve">e of </w:t>
      </w:r>
      <w:r w:rsidRPr="00DF23B7">
        <w:rPr>
          <w:szCs w:val="26"/>
        </w:rPr>
        <w:t xml:space="preserve">online communication platforms and </w:t>
      </w:r>
      <w:r w:rsidR="00DE7D4B" w:rsidRPr="00DF23B7">
        <w:rPr>
          <w:szCs w:val="26"/>
        </w:rPr>
        <w:t xml:space="preserve">the </w:t>
      </w:r>
      <w:r w:rsidRPr="00DF23B7">
        <w:rPr>
          <w:szCs w:val="26"/>
        </w:rPr>
        <w:t>implement</w:t>
      </w:r>
      <w:r w:rsidR="00C1008D" w:rsidRPr="00DF23B7">
        <w:rPr>
          <w:szCs w:val="26"/>
        </w:rPr>
        <w:t xml:space="preserve">ation of </w:t>
      </w:r>
      <w:r w:rsidR="006A41E9" w:rsidRPr="00DF23B7">
        <w:rPr>
          <w:szCs w:val="26"/>
        </w:rPr>
        <w:t xml:space="preserve">rotation </w:t>
      </w:r>
      <w:r w:rsidRPr="00DF23B7">
        <w:rPr>
          <w:szCs w:val="26"/>
        </w:rPr>
        <w:t>decision procedures for decision-making</w:t>
      </w:r>
      <w:r w:rsidR="003B3B7E" w:rsidRPr="00DF23B7">
        <w:t>.</w:t>
      </w:r>
    </w:p>
    <w:p w:rsidR="0036127F" w:rsidRPr="00DF23B7" w:rsidRDefault="0036127F" w:rsidP="003B3B7E">
      <w:pPr>
        <w:spacing w:before="240"/>
        <w:jc w:val="both"/>
      </w:pPr>
    </w:p>
    <w:p w:rsidR="009A3ED8" w:rsidRPr="00DF23B7" w:rsidRDefault="009A3ED8" w:rsidP="0036127F">
      <w:pPr>
        <w:spacing w:before="240"/>
        <w:jc w:val="both"/>
      </w:pPr>
    </w:p>
    <w:p w:rsidR="009A3ED8" w:rsidRPr="00DF23B7" w:rsidRDefault="009A3ED8" w:rsidP="009A3ED8"/>
    <w:p w:rsidR="009A3ED8" w:rsidRPr="00DF23B7" w:rsidRDefault="009A3ED8" w:rsidP="009A3ED8">
      <w:pPr>
        <w:sectPr w:rsidR="009A3ED8" w:rsidRPr="00DF23B7">
          <w:pgSz w:w="11906" w:h="16838"/>
          <w:pgMar w:top="1440" w:right="1440" w:bottom="1440" w:left="1440" w:header="708" w:footer="708" w:gutter="0"/>
          <w:cols w:space="708"/>
          <w:docGrid w:linePitch="360"/>
        </w:sectPr>
      </w:pPr>
    </w:p>
    <w:p w:rsidR="00A81DC4" w:rsidRPr="00DF23B7" w:rsidRDefault="00A81DC4" w:rsidP="006A41E9">
      <w:pPr>
        <w:pStyle w:val="Heading2"/>
        <w:numPr>
          <w:ilvl w:val="1"/>
          <w:numId w:val="4"/>
        </w:numPr>
        <w:spacing w:after="240"/>
        <w:ind w:left="360" w:hanging="360"/>
      </w:pPr>
      <w:bookmarkStart w:id="7" w:name="_Toc92986066"/>
      <w:r w:rsidRPr="00DF23B7">
        <w:lastRenderedPageBreak/>
        <w:t>E</w:t>
      </w:r>
      <w:r w:rsidR="006A41E9" w:rsidRPr="00DF23B7">
        <w:t>x</w:t>
      </w:r>
      <w:r w:rsidRPr="00DF23B7">
        <w:t>e</w:t>
      </w:r>
      <w:r w:rsidR="006A41E9" w:rsidRPr="00DF23B7">
        <w:t>c</w:t>
      </w:r>
      <w:r w:rsidRPr="00DF23B7">
        <w:t>utive</w:t>
      </w:r>
      <w:r w:rsidR="006A41E9" w:rsidRPr="00DF23B7">
        <w:t xml:space="preserve"> Summary</w:t>
      </w:r>
      <w:bookmarkEnd w:id="5"/>
      <w:bookmarkEnd w:id="7"/>
    </w:p>
    <w:p w:rsidR="004A2248" w:rsidRPr="00DF23B7" w:rsidRDefault="00C1008D" w:rsidP="006A41E9">
      <w:pPr>
        <w:spacing w:after="240" w:line="360" w:lineRule="auto"/>
        <w:ind w:right="6"/>
        <w:jc w:val="both"/>
        <w:rPr>
          <w:rFonts w:eastAsia="Perpetua"/>
        </w:rPr>
      </w:pPr>
      <w:r w:rsidRPr="00DF23B7">
        <w:rPr>
          <w:rFonts w:eastAsia="Perpetua"/>
        </w:rPr>
        <w:t xml:space="preserve">At the end of December 2020, </w:t>
      </w:r>
      <w:r w:rsidR="00D84077">
        <w:rPr>
          <w:rFonts w:eastAsia="Perpetua"/>
        </w:rPr>
        <w:t xml:space="preserve">the </w:t>
      </w:r>
      <w:r w:rsidR="006A41E9" w:rsidRPr="00DF23B7">
        <w:rPr>
          <w:rFonts w:eastAsia="Perpetua"/>
        </w:rPr>
        <w:t>t</w:t>
      </w:r>
      <w:r w:rsidR="004A2248" w:rsidRPr="00DF23B7">
        <w:rPr>
          <w:rFonts w:eastAsia="Perpetua"/>
        </w:rPr>
        <w:t>otal deposits in the banking system reached ALL 1,286.4 billion, of which the Agency has a liability for compensation in the amount of ALL 741.6 billion</w:t>
      </w:r>
      <w:r w:rsidRPr="00DF23B7">
        <w:rPr>
          <w:rFonts w:eastAsia="Perpetua"/>
        </w:rPr>
        <w:t>,</w:t>
      </w:r>
      <w:r w:rsidR="004A2248" w:rsidRPr="00DF23B7">
        <w:rPr>
          <w:rFonts w:eastAsia="Perpetua"/>
        </w:rPr>
        <w:t xml:space="preserve"> or 1,710,112 depositors. The value of </w:t>
      </w:r>
      <w:r w:rsidR="006A41E9" w:rsidRPr="00DF23B7">
        <w:rPr>
          <w:rFonts w:eastAsia="Perpetua"/>
        </w:rPr>
        <w:t xml:space="preserve">eligible </w:t>
      </w:r>
      <w:r w:rsidR="004A2248" w:rsidRPr="00DF23B7">
        <w:rPr>
          <w:rFonts w:eastAsia="Perpetua"/>
        </w:rPr>
        <w:t xml:space="preserve">deposits in banks benefiting from the deposit insurance scheme reached ALL 1.226 billion, </w:t>
      </w:r>
      <w:r w:rsidRPr="00DF23B7">
        <w:rPr>
          <w:rFonts w:eastAsia="Perpetua"/>
        </w:rPr>
        <w:t xml:space="preserve">accounting for </w:t>
      </w:r>
      <w:r w:rsidR="004A2248" w:rsidRPr="00DF23B7">
        <w:rPr>
          <w:rFonts w:eastAsia="Perpetua"/>
        </w:rPr>
        <w:t xml:space="preserve">95.3% of total deposits. </w:t>
      </w:r>
      <w:r w:rsidR="00515F6F" w:rsidRPr="00DF23B7">
        <w:rPr>
          <w:rFonts w:eastAsia="Perpetua"/>
        </w:rPr>
        <w:t>Eligible i</w:t>
      </w:r>
      <w:r w:rsidR="004A2248" w:rsidRPr="00DF23B7">
        <w:rPr>
          <w:rFonts w:eastAsia="Perpetua"/>
        </w:rPr>
        <w:t xml:space="preserve">ndividual deposits account for the largest share of </w:t>
      </w:r>
      <w:r w:rsidR="006A41E9" w:rsidRPr="00DF23B7">
        <w:rPr>
          <w:rFonts w:eastAsia="Perpetua"/>
        </w:rPr>
        <w:t xml:space="preserve">eligible </w:t>
      </w:r>
      <w:r w:rsidR="004A2248" w:rsidRPr="00DF23B7">
        <w:rPr>
          <w:rFonts w:eastAsia="Perpetua"/>
        </w:rPr>
        <w:t xml:space="preserve">deposits, </w:t>
      </w:r>
      <w:r w:rsidR="002900E0">
        <w:rPr>
          <w:rFonts w:eastAsia="Perpetua"/>
        </w:rPr>
        <w:t xml:space="preserve">namely </w:t>
      </w:r>
      <w:r w:rsidRPr="00DF23B7">
        <w:rPr>
          <w:rFonts w:eastAsia="Perpetua"/>
        </w:rPr>
        <w:t xml:space="preserve">approximately </w:t>
      </w:r>
      <w:r w:rsidR="004A2248" w:rsidRPr="00DF23B7">
        <w:rPr>
          <w:rFonts w:eastAsia="Perpetua"/>
        </w:rPr>
        <w:t xml:space="preserve">84% of them, </w:t>
      </w:r>
      <w:r w:rsidRPr="00DF23B7">
        <w:rPr>
          <w:rFonts w:eastAsia="Perpetua"/>
        </w:rPr>
        <w:t>with eligible deposits of traders and companies accounting for 16%.</w:t>
      </w:r>
      <w:r w:rsidR="004A2248" w:rsidRPr="00DF23B7">
        <w:rPr>
          <w:rFonts w:eastAsia="Perpetua"/>
        </w:rPr>
        <w:t xml:space="preserve"> </w:t>
      </w:r>
      <w:r w:rsidR="009F711E" w:rsidRPr="00DF23B7">
        <w:rPr>
          <w:rFonts w:eastAsia="Perpetua"/>
        </w:rPr>
        <w:t>At the end of December 2020, e</w:t>
      </w:r>
      <w:r w:rsidR="006A41E9" w:rsidRPr="00DF23B7">
        <w:rPr>
          <w:rFonts w:eastAsia="Perpetua"/>
        </w:rPr>
        <w:t xml:space="preserve">ligible </w:t>
      </w:r>
      <w:r w:rsidR="004A2248" w:rsidRPr="00DF23B7">
        <w:rPr>
          <w:rFonts w:eastAsia="Perpetua"/>
        </w:rPr>
        <w:t>deposits</w:t>
      </w:r>
      <w:r w:rsidR="006A41E9" w:rsidRPr="00DF23B7">
        <w:rPr>
          <w:rFonts w:eastAsia="Perpetua"/>
        </w:rPr>
        <w:t xml:space="preserve"> in ALL</w:t>
      </w:r>
      <w:r w:rsidR="004A2248" w:rsidRPr="00DF23B7">
        <w:rPr>
          <w:rFonts w:eastAsia="Perpetua"/>
        </w:rPr>
        <w:t xml:space="preserve"> accounted for 49.4% of total </w:t>
      </w:r>
      <w:r w:rsidR="006A41E9" w:rsidRPr="00DF23B7">
        <w:rPr>
          <w:rFonts w:eastAsia="Perpetua"/>
        </w:rPr>
        <w:t xml:space="preserve">eligible </w:t>
      </w:r>
      <w:r w:rsidR="004A2248" w:rsidRPr="00DF23B7">
        <w:rPr>
          <w:rFonts w:eastAsia="Perpetua"/>
        </w:rPr>
        <w:t xml:space="preserve">deposits, followed by deposits </w:t>
      </w:r>
      <w:r w:rsidR="002900E0">
        <w:rPr>
          <w:rFonts w:eastAsia="Perpetua"/>
        </w:rPr>
        <w:t xml:space="preserve">in </w:t>
      </w:r>
      <w:r w:rsidR="002900E0" w:rsidRPr="00DF23B7">
        <w:rPr>
          <w:rFonts w:eastAsia="Perpetua"/>
        </w:rPr>
        <w:t xml:space="preserve">Euro </w:t>
      </w:r>
      <w:r w:rsidR="004A2248" w:rsidRPr="00DF23B7">
        <w:rPr>
          <w:rFonts w:eastAsia="Perpetua"/>
        </w:rPr>
        <w:t xml:space="preserve">with 43.8%, and </w:t>
      </w:r>
      <w:r w:rsidR="006A41E9" w:rsidRPr="00DF23B7">
        <w:rPr>
          <w:rFonts w:eastAsia="Perpetua"/>
        </w:rPr>
        <w:t>deposits</w:t>
      </w:r>
      <w:r w:rsidR="002900E0" w:rsidRPr="002900E0">
        <w:rPr>
          <w:rFonts w:eastAsia="Perpetua"/>
        </w:rPr>
        <w:t xml:space="preserve"> </w:t>
      </w:r>
      <w:r w:rsidR="002900E0">
        <w:rPr>
          <w:rFonts w:eastAsia="Perpetua"/>
        </w:rPr>
        <w:t xml:space="preserve">in </w:t>
      </w:r>
      <w:r w:rsidR="002900E0" w:rsidRPr="00DF23B7">
        <w:rPr>
          <w:rFonts w:eastAsia="Perpetua"/>
        </w:rPr>
        <w:t>USD</w:t>
      </w:r>
      <w:r w:rsidR="002900E0">
        <w:rPr>
          <w:rFonts w:eastAsia="Perpetua"/>
        </w:rPr>
        <w:t xml:space="preserve"> </w:t>
      </w:r>
      <w:r w:rsidR="006A41E9" w:rsidRPr="00DF23B7">
        <w:rPr>
          <w:rFonts w:eastAsia="Perpetua"/>
        </w:rPr>
        <w:t xml:space="preserve">with </w:t>
      </w:r>
      <w:r w:rsidR="004A2248" w:rsidRPr="00DF23B7">
        <w:rPr>
          <w:rFonts w:eastAsia="Perpetua"/>
        </w:rPr>
        <w:t xml:space="preserve">4.9%, </w:t>
      </w:r>
      <w:r w:rsidR="009F711E" w:rsidRPr="00DF23B7">
        <w:rPr>
          <w:rFonts w:eastAsia="Perpetua"/>
        </w:rPr>
        <w:t xml:space="preserve">retaining </w:t>
      </w:r>
      <w:r w:rsidR="004A2248" w:rsidRPr="00DF23B7">
        <w:rPr>
          <w:rFonts w:eastAsia="Perpetua"/>
        </w:rPr>
        <w:t xml:space="preserve">similar </w:t>
      </w:r>
      <w:r w:rsidR="006A41E9" w:rsidRPr="00DF23B7">
        <w:rPr>
          <w:rFonts w:eastAsia="Perpetua"/>
        </w:rPr>
        <w:t xml:space="preserve">ratios </w:t>
      </w:r>
      <w:r w:rsidR="004A2248" w:rsidRPr="00DF23B7">
        <w:rPr>
          <w:rFonts w:eastAsia="Perpetua"/>
        </w:rPr>
        <w:t>to the previous year.</w:t>
      </w:r>
    </w:p>
    <w:p w:rsidR="001A7FE2" w:rsidRPr="00DF23B7" w:rsidRDefault="004A2248" w:rsidP="004A2248">
      <w:pPr>
        <w:spacing w:line="360" w:lineRule="auto"/>
        <w:ind w:right="6"/>
        <w:jc w:val="both"/>
        <w:rPr>
          <w:rFonts w:eastAsia="Perpetua"/>
          <w:szCs w:val="26"/>
        </w:rPr>
      </w:pPr>
      <w:r w:rsidRPr="00DF23B7">
        <w:rPr>
          <w:rFonts w:eastAsia="Perpetua"/>
        </w:rPr>
        <w:t xml:space="preserve">Meanwhile, </w:t>
      </w:r>
      <w:r w:rsidR="009F711E" w:rsidRPr="00DF23B7">
        <w:rPr>
          <w:rFonts w:eastAsia="Perpetua"/>
        </w:rPr>
        <w:t xml:space="preserve">at the end of 2020, </w:t>
      </w:r>
      <w:r w:rsidRPr="00DF23B7">
        <w:rPr>
          <w:rFonts w:eastAsia="Perpetua"/>
        </w:rPr>
        <w:t xml:space="preserve">total deposits in </w:t>
      </w:r>
      <w:r w:rsidR="006A41E9" w:rsidRPr="00DF23B7">
        <w:rPr>
          <w:rFonts w:eastAsia="Perpetua"/>
        </w:rPr>
        <w:t>S</w:t>
      </w:r>
      <w:r w:rsidRPr="00DF23B7">
        <w:rPr>
          <w:rFonts w:eastAsia="Perpetua"/>
        </w:rPr>
        <w:t xml:space="preserve">avings and </w:t>
      </w:r>
      <w:r w:rsidR="006A41E9" w:rsidRPr="00DF23B7">
        <w:rPr>
          <w:rFonts w:eastAsia="Perpetua"/>
        </w:rPr>
        <w:t>Credit A</w:t>
      </w:r>
      <w:r w:rsidRPr="00DF23B7">
        <w:rPr>
          <w:rFonts w:eastAsia="Perpetua"/>
        </w:rPr>
        <w:t xml:space="preserve">ssociations </w:t>
      </w:r>
      <w:r w:rsidR="00631B72" w:rsidRPr="00DF23B7">
        <w:rPr>
          <w:rFonts w:eastAsia="Perpetua"/>
        </w:rPr>
        <w:t>were</w:t>
      </w:r>
      <w:r w:rsidRPr="00DF23B7">
        <w:rPr>
          <w:rFonts w:eastAsia="Perpetua"/>
        </w:rPr>
        <w:t xml:space="preserve"> ALL 8.7 billion. </w:t>
      </w:r>
      <w:r w:rsidR="006A41E9" w:rsidRPr="00DF23B7">
        <w:rPr>
          <w:rFonts w:eastAsia="Perpetua"/>
        </w:rPr>
        <w:t xml:space="preserve">Eligible </w:t>
      </w:r>
      <w:r w:rsidRPr="00DF23B7">
        <w:rPr>
          <w:rFonts w:eastAsia="Perpetua"/>
        </w:rPr>
        <w:t xml:space="preserve">deposits in </w:t>
      </w:r>
      <w:r w:rsidR="006A41E9" w:rsidRPr="00DF23B7">
        <w:rPr>
          <w:rFonts w:eastAsia="Perpetua"/>
        </w:rPr>
        <w:t>S</w:t>
      </w:r>
      <w:r w:rsidRPr="00DF23B7">
        <w:rPr>
          <w:rFonts w:eastAsia="Perpetua"/>
        </w:rPr>
        <w:t xml:space="preserve">avings and </w:t>
      </w:r>
      <w:r w:rsidR="006A41E9" w:rsidRPr="00DF23B7">
        <w:rPr>
          <w:rFonts w:eastAsia="Perpetua"/>
        </w:rPr>
        <w:t>Credit A</w:t>
      </w:r>
      <w:r w:rsidRPr="00DF23B7">
        <w:rPr>
          <w:rFonts w:eastAsia="Perpetua"/>
        </w:rPr>
        <w:t>ssociations account</w:t>
      </w:r>
      <w:r w:rsidR="00631B72" w:rsidRPr="00DF23B7">
        <w:rPr>
          <w:rFonts w:eastAsia="Perpetua"/>
        </w:rPr>
        <w:t>ed</w:t>
      </w:r>
      <w:r w:rsidRPr="00DF23B7">
        <w:rPr>
          <w:rFonts w:eastAsia="Perpetua"/>
        </w:rPr>
        <w:t xml:space="preserve"> for 98.3% of the total, with a value of ALL 8.5 billion to the benefit of 39,153 depositors. At the end of 2020, </w:t>
      </w:r>
      <w:r w:rsidR="006A41E9" w:rsidRPr="00DF23B7">
        <w:rPr>
          <w:rFonts w:eastAsia="Perpetua"/>
        </w:rPr>
        <w:t xml:space="preserve">eligible deposits in </w:t>
      </w:r>
      <w:r w:rsidRPr="00DF23B7">
        <w:rPr>
          <w:rFonts w:eastAsia="Perpetua"/>
        </w:rPr>
        <w:t>foreign currency account</w:t>
      </w:r>
      <w:r w:rsidR="009F711E" w:rsidRPr="00DF23B7">
        <w:rPr>
          <w:rFonts w:eastAsia="Perpetua"/>
        </w:rPr>
        <w:t>ed</w:t>
      </w:r>
      <w:r w:rsidRPr="00DF23B7">
        <w:rPr>
          <w:rFonts w:eastAsia="Perpetua"/>
        </w:rPr>
        <w:t xml:space="preserve"> for 17% of total </w:t>
      </w:r>
      <w:r w:rsidR="006A41E9" w:rsidRPr="00DF23B7">
        <w:rPr>
          <w:rFonts w:eastAsia="Perpetua"/>
        </w:rPr>
        <w:t xml:space="preserve">eligible </w:t>
      </w:r>
      <w:r w:rsidRPr="00DF23B7">
        <w:rPr>
          <w:rFonts w:eastAsia="Perpetua"/>
        </w:rPr>
        <w:t xml:space="preserve">deposits in </w:t>
      </w:r>
      <w:r w:rsidR="006A41E9" w:rsidRPr="00DF23B7">
        <w:rPr>
          <w:rFonts w:eastAsia="Perpetua"/>
        </w:rPr>
        <w:t>S</w:t>
      </w:r>
      <w:r w:rsidRPr="00DF23B7">
        <w:rPr>
          <w:rFonts w:eastAsia="Perpetua"/>
        </w:rPr>
        <w:t xml:space="preserve">avings and </w:t>
      </w:r>
      <w:r w:rsidR="006A41E9" w:rsidRPr="00DF23B7">
        <w:rPr>
          <w:rFonts w:eastAsia="Perpetua"/>
        </w:rPr>
        <w:t>Credit A</w:t>
      </w:r>
      <w:r w:rsidRPr="00DF23B7">
        <w:rPr>
          <w:rFonts w:eastAsia="Perpetua"/>
        </w:rPr>
        <w:t xml:space="preserve">ssociations, </w:t>
      </w:r>
      <w:r w:rsidR="009F711E" w:rsidRPr="00DF23B7">
        <w:rPr>
          <w:rFonts w:eastAsia="Perpetua"/>
        </w:rPr>
        <w:t xml:space="preserve">with the remaining </w:t>
      </w:r>
      <w:r w:rsidR="004E5B7F">
        <w:rPr>
          <w:rFonts w:eastAsia="Perpetua"/>
        </w:rPr>
        <w:t xml:space="preserve">part </w:t>
      </w:r>
      <w:r w:rsidR="009F711E" w:rsidRPr="00DF23B7">
        <w:rPr>
          <w:rFonts w:eastAsia="Perpetua"/>
        </w:rPr>
        <w:t xml:space="preserve">being all </w:t>
      </w:r>
      <w:r w:rsidR="006A41E9" w:rsidRPr="00DF23B7">
        <w:rPr>
          <w:rFonts w:eastAsia="Perpetua"/>
        </w:rPr>
        <w:t xml:space="preserve">ALL </w:t>
      </w:r>
      <w:r w:rsidRPr="00DF23B7">
        <w:rPr>
          <w:rFonts w:eastAsia="Perpetua"/>
        </w:rPr>
        <w:t xml:space="preserve">deposits. </w:t>
      </w:r>
      <w:r w:rsidR="009F711E" w:rsidRPr="00DF23B7">
        <w:rPr>
          <w:rFonts w:eastAsia="Perpetua"/>
        </w:rPr>
        <w:t xml:space="preserve">The </w:t>
      </w:r>
      <w:r w:rsidR="002900E0" w:rsidRPr="00DF23B7">
        <w:rPr>
          <w:rFonts w:eastAsia="Perpetua"/>
        </w:rPr>
        <w:t xml:space="preserve">liability </w:t>
      </w:r>
      <w:r w:rsidR="002900E0">
        <w:rPr>
          <w:rFonts w:eastAsia="Perpetua"/>
        </w:rPr>
        <w:t>of the Deposit Insurance Agency</w:t>
      </w:r>
      <w:r w:rsidR="009F711E" w:rsidRPr="00DF23B7">
        <w:rPr>
          <w:rFonts w:eastAsia="Perpetua"/>
        </w:rPr>
        <w:t xml:space="preserve"> </w:t>
      </w:r>
      <w:r w:rsidRPr="00DF23B7">
        <w:rPr>
          <w:rFonts w:eastAsia="Perpetua"/>
        </w:rPr>
        <w:t xml:space="preserve">for compensation in </w:t>
      </w:r>
      <w:r w:rsidR="006A41E9" w:rsidRPr="00DF23B7">
        <w:rPr>
          <w:rFonts w:eastAsia="Perpetua"/>
        </w:rPr>
        <w:t>S</w:t>
      </w:r>
      <w:r w:rsidRPr="00DF23B7">
        <w:rPr>
          <w:rFonts w:eastAsia="Perpetua"/>
        </w:rPr>
        <w:t xml:space="preserve">avings and </w:t>
      </w:r>
      <w:r w:rsidR="006A41E9" w:rsidRPr="00DF23B7">
        <w:rPr>
          <w:rFonts w:eastAsia="Perpetua"/>
        </w:rPr>
        <w:t>C</w:t>
      </w:r>
      <w:r w:rsidRPr="00DF23B7">
        <w:rPr>
          <w:rFonts w:eastAsia="Perpetua"/>
        </w:rPr>
        <w:t xml:space="preserve">redit </w:t>
      </w:r>
      <w:r w:rsidR="006A41E9" w:rsidRPr="00DF23B7">
        <w:rPr>
          <w:rFonts w:eastAsia="Perpetua"/>
        </w:rPr>
        <w:t>A</w:t>
      </w:r>
      <w:r w:rsidRPr="00DF23B7">
        <w:rPr>
          <w:rFonts w:eastAsia="Perpetua"/>
        </w:rPr>
        <w:t xml:space="preserve">ssociations </w:t>
      </w:r>
      <w:r w:rsidR="00965875">
        <w:rPr>
          <w:rFonts w:eastAsia="Perpetua"/>
        </w:rPr>
        <w:t>i</w:t>
      </w:r>
      <w:r w:rsidRPr="00DF23B7">
        <w:rPr>
          <w:rFonts w:eastAsia="Perpetua"/>
        </w:rPr>
        <w:t>s</w:t>
      </w:r>
      <w:r w:rsidR="006A41E9" w:rsidRPr="00DF23B7">
        <w:rPr>
          <w:rFonts w:eastAsia="Perpetua"/>
        </w:rPr>
        <w:t xml:space="preserve"> ALL</w:t>
      </w:r>
      <w:r w:rsidRPr="00DF23B7">
        <w:rPr>
          <w:rFonts w:eastAsia="Perpetua"/>
        </w:rPr>
        <w:t xml:space="preserve"> 6.3 billion. This amount </w:t>
      </w:r>
      <w:r w:rsidR="009F711E" w:rsidRPr="00DF23B7">
        <w:rPr>
          <w:rFonts w:eastAsia="Perpetua"/>
        </w:rPr>
        <w:t xml:space="preserve">represents </w:t>
      </w:r>
      <w:r w:rsidRPr="00DF23B7">
        <w:rPr>
          <w:rFonts w:eastAsia="Perpetua"/>
        </w:rPr>
        <w:t xml:space="preserve">73% of total deposits, or 74.2% of </w:t>
      </w:r>
      <w:r w:rsidR="003810A0" w:rsidRPr="00DF23B7">
        <w:rPr>
          <w:rFonts w:eastAsia="Perpetua"/>
        </w:rPr>
        <w:t xml:space="preserve">eligible </w:t>
      </w:r>
      <w:r w:rsidRPr="00DF23B7">
        <w:rPr>
          <w:rFonts w:eastAsia="Perpetua"/>
        </w:rPr>
        <w:t>deposits</w:t>
      </w:r>
      <w:r w:rsidR="001A7FE2" w:rsidRPr="00DF23B7">
        <w:rPr>
          <w:rFonts w:eastAsia="Perpetua"/>
          <w:szCs w:val="26"/>
        </w:rPr>
        <w:t xml:space="preserve">. </w:t>
      </w:r>
    </w:p>
    <w:p w:rsidR="001A7FE2" w:rsidRPr="00DF23B7" w:rsidRDefault="00B813D2" w:rsidP="001A7FE2">
      <w:pPr>
        <w:spacing w:line="360" w:lineRule="auto"/>
        <w:ind w:right="6"/>
        <w:jc w:val="both"/>
        <w:rPr>
          <w:rFonts w:eastAsia="Perpetua"/>
          <w:szCs w:val="26"/>
        </w:rPr>
      </w:pPr>
      <w:r w:rsidRPr="00DF23B7">
        <w:rPr>
          <w:rFonts w:eastAsia="Perpetua"/>
          <w:szCs w:val="26"/>
        </w:rPr>
        <w:t>Throughout 2020, d</w:t>
      </w:r>
      <w:r w:rsidR="004A2248" w:rsidRPr="00DF23B7">
        <w:rPr>
          <w:rFonts w:eastAsia="Perpetua"/>
          <w:szCs w:val="26"/>
        </w:rPr>
        <w:t xml:space="preserve">eposit insurance funds </w:t>
      </w:r>
      <w:r w:rsidRPr="00DF23B7">
        <w:rPr>
          <w:rFonts w:eastAsia="Perpetua"/>
          <w:szCs w:val="26"/>
        </w:rPr>
        <w:t>at</w:t>
      </w:r>
      <w:r w:rsidR="004A2248" w:rsidRPr="00DF23B7">
        <w:rPr>
          <w:rFonts w:eastAsia="Perpetua"/>
          <w:szCs w:val="26"/>
        </w:rPr>
        <w:t xml:space="preserve"> banks and </w:t>
      </w:r>
      <w:r w:rsidR="00574828" w:rsidRPr="00DF23B7">
        <w:rPr>
          <w:rFonts w:eastAsia="Perpetua"/>
          <w:szCs w:val="26"/>
        </w:rPr>
        <w:t>S</w:t>
      </w:r>
      <w:r w:rsidR="004A2248" w:rsidRPr="00DF23B7">
        <w:rPr>
          <w:rFonts w:eastAsia="Perpetua"/>
          <w:szCs w:val="26"/>
        </w:rPr>
        <w:t xml:space="preserve">avings and </w:t>
      </w:r>
      <w:r w:rsidR="00574828" w:rsidRPr="00DF23B7">
        <w:rPr>
          <w:rFonts w:eastAsia="Perpetua"/>
          <w:szCs w:val="26"/>
        </w:rPr>
        <w:t>Credit A</w:t>
      </w:r>
      <w:r w:rsidR="004A2248" w:rsidRPr="00DF23B7">
        <w:rPr>
          <w:rFonts w:eastAsia="Perpetua"/>
          <w:szCs w:val="26"/>
        </w:rPr>
        <w:t xml:space="preserve">ssociations have steadily increased. Specifically, the book value of deposit insurance funds in banks at the end of 2020 </w:t>
      </w:r>
      <w:r w:rsidRPr="00DF23B7">
        <w:rPr>
          <w:rFonts w:eastAsia="Perpetua"/>
          <w:szCs w:val="26"/>
        </w:rPr>
        <w:t>was</w:t>
      </w:r>
      <w:r w:rsidR="004A2248" w:rsidRPr="00DF23B7">
        <w:rPr>
          <w:rFonts w:eastAsia="Perpetua"/>
          <w:szCs w:val="26"/>
        </w:rPr>
        <w:t xml:space="preserve"> </w:t>
      </w:r>
      <w:r w:rsidR="00574828" w:rsidRPr="00DF23B7">
        <w:rPr>
          <w:rFonts w:eastAsia="Perpetua"/>
          <w:szCs w:val="26"/>
        </w:rPr>
        <w:t xml:space="preserve">ALL </w:t>
      </w:r>
      <w:r w:rsidR="004A2248" w:rsidRPr="00DF23B7">
        <w:rPr>
          <w:rFonts w:eastAsia="Perpetua"/>
          <w:szCs w:val="26"/>
        </w:rPr>
        <w:t>47.9 billion, with an annual increase of ALL 4.71 billion</w:t>
      </w:r>
      <w:r w:rsidRPr="00DF23B7">
        <w:rPr>
          <w:rFonts w:eastAsia="Perpetua"/>
          <w:szCs w:val="26"/>
        </w:rPr>
        <w:t>,</w:t>
      </w:r>
      <w:r w:rsidR="004A2248" w:rsidRPr="00DF23B7">
        <w:rPr>
          <w:rFonts w:eastAsia="Perpetua"/>
          <w:szCs w:val="26"/>
        </w:rPr>
        <w:t xml:space="preserve"> or 10.9%. This </w:t>
      </w:r>
      <w:r w:rsidR="00D3623E" w:rsidRPr="00DF23B7">
        <w:rPr>
          <w:rFonts w:eastAsia="Perpetua"/>
          <w:szCs w:val="26"/>
        </w:rPr>
        <w:t>wa</w:t>
      </w:r>
      <w:r w:rsidR="004A2248" w:rsidRPr="00DF23B7">
        <w:rPr>
          <w:rFonts w:eastAsia="Perpetua"/>
          <w:szCs w:val="26"/>
        </w:rPr>
        <w:t xml:space="preserve">s </w:t>
      </w:r>
      <w:r w:rsidRPr="00DF23B7">
        <w:rPr>
          <w:rFonts w:eastAsia="Perpetua"/>
          <w:szCs w:val="26"/>
        </w:rPr>
        <w:t>due to an increased</w:t>
      </w:r>
      <w:r w:rsidR="004A2248" w:rsidRPr="00DF23B7">
        <w:rPr>
          <w:rFonts w:eastAsia="Perpetua"/>
          <w:szCs w:val="26"/>
        </w:rPr>
        <w:t xml:space="preserve"> </w:t>
      </w:r>
      <w:r w:rsidR="00574828" w:rsidRPr="00DF23B7">
        <w:rPr>
          <w:rFonts w:eastAsia="Perpetua"/>
          <w:szCs w:val="26"/>
        </w:rPr>
        <w:t xml:space="preserve">income </w:t>
      </w:r>
      <w:r w:rsidR="004A2248" w:rsidRPr="00DF23B7">
        <w:rPr>
          <w:rFonts w:eastAsia="Perpetua"/>
          <w:szCs w:val="26"/>
        </w:rPr>
        <w:t xml:space="preserve">from insurance premiums, which in 2020 </w:t>
      </w:r>
      <w:r w:rsidR="00D3623E" w:rsidRPr="00DF23B7">
        <w:rPr>
          <w:rFonts w:eastAsia="Perpetua"/>
          <w:szCs w:val="26"/>
        </w:rPr>
        <w:t xml:space="preserve">was </w:t>
      </w:r>
      <w:r w:rsidR="00574828" w:rsidRPr="00DF23B7">
        <w:rPr>
          <w:rFonts w:eastAsia="Perpetua"/>
          <w:szCs w:val="26"/>
        </w:rPr>
        <w:t xml:space="preserve">ALL </w:t>
      </w:r>
      <w:r w:rsidR="004A2248" w:rsidRPr="00DF23B7">
        <w:rPr>
          <w:rFonts w:eastAsia="Perpetua"/>
          <w:szCs w:val="26"/>
        </w:rPr>
        <w:t>3.57 billion</w:t>
      </w:r>
      <w:r w:rsidR="00574828" w:rsidRPr="00DF23B7">
        <w:rPr>
          <w:rFonts w:eastAsia="Perpetua"/>
          <w:szCs w:val="26"/>
        </w:rPr>
        <w:t>,</w:t>
      </w:r>
      <w:r w:rsidR="004A2248" w:rsidRPr="00DF23B7">
        <w:rPr>
          <w:rFonts w:eastAsia="Perpetua"/>
          <w:szCs w:val="26"/>
        </w:rPr>
        <w:t xml:space="preserve"> with an increase of 5.79%, as well as </w:t>
      </w:r>
      <w:r w:rsidR="00D3623E" w:rsidRPr="00DF23B7">
        <w:rPr>
          <w:rFonts w:eastAsia="Perpetua"/>
          <w:szCs w:val="26"/>
        </w:rPr>
        <w:t xml:space="preserve">an </w:t>
      </w:r>
      <w:r w:rsidR="004A2248" w:rsidRPr="00DF23B7">
        <w:rPr>
          <w:rFonts w:eastAsia="Perpetua"/>
          <w:szCs w:val="26"/>
        </w:rPr>
        <w:t>increase</w:t>
      </w:r>
      <w:r w:rsidR="00574828" w:rsidRPr="00DF23B7">
        <w:rPr>
          <w:rFonts w:eastAsia="Perpetua"/>
          <w:szCs w:val="26"/>
        </w:rPr>
        <w:t>d</w:t>
      </w:r>
      <w:r w:rsidR="004A2248" w:rsidRPr="00DF23B7">
        <w:rPr>
          <w:rFonts w:eastAsia="Perpetua"/>
          <w:szCs w:val="26"/>
        </w:rPr>
        <w:t xml:space="preserve"> </w:t>
      </w:r>
      <w:r w:rsidR="00574828" w:rsidRPr="00DF23B7">
        <w:rPr>
          <w:rFonts w:eastAsia="Perpetua"/>
          <w:szCs w:val="26"/>
        </w:rPr>
        <w:t xml:space="preserve">income </w:t>
      </w:r>
      <w:r w:rsidR="004A2248" w:rsidRPr="00DF23B7">
        <w:rPr>
          <w:rFonts w:eastAsia="Perpetua"/>
          <w:szCs w:val="26"/>
        </w:rPr>
        <w:t xml:space="preserve">from </w:t>
      </w:r>
      <w:r w:rsidR="00D3623E" w:rsidRPr="00DF23B7">
        <w:rPr>
          <w:rFonts w:eastAsia="Perpetua"/>
          <w:szCs w:val="26"/>
        </w:rPr>
        <w:t xml:space="preserve">the administration of </w:t>
      </w:r>
      <w:r w:rsidRPr="00DF23B7">
        <w:rPr>
          <w:rFonts w:eastAsia="Perpetua"/>
          <w:szCs w:val="26"/>
        </w:rPr>
        <w:t xml:space="preserve">financial assets </w:t>
      </w:r>
      <w:r w:rsidR="00574828" w:rsidRPr="00DF23B7">
        <w:rPr>
          <w:rFonts w:eastAsia="Perpetua"/>
          <w:szCs w:val="26"/>
        </w:rPr>
        <w:t xml:space="preserve">to </w:t>
      </w:r>
      <w:r w:rsidR="004A2248" w:rsidRPr="00DF23B7">
        <w:rPr>
          <w:rFonts w:eastAsia="Perpetua"/>
          <w:szCs w:val="26"/>
        </w:rPr>
        <w:t xml:space="preserve">the amount of </w:t>
      </w:r>
      <w:r w:rsidR="00574828" w:rsidRPr="00DF23B7">
        <w:rPr>
          <w:rFonts w:eastAsia="Perpetua"/>
          <w:szCs w:val="26"/>
        </w:rPr>
        <w:t xml:space="preserve">ALL </w:t>
      </w:r>
      <w:r w:rsidR="004A2248" w:rsidRPr="00DF23B7">
        <w:rPr>
          <w:rFonts w:eastAsia="Perpetua"/>
          <w:szCs w:val="26"/>
        </w:rPr>
        <w:t>1.22 billion</w:t>
      </w:r>
      <w:r w:rsidRPr="00DF23B7">
        <w:rPr>
          <w:rFonts w:eastAsia="Perpetua"/>
          <w:szCs w:val="26"/>
        </w:rPr>
        <w:t>,</w:t>
      </w:r>
      <w:r w:rsidR="004A2248" w:rsidRPr="00DF23B7">
        <w:rPr>
          <w:rFonts w:eastAsia="Perpetua"/>
          <w:szCs w:val="26"/>
        </w:rPr>
        <w:t xml:space="preserve"> </w:t>
      </w:r>
      <w:r w:rsidR="00574828" w:rsidRPr="00DF23B7">
        <w:rPr>
          <w:rFonts w:eastAsia="Perpetua"/>
          <w:szCs w:val="26"/>
        </w:rPr>
        <w:t xml:space="preserve">or </w:t>
      </w:r>
      <w:r w:rsidR="00D3623E" w:rsidRPr="00DF23B7">
        <w:rPr>
          <w:rFonts w:eastAsia="Perpetua"/>
          <w:szCs w:val="26"/>
        </w:rPr>
        <w:t xml:space="preserve">a </w:t>
      </w:r>
      <w:r w:rsidR="00574828" w:rsidRPr="00DF23B7">
        <w:rPr>
          <w:rFonts w:eastAsia="Perpetua"/>
          <w:szCs w:val="26"/>
        </w:rPr>
        <w:t>13.4</w:t>
      </w:r>
      <w:r w:rsidR="004A2248" w:rsidRPr="00DF23B7">
        <w:rPr>
          <w:rFonts w:eastAsia="Perpetua"/>
          <w:szCs w:val="26"/>
        </w:rPr>
        <w:t xml:space="preserve">% </w:t>
      </w:r>
      <w:r w:rsidRPr="00DF23B7">
        <w:rPr>
          <w:rFonts w:eastAsia="Perpetua"/>
          <w:szCs w:val="26"/>
        </w:rPr>
        <w:t xml:space="preserve">increase over </w:t>
      </w:r>
      <w:r w:rsidR="004A2248" w:rsidRPr="00DF23B7">
        <w:rPr>
          <w:rFonts w:eastAsia="Perpetua"/>
          <w:szCs w:val="26"/>
        </w:rPr>
        <w:t xml:space="preserve">2019. Like </w:t>
      </w:r>
      <w:r w:rsidR="00574828" w:rsidRPr="00DF23B7">
        <w:rPr>
          <w:rFonts w:eastAsia="Perpetua"/>
          <w:szCs w:val="26"/>
        </w:rPr>
        <w:t xml:space="preserve">the previous </w:t>
      </w:r>
      <w:r w:rsidR="004A2248" w:rsidRPr="00DF23B7">
        <w:rPr>
          <w:rFonts w:eastAsia="Perpetua"/>
          <w:szCs w:val="26"/>
        </w:rPr>
        <w:t xml:space="preserve">year, </w:t>
      </w:r>
      <w:r w:rsidRPr="00DF23B7">
        <w:rPr>
          <w:rFonts w:eastAsia="Perpetua"/>
          <w:szCs w:val="26"/>
        </w:rPr>
        <w:t xml:space="preserve">the increased income from </w:t>
      </w:r>
      <w:r w:rsidR="00D3623E" w:rsidRPr="00DF23B7">
        <w:rPr>
          <w:rFonts w:eastAsia="Perpetua"/>
          <w:szCs w:val="26"/>
        </w:rPr>
        <w:t xml:space="preserve">the administration of </w:t>
      </w:r>
      <w:r w:rsidRPr="00DF23B7">
        <w:rPr>
          <w:rFonts w:eastAsia="Perpetua"/>
          <w:szCs w:val="26"/>
        </w:rPr>
        <w:t xml:space="preserve">financial assets </w:t>
      </w:r>
      <w:r w:rsidR="004A2248" w:rsidRPr="00DF23B7">
        <w:rPr>
          <w:rFonts w:eastAsia="Perpetua"/>
          <w:szCs w:val="26"/>
        </w:rPr>
        <w:t xml:space="preserve">this year </w:t>
      </w:r>
      <w:r w:rsidR="00574828" w:rsidRPr="00DF23B7">
        <w:rPr>
          <w:rFonts w:eastAsia="Perpetua"/>
          <w:szCs w:val="26"/>
        </w:rPr>
        <w:t xml:space="preserve">was </w:t>
      </w:r>
      <w:r w:rsidRPr="00DF23B7">
        <w:rPr>
          <w:rFonts w:eastAsia="Perpetua"/>
          <w:szCs w:val="26"/>
        </w:rPr>
        <w:t xml:space="preserve">mostly due to the expansion of </w:t>
      </w:r>
      <w:r w:rsidR="004A2248" w:rsidRPr="00DF23B7">
        <w:rPr>
          <w:rFonts w:eastAsia="Perpetua"/>
          <w:szCs w:val="26"/>
        </w:rPr>
        <w:t>the portfolio in bonds with maturit</w:t>
      </w:r>
      <w:r w:rsidRPr="00DF23B7">
        <w:rPr>
          <w:rFonts w:eastAsia="Perpetua"/>
          <w:szCs w:val="26"/>
        </w:rPr>
        <w:t>ies</w:t>
      </w:r>
      <w:r w:rsidR="004A2248" w:rsidRPr="00DF23B7">
        <w:rPr>
          <w:rFonts w:eastAsia="Perpetua"/>
          <w:szCs w:val="26"/>
        </w:rPr>
        <w:t xml:space="preserve"> of </w:t>
      </w:r>
      <w:r w:rsidRPr="00DF23B7">
        <w:rPr>
          <w:rFonts w:eastAsia="Perpetua"/>
          <w:szCs w:val="26"/>
        </w:rPr>
        <w:t xml:space="preserve">two </w:t>
      </w:r>
      <w:r w:rsidR="00574828" w:rsidRPr="00DF23B7">
        <w:rPr>
          <w:rFonts w:eastAsia="Perpetua"/>
          <w:szCs w:val="26"/>
        </w:rPr>
        <w:t xml:space="preserve">years </w:t>
      </w:r>
      <w:r w:rsidR="004A2248" w:rsidRPr="00DF23B7">
        <w:rPr>
          <w:rFonts w:eastAsia="Perpetua"/>
          <w:szCs w:val="26"/>
        </w:rPr>
        <w:t xml:space="preserve">and </w:t>
      </w:r>
      <w:r w:rsidRPr="00DF23B7">
        <w:rPr>
          <w:rFonts w:eastAsia="Perpetua"/>
          <w:szCs w:val="26"/>
        </w:rPr>
        <w:t>longer</w:t>
      </w:r>
      <w:r w:rsidR="004A2248" w:rsidRPr="00DF23B7">
        <w:rPr>
          <w:rFonts w:eastAsia="Perpetua"/>
          <w:szCs w:val="26"/>
        </w:rPr>
        <w:t xml:space="preserve">. </w:t>
      </w:r>
      <w:r w:rsidR="00D3623E" w:rsidRPr="00DF23B7">
        <w:rPr>
          <w:rFonts w:eastAsia="Perpetua"/>
          <w:szCs w:val="26"/>
        </w:rPr>
        <w:t>The coverage ratio, calculated as a percentage of the deposit insurance fund in banks compared to insured deposits, has risen from 6.15% in 2019 to 6.46% by the end of 2020, owing to t</w:t>
      </w:r>
      <w:r w:rsidR="004A2248" w:rsidRPr="00DF23B7">
        <w:rPr>
          <w:rFonts w:eastAsia="Perpetua"/>
          <w:szCs w:val="26"/>
        </w:rPr>
        <w:t xml:space="preserve">he steady growth of </w:t>
      </w:r>
      <w:r w:rsidR="00683046">
        <w:rPr>
          <w:rFonts w:eastAsia="Perpetua"/>
          <w:szCs w:val="26"/>
        </w:rPr>
        <w:t xml:space="preserve">the </w:t>
      </w:r>
      <w:r w:rsidR="004A2248" w:rsidRPr="00DF23B7">
        <w:rPr>
          <w:rFonts w:eastAsia="Perpetua"/>
          <w:szCs w:val="26"/>
        </w:rPr>
        <w:t>deposit insurance funds in banks</w:t>
      </w:r>
      <w:r w:rsidR="001A7FE2" w:rsidRPr="00DF23B7">
        <w:rPr>
          <w:rFonts w:eastAsia="Perpetua"/>
          <w:szCs w:val="26"/>
        </w:rPr>
        <w:t>.</w:t>
      </w:r>
    </w:p>
    <w:p w:rsidR="004A2248" w:rsidRPr="00DF23B7" w:rsidRDefault="004A2248" w:rsidP="004A2248">
      <w:pPr>
        <w:spacing w:line="360" w:lineRule="auto"/>
        <w:ind w:right="6"/>
        <w:jc w:val="both"/>
        <w:rPr>
          <w:rFonts w:eastAsia="Perpetua"/>
          <w:szCs w:val="26"/>
        </w:rPr>
      </w:pPr>
      <w:r w:rsidRPr="00DF23B7">
        <w:rPr>
          <w:rFonts w:eastAsia="Perpetua"/>
          <w:szCs w:val="26"/>
        </w:rPr>
        <w:lastRenderedPageBreak/>
        <w:t xml:space="preserve">Meanwhile, the book value of the deposit insurance fund in </w:t>
      </w:r>
      <w:r w:rsidR="00BF7AF7" w:rsidRPr="00DF23B7">
        <w:rPr>
          <w:rFonts w:eastAsia="Perpetua"/>
          <w:szCs w:val="26"/>
        </w:rPr>
        <w:t>S</w:t>
      </w:r>
      <w:r w:rsidRPr="00DF23B7">
        <w:rPr>
          <w:rFonts w:eastAsia="Perpetua"/>
          <w:szCs w:val="26"/>
        </w:rPr>
        <w:t xml:space="preserve">avings and </w:t>
      </w:r>
      <w:r w:rsidR="00BF7AF7" w:rsidRPr="00DF23B7">
        <w:rPr>
          <w:rFonts w:eastAsia="Perpetua"/>
          <w:szCs w:val="26"/>
        </w:rPr>
        <w:t>C</w:t>
      </w:r>
      <w:r w:rsidRPr="00DF23B7">
        <w:rPr>
          <w:rFonts w:eastAsia="Perpetua"/>
          <w:szCs w:val="26"/>
        </w:rPr>
        <w:t xml:space="preserve">redit </w:t>
      </w:r>
      <w:r w:rsidR="00BF7AF7" w:rsidRPr="00DF23B7">
        <w:rPr>
          <w:rFonts w:eastAsia="Perpetua"/>
          <w:szCs w:val="26"/>
        </w:rPr>
        <w:t>A</w:t>
      </w:r>
      <w:r w:rsidRPr="00DF23B7">
        <w:rPr>
          <w:rFonts w:eastAsia="Perpetua"/>
          <w:szCs w:val="26"/>
        </w:rPr>
        <w:t xml:space="preserve">ssociations </w:t>
      </w:r>
      <w:r w:rsidR="00BF7AF7" w:rsidRPr="00DF23B7">
        <w:rPr>
          <w:rFonts w:eastAsia="Perpetua"/>
          <w:szCs w:val="26"/>
        </w:rPr>
        <w:t>for</w:t>
      </w:r>
      <w:r w:rsidRPr="00DF23B7">
        <w:rPr>
          <w:rFonts w:eastAsia="Perpetua"/>
          <w:szCs w:val="26"/>
        </w:rPr>
        <w:t xml:space="preserve"> the same period </w:t>
      </w:r>
      <w:r w:rsidR="00C62A02" w:rsidRPr="00DF23B7">
        <w:rPr>
          <w:rFonts w:eastAsia="Perpetua"/>
          <w:szCs w:val="26"/>
        </w:rPr>
        <w:t>wa</w:t>
      </w:r>
      <w:r w:rsidRPr="00DF23B7">
        <w:rPr>
          <w:rFonts w:eastAsia="Perpetua"/>
          <w:szCs w:val="26"/>
        </w:rPr>
        <w:t>s ALL 144.70 million, marking a</w:t>
      </w:r>
      <w:r w:rsidR="001671AD" w:rsidRPr="00DF23B7">
        <w:rPr>
          <w:rFonts w:eastAsia="Perpetua"/>
          <w:szCs w:val="26"/>
        </w:rPr>
        <w:t xml:space="preserve"> </w:t>
      </w:r>
      <w:r w:rsidRPr="00DF23B7">
        <w:rPr>
          <w:rFonts w:eastAsia="Perpetua"/>
          <w:szCs w:val="26"/>
        </w:rPr>
        <w:t>16.14%</w:t>
      </w:r>
      <w:r w:rsidR="001671AD" w:rsidRPr="00DF23B7">
        <w:rPr>
          <w:rFonts w:eastAsia="Perpetua"/>
          <w:szCs w:val="26"/>
        </w:rPr>
        <w:t xml:space="preserve"> increase</w:t>
      </w:r>
      <w:r w:rsidRPr="00DF23B7">
        <w:rPr>
          <w:rFonts w:eastAsia="Perpetua"/>
          <w:szCs w:val="26"/>
        </w:rPr>
        <w:t xml:space="preserve">. The </w:t>
      </w:r>
      <w:r w:rsidR="001671AD" w:rsidRPr="00DF23B7">
        <w:rPr>
          <w:rFonts w:eastAsia="Perpetua"/>
          <w:szCs w:val="26"/>
        </w:rPr>
        <w:t xml:space="preserve">annual </w:t>
      </w:r>
      <w:r w:rsidRPr="00DF23B7">
        <w:rPr>
          <w:rFonts w:eastAsia="Perpetua"/>
          <w:szCs w:val="26"/>
        </w:rPr>
        <w:t>income from insurance premiums was ALL 18.54 million</w:t>
      </w:r>
      <w:r w:rsidR="001671AD" w:rsidRPr="00DF23B7">
        <w:rPr>
          <w:rFonts w:eastAsia="Perpetua"/>
          <w:szCs w:val="26"/>
        </w:rPr>
        <w:t xml:space="preserve"> in 2020</w:t>
      </w:r>
      <w:r w:rsidRPr="00DF23B7">
        <w:rPr>
          <w:rFonts w:eastAsia="Perpetua"/>
          <w:szCs w:val="26"/>
        </w:rPr>
        <w:t xml:space="preserve">, while the annual income from the administration of </w:t>
      </w:r>
      <w:r w:rsidR="00BF7AF7" w:rsidRPr="00DF23B7">
        <w:rPr>
          <w:rFonts w:eastAsia="Perpetua"/>
          <w:szCs w:val="26"/>
        </w:rPr>
        <w:t xml:space="preserve">financial assets </w:t>
      </w:r>
      <w:r w:rsidRPr="00DF23B7">
        <w:rPr>
          <w:rFonts w:eastAsia="Perpetua"/>
          <w:szCs w:val="26"/>
        </w:rPr>
        <w:t xml:space="preserve">of the deposit insurance fund in </w:t>
      </w:r>
      <w:r w:rsidR="00BF7AF7" w:rsidRPr="00DF23B7">
        <w:rPr>
          <w:rFonts w:eastAsia="Perpetua"/>
          <w:szCs w:val="26"/>
        </w:rPr>
        <w:t>S</w:t>
      </w:r>
      <w:r w:rsidRPr="00DF23B7">
        <w:rPr>
          <w:rFonts w:eastAsia="Perpetua"/>
          <w:szCs w:val="26"/>
        </w:rPr>
        <w:t xml:space="preserve">avings and </w:t>
      </w:r>
      <w:r w:rsidR="00BF7AF7" w:rsidRPr="00DF23B7">
        <w:rPr>
          <w:rFonts w:eastAsia="Perpetua"/>
          <w:szCs w:val="26"/>
        </w:rPr>
        <w:t>Credit A</w:t>
      </w:r>
      <w:r w:rsidRPr="00DF23B7">
        <w:rPr>
          <w:rFonts w:eastAsia="Perpetua"/>
          <w:szCs w:val="26"/>
        </w:rPr>
        <w:t xml:space="preserve">ssociations </w:t>
      </w:r>
      <w:r w:rsidR="001671AD" w:rsidRPr="00DF23B7">
        <w:rPr>
          <w:rFonts w:eastAsia="Perpetua"/>
          <w:szCs w:val="26"/>
        </w:rPr>
        <w:t xml:space="preserve">was </w:t>
      </w:r>
      <w:r w:rsidRPr="00DF23B7">
        <w:rPr>
          <w:rFonts w:eastAsia="Perpetua"/>
          <w:szCs w:val="26"/>
        </w:rPr>
        <w:t>ALL 1.97 mill</w:t>
      </w:r>
      <w:r w:rsidR="00BF7AF7" w:rsidRPr="00DF23B7">
        <w:rPr>
          <w:rFonts w:eastAsia="Perpetua"/>
          <w:szCs w:val="26"/>
        </w:rPr>
        <w:t>ion, with a</w:t>
      </w:r>
      <w:r w:rsidR="001671AD" w:rsidRPr="00DF23B7">
        <w:rPr>
          <w:rFonts w:eastAsia="Perpetua"/>
          <w:szCs w:val="26"/>
        </w:rPr>
        <w:t xml:space="preserve"> </w:t>
      </w:r>
      <w:r w:rsidR="00BF7AF7" w:rsidRPr="00DF23B7">
        <w:rPr>
          <w:rFonts w:eastAsia="Perpetua"/>
          <w:szCs w:val="26"/>
        </w:rPr>
        <w:t>14.92%</w:t>
      </w:r>
      <w:r w:rsidR="001671AD" w:rsidRPr="00DF23B7">
        <w:rPr>
          <w:rFonts w:eastAsia="Perpetua"/>
          <w:szCs w:val="26"/>
        </w:rPr>
        <w:t xml:space="preserve"> increase</w:t>
      </w:r>
      <w:r w:rsidRPr="00DF23B7">
        <w:rPr>
          <w:rFonts w:eastAsia="Perpetua"/>
          <w:szCs w:val="26"/>
        </w:rPr>
        <w:t>. Finally, the coverage ratio for the third year of</w:t>
      </w:r>
      <w:r w:rsidR="002900E0" w:rsidRPr="002900E0">
        <w:rPr>
          <w:rFonts w:eastAsia="Perpetua"/>
          <w:szCs w:val="26"/>
        </w:rPr>
        <w:t xml:space="preserve"> </w:t>
      </w:r>
      <w:r w:rsidR="002900E0" w:rsidRPr="00DF23B7">
        <w:rPr>
          <w:rFonts w:eastAsia="Perpetua"/>
          <w:szCs w:val="26"/>
        </w:rPr>
        <w:t>operation</w:t>
      </w:r>
      <w:r w:rsidRPr="00DF23B7">
        <w:rPr>
          <w:rFonts w:eastAsia="Perpetua"/>
          <w:szCs w:val="26"/>
        </w:rPr>
        <w:t xml:space="preserve"> </w:t>
      </w:r>
      <w:r w:rsidR="002900E0">
        <w:rPr>
          <w:rFonts w:eastAsia="Perpetua"/>
          <w:szCs w:val="26"/>
        </w:rPr>
        <w:t xml:space="preserve">of </w:t>
      </w:r>
      <w:r w:rsidR="001671AD" w:rsidRPr="00DF23B7">
        <w:rPr>
          <w:rFonts w:eastAsia="Perpetua"/>
          <w:szCs w:val="26"/>
        </w:rPr>
        <w:t xml:space="preserve">the </w:t>
      </w:r>
      <w:r w:rsidR="002900E0" w:rsidRPr="00DF23B7">
        <w:rPr>
          <w:rFonts w:eastAsia="Perpetua"/>
          <w:szCs w:val="26"/>
        </w:rPr>
        <w:t xml:space="preserve">insurance scheme </w:t>
      </w:r>
      <w:r w:rsidR="002900E0">
        <w:rPr>
          <w:rFonts w:eastAsia="Perpetua"/>
          <w:szCs w:val="26"/>
        </w:rPr>
        <w:t xml:space="preserve">for </w:t>
      </w:r>
      <w:r w:rsidR="001671AD" w:rsidRPr="00DF23B7">
        <w:rPr>
          <w:rFonts w:eastAsia="Perpetua"/>
          <w:szCs w:val="26"/>
        </w:rPr>
        <w:t xml:space="preserve">SCAs </w:t>
      </w:r>
      <w:r w:rsidR="00C62A02" w:rsidRPr="00DF23B7">
        <w:rPr>
          <w:rFonts w:eastAsia="Perpetua"/>
          <w:szCs w:val="26"/>
        </w:rPr>
        <w:t>wa</w:t>
      </w:r>
      <w:r w:rsidRPr="00DF23B7">
        <w:rPr>
          <w:rFonts w:eastAsia="Perpetua"/>
          <w:szCs w:val="26"/>
        </w:rPr>
        <w:t>s 2.28%.</w:t>
      </w:r>
    </w:p>
    <w:p w:rsidR="001A7FE2" w:rsidRPr="00DF23B7" w:rsidRDefault="00BF7AF7" w:rsidP="004A2248">
      <w:pPr>
        <w:spacing w:line="360" w:lineRule="auto"/>
        <w:ind w:right="6"/>
        <w:jc w:val="both"/>
        <w:rPr>
          <w:rFonts w:eastAsia="Perpetua"/>
          <w:szCs w:val="26"/>
        </w:rPr>
      </w:pPr>
      <w:r w:rsidRPr="00DF23B7">
        <w:rPr>
          <w:rFonts w:eastAsia="Perpetua"/>
          <w:szCs w:val="26"/>
        </w:rPr>
        <w:t xml:space="preserve">Throughout </w:t>
      </w:r>
      <w:r w:rsidR="004A2248" w:rsidRPr="00DF23B7">
        <w:rPr>
          <w:rFonts w:eastAsia="Perpetua"/>
          <w:szCs w:val="26"/>
        </w:rPr>
        <w:t xml:space="preserve">this year, the Agency also engaged in fulfilling the </w:t>
      </w:r>
      <w:r w:rsidR="00701431" w:rsidRPr="00DF23B7">
        <w:rPr>
          <w:rFonts w:eastAsia="Perpetua"/>
          <w:szCs w:val="26"/>
        </w:rPr>
        <w:t xml:space="preserve">tasks </w:t>
      </w:r>
      <w:r w:rsidR="004A2248" w:rsidRPr="00DF23B7">
        <w:rPr>
          <w:rFonts w:eastAsia="Perpetua"/>
          <w:szCs w:val="26"/>
        </w:rPr>
        <w:t xml:space="preserve">assigned by law for the administration of the </w:t>
      </w:r>
      <w:r w:rsidR="003C6C3F" w:rsidRPr="00DF23B7">
        <w:rPr>
          <w:rFonts w:eastAsia="Perpetua"/>
          <w:szCs w:val="26"/>
        </w:rPr>
        <w:t xml:space="preserve">Resolution </w:t>
      </w:r>
      <w:r w:rsidR="004A2248" w:rsidRPr="00DF23B7">
        <w:rPr>
          <w:rFonts w:eastAsia="Perpetua"/>
          <w:szCs w:val="26"/>
        </w:rPr>
        <w:t>Fund (</w:t>
      </w:r>
      <w:r w:rsidR="003C6C3F" w:rsidRPr="00DF23B7">
        <w:rPr>
          <w:rFonts w:eastAsia="Perpetua"/>
          <w:szCs w:val="26"/>
        </w:rPr>
        <w:t>R</w:t>
      </w:r>
      <w:r w:rsidR="004A2248" w:rsidRPr="00DF23B7">
        <w:rPr>
          <w:rFonts w:eastAsia="Perpetua"/>
          <w:szCs w:val="26"/>
        </w:rPr>
        <w:t xml:space="preserve">F), as </w:t>
      </w:r>
      <w:r w:rsidR="00701431" w:rsidRPr="00DF23B7">
        <w:rPr>
          <w:rFonts w:eastAsia="Perpetua"/>
          <w:szCs w:val="26"/>
        </w:rPr>
        <w:t xml:space="preserve">this was </w:t>
      </w:r>
      <w:r w:rsidR="004A2248" w:rsidRPr="00DF23B7">
        <w:rPr>
          <w:rFonts w:eastAsia="Perpetua"/>
          <w:szCs w:val="26"/>
        </w:rPr>
        <w:t xml:space="preserve">the third year </w:t>
      </w:r>
      <w:r w:rsidR="00701431" w:rsidRPr="00DF23B7">
        <w:rPr>
          <w:rFonts w:eastAsia="Perpetua"/>
          <w:szCs w:val="26"/>
        </w:rPr>
        <w:t xml:space="preserve">for </w:t>
      </w:r>
      <w:r w:rsidR="003C6C3F" w:rsidRPr="00DF23B7">
        <w:rPr>
          <w:rFonts w:eastAsia="Perpetua"/>
          <w:szCs w:val="26"/>
        </w:rPr>
        <w:t xml:space="preserve">banks </w:t>
      </w:r>
      <w:r w:rsidR="00701431" w:rsidRPr="00DF23B7">
        <w:rPr>
          <w:rFonts w:eastAsia="Perpetua"/>
          <w:szCs w:val="26"/>
        </w:rPr>
        <w:t xml:space="preserve">to </w:t>
      </w:r>
      <w:r w:rsidR="004A2248" w:rsidRPr="00DF23B7">
        <w:rPr>
          <w:rFonts w:eastAsia="Perpetua"/>
          <w:szCs w:val="26"/>
        </w:rPr>
        <w:t>disburse</w:t>
      </w:r>
      <w:r w:rsidR="00701431" w:rsidRPr="00DF23B7">
        <w:rPr>
          <w:rFonts w:eastAsia="Perpetua"/>
          <w:szCs w:val="26"/>
        </w:rPr>
        <w:t xml:space="preserve"> </w:t>
      </w:r>
      <w:r w:rsidR="004A2248" w:rsidRPr="00DF23B7">
        <w:rPr>
          <w:rFonts w:eastAsia="Perpetua"/>
          <w:szCs w:val="26"/>
        </w:rPr>
        <w:t xml:space="preserve">annual contributions to this fund. The </w:t>
      </w:r>
      <w:r w:rsidR="002900E0" w:rsidRPr="00DF23B7">
        <w:rPr>
          <w:rFonts w:eastAsia="Perpetua"/>
          <w:szCs w:val="26"/>
        </w:rPr>
        <w:t xml:space="preserve">book value </w:t>
      </w:r>
      <w:r w:rsidR="002900E0">
        <w:rPr>
          <w:rFonts w:eastAsia="Perpetua"/>
          <w:szCs w:val="26"/>
        </w:rPr>
        <w:t xml:space="preserve">of the </w:t>
      </w:r>
      <w:r w:rsidR="00701431" w:rsidRPr="00DF23B7">
        <w:rPr>
          <w:rFonts w:eastAsia="Perpetua"/>
          <w:szCs w:val="26"/>
        </w:rPr>
        <w:t>R</w:t>
      </w:r>
      <w:r w:rsidR="002900E0">
        <w:rPr>
          <w:rFonts w:eastAsia="Perpetua"/>
          <w:szCs w:val="26"/>
        </w:rPr>
        <w:t>esolution Fund</w:t>
      </w:r>
      <w:r w:rsidR="00701431" w:rsidRPr="00DF23B7">
        <w:rPr>
          <w:rFonts w:eastAsia="Perpetua"/>
          <w:szCs w:val="26"/>
        </w:rPr>
        <w:t xml:space="preserve"> </w:t>
      </w:r>
      <w:r w:rsidR="004A2248" w:rsidRPr="00DF23B7">
        <w:rPr>
          <w:rFonts w:eastAsia="Perpetua"/>
          <w:szCs w:val="26"/>
        </w:rPr>
        <w:t xml:space="preserve">at the end of 2020 </w:t>
      </w:r>
      <w:r w:rsidR="00701431" w:rsidRPr="00DF23B7">
        <w:rPr>
          <w:rFonts w:eastAsia="Perpetua"/>
          <w:szCs w:val="26"/>
        </w:rPr>
        <w:t>was</w:t>
      </w:r>
      <w:r w:rsidR="004A2248" w:rsidRPr="00DF23B7">
        <w:rPr>
          <w:rFonts w:eastAsia="Perpetua"/>
          <w:szCs w:val="26"/>
        </w:rPr>
        <w:t xml:space="preserve"> ALL 1,997 billion. The total annual contribution paid by banks </w:t>
      </w:r>
      <w:r w:rsidR="003C6C3F" w:rsidRPr="00DF23B7">
        <w:rPr>
          <w:rFonts w:eastAsia="Perpetua"/>
          <w:szCs w:val="26"/>
        </w:rPr>
        <w:t xml:space="preserve">reached </w:t>
      </w:r>
      <w:r w:rsidR="004A2248" w:rsidRPr="00DF23B7">
        <w:rPr>
          <w:rFonts w:eastAsia="Perpetua"/>
          <w:szCs w:val="26"/>
        </w:rPr>
        <w:t xml:space="preserve">the amount of ALL 654,202 million. </w:t>
      </w:r>
      <w:r w:rsidR="002900E0">
        <w:rPr>
          <w:rFonts w:eastAsia="Perpetua"/>
          <w:szCs w:val="26"/>
        </w:rPr>
        <w:t>F</w:t>
      </w:r>
      <w:r w:rsidR="002900E0" w:rsidRPr="00DF23B7">
        <w:rPr>
          <w:rFonts w:eastAsia="Perpetua"/>
          <w:szCs w:val="26"/>
        </w:rPr>
        <w:t xml:space="preserve">inancial assets </w:t>
      </w:r>
      <w:r w:rsidR="002900E0">
        <w:rPr>
          <w:rFonts w:eastAsia="Perpetua"/>
          <w:szCs w:val="26"/>
        </w:rPr>
        <w:t xml:space="preserve">of the </w:t>
      </w:r>
      <w:r w:rsidR="003C6C3F" w:rsidRPr="00DF23B7">
        <w:rPr>
          <w:rFonts w:eastAsia="Perpetua"/>
          <w:szCs w:val="26"/>
        </w:rPr>
        <w:t>R</w:t>
      </w:r>
      <w:r w:rsidR="002900E0">
        <w:rPr>
          <w:rFonts w:eastAsia="Perpetua"/>
          <w:szCs w:val="26"/>
        </w:rPr>
        <w:t xml:space="preserve">esolution </w:t>
      </w:r>
      <w:r w:rsidR="003C6C3F" w:rsidRPr="00DF23B7">
        <w:rPr>
          <w:rFonts w:eastAsia="Perpetua"/>
          <w:szCs w:val="26"/>
        </w:rPr>
        <w:t>F</w:t>
      </w:r>
      <w:r w:rsidR="002900E0">
        <w:rPr>
          <w:rFonts w:eastAsia="Perpetua"/>
          <w:szCs w:val="26"/>
        </w:rPr>
        <w:t xml:space="preserve">und </w:t>
      </w:r>
      <w:r w:rsidR="004A2248" w:rsidRPr="00DF23B7">
        <w:rPr>
          <w:rFonts w:eastAsia="Perpetua"/>
          <w:szCs w:val="26"/>
        </w:rPr>
        <w:t xml:space="preserve">were </w:t>
      </w:r>
      <w:r w:rsidR="00701431" w:rsidRPr="00DF23B7">
        <w:rPr>
          <w:rFonts w:eastAsia="Perpetua"/>
          <w:szCs w:val="26"/>
        </w:rPr>
        <w:t xml:space="preserve">managed in accordance with </w:t>
      </w:r>
      <w:r w:rsidR="004A2248" w:rsidRPr="00DF23B7">
        <w:rPr>
          <w:rFonts w:eastAsia="Perpetua"/>
          <w:szCs w:val="26"/>
        </w:rPr>
        <w:t xml:space="preserve">the administration policy </w:t>
      </w:r>
      <w:r w:rsidR="00701431" w:rsidRPr="00DF23B7">
        <w:rPr>
          <w:rFonts w:eastAsia="Perpetua"/>
          <w:szCs w:val="26"/>
        </w:rPr>
        <w:t xml:space="preserve">established </w:t>
      </w:r>
      <w:r w:rsidR="004A2248" w:rsidRPr="00DF23B7">
        <w:rPr>
          <w:rFonts w:eastAsia="Perpetua"/>
          <w:szCs w:val="26"/>
        </w:rPr>
        <w:t xml:space="preserve">by the Agency and the Bank of Albania, as </w:t>
      </w:r>
      <w:r w:rsidR="003C6C3F" w:rsidRPr="00DF23B7">
        <w:rPr>
          <w:rFonts w:eastAsia="Perpetua"/>
          <w:szCs w:val="26"/>
        </w:rPr>
        <w:t xml:space="preserve">the Resolution </w:t>
      </w:r>
      <w:r w:rsidR="004A2248" w:rsidRPr="00DF23B7">
        <w:rPr>
          <w:rFonts w:eastAsia="Perpetua"/>
          <w:szCs w:val="26"/>
        </w:rPr>
        <w:t>Authority</w:t>
      </w:r>
      <w:r w:rsidR="001A7FE2" w:rsidRPr="00DF23B7">
        <w:rPr>
          <w:rFonts w:eastAsia="Perpetua"/>
          <w:szCs w:val="26"/>
        </w:rPr>
        <w:t>.</w:t>
      </w:r>
    </w:p>
    <w:p w:rsidR="00A81DC4" w:rsidRPr="00DF23B7" w:rsidRDefault="00A81DC4" w:rsidP="001A7FE2">
      <w:pPr>
        <w:spacing w:line="360" w:lineRule="auto"/>
        <w:sectPr w:rsidR="00A81DC4" w:rsidRPr="00DF23B7">
          <w:pgSz w:w="11906" w:h="16838"/>
          <w:pgMar w:top="1440" w:right="1440" w:bottom="1440" w:left="1440" w:header="708" w:footer="708" w:gutter="0"/>
          <w:cols w:space="708"/>
          <w:docGrid w:linePitch="360"/>
        </w:sectPr>
      </w:pPr>
    </w:p>
    <w:p w:rsidR="00EB78BF" w:rsidRPr="00DF23B7" w:rsidRDefault="00655E1E" w:rsidP="00CD0BE2">
      <w:pPr>
        <w:pStyle w:val="Heading1"/>
      </w:pPr>
      <w:bookmarkStart w:id="8" w:name="_Toc33094442"/>
      <w:bookmarkStart w:id="9" w:name="_Toc92986067"/>
      <w:r w:rsidRPr="00DF23B7">
        <w:lastRenderedPageBreak/>
        <w:t>Section 2 - Resolution of the Assembly of the Republic of Albania and implementation of its recommendations by the Agency</w:t>
      </w:r>
      <w:bookmarkEnd w:id="8"/>
      <w:bookmarkEnd w:id="9"/>
    </w:p>
    <w:p w:rsidR="000B7C56" w:rsidRPr="00DF23B7" w:rsidRDefault="00343EC8" w:rsidP="000B7C56">
      <w:pPr>
        <w:spacing w:before="240" w:line="360" w:lineRule="auto"/>
        <w:jc w:val="both"/>
        <w:rPr>
          <w:szCs w:val="26"/>
        </w:rPr>
      </w:pPr>
      <w:r w:rsidRPr="00DF23B7">
        <w:rPr>
          <w:szCs w:val="26"/>
        </w:rPr>
        <w:t>I</w:t>
      </w:r>
      <w:r w:rsidR="00633BED" w:rsidRPr="00DF23B7">
        <w:rPr>
          <w:szCs w:val="26"/>
        </w:rPr>
        <w:t>n fulfil</w:t>
      </w:r>
      <w:r w:rsidR="00655E1E" w:rsidRPr="00DF23B7">
        <w:rPr>
          <w:szCs w:val="26"/>
        </w:rPr>
        <w:t xml:space="preserve">ment of its public mandate and in </w:t>
      </w:r>
      <w:r w:rsidRPr="00DF23B7">
        <w:rPr>
          <w:szCs w:val="26"/>
        </w:rPr>
        <w:t xml:space="preserve">accordance with </w:t>
      </w:r>
      <w:r w:rsidR="00655E1E" w:rsidRPr="00DF23B7">
        <w:rPr>
          <w:szCs w:val="26"/>
        </w:rPr>
        <w:t xml:space="preserve">the legal provisions of Law </w:t>
      </w:r>
      <w:r w:rsidRPr="00DF23B7">
        <w:rPr>
          <w:szCs w:val="26"/>
        </w:rPr>
        <w:t>N</w:t>
      </w:r>
      <w:r w:rsidR="00655E1E" w:rsidRPr="00DF23B7">
        <w:rPr>
          <w:szCs w:val="26"/>
        </w:rPr>
        <w:t xml:space="preserve">o. 53/2014, dated May </w:t>
      </w:r>
      <w:r w:rsidR="009F4086" w:rsidRPr="00DF23B7">
        <w:rPr>
          <w:szCs w:val="26"/>
        </w:rPr>
        <w:t xml:space="preserve">22, </w:t>
      </w:r>
      <w:r w:rsidR="00655E1E" w:rsidRPr="00DF23B7">
        <w:rPr>
          <w:szCs w:val="26"/>
        </w:rPr>
        <w:t xml:space="preserve">2014, </w:t>
      </w:r>
      <w:r w:rsidR="006540E5" w:rsidRPr="00DF23B7">
        <w:rPr>
          <w:szCs w:val="26"/>
        </w:rPr>
        <w:t>“</w:t>
      </w:r>
      <w:r w:rsidR="00655E1E" w:rsidRPr="00DF23B7">
        <w:rPr>
          <w:szCs w:val="26"/>
        </w:rPr>
        <w:t xml:space="preserve">On </w:t>
      </w:r>
      <w:r w:rsidR="006540E5" w:rsidRPr="00DF23B7">
        <w:rPr>
          <w:szCs w:val="26"/>
        </w:rPr>
        <w:t>D</w:t>
      </w:r>
      <w:r w:rsidR="00655E1E" w:rsidRPr="00DF23B7">
        <w:rPr>
          <w:szCs w:val="26"/>
        </w:rPr>
        <w:t xml:space="preserve">eposit </w:t>
      </w:r>
      <w:r w:rsidR="006540E5" w:rsidRPr="00DF23B7">
        <w:rPr>
          <w:szCs w:val="26"/>
        </w:rPr>
        <w:t>I</w:t>
      </w:r>
      <w:r w:rsidR="00655E1E" w:rsidRPr="00DF23B7">
        <w:rPr>
          <w:szCs w:val="26"/>
        </w:rPr>
        <w:t>nsurance</w:t>
      </w:r>
      <w:r w:rsidR="006540E5" w:rsidRPr="00DF23B7">
        <w:rPr>
          <w:szCs w:val="26"/>
        </w:rPr>
        <w:t>”</w:t>
      </w:r>
      <w:r w:rsidR="00655E1E" w:rsidRPr="00DF23B7">
        <w:rPr>
          <w:szCs w:val="26"/>
        </w:rPr>
        <w:t xml:space="preserve">, as amended, </w:t>
      </w:r>
      <w:r w:rsidRPr="00DF23B7">
        <w:rPr>
          <w:szCs w:val="26"/>
        </w:rPr>
        <w:t xml:space="preserve">the Agency, </w:t>
      </w:r>
      <w:r w:rsidR="00655E1E" w:rsidRPr="00DF23B7">
        <w:rPr>
          <w:szCs w:val="26"/>
        </w:rPr>
        <w:t>reports</w:t>
      </w:r>
      <w:r w:rsidR="00C0479E" w:rsidRPr="00DF23B7">
        <w:rPr>
          <w:szCs w:val="26"/>
        </w:rPr>
        <w:t xml:space="preserve"> on its annual activity</w:t>
      </w:r>
      <w:r w:rsidR="00655E1E" w:rsidRPr="00DF23B7">
        <w:rPr>
          <w:szCs w:val="26"/>
        </w:rPr>
        <w:t xml:space="preserve"> to the Assembly of the Republic of Albania. </w:t>
      </w:r>
      <w:r w:rsidR="009F4086" w:rsidRPr="00DF23B7">
        <w:rPr>
          <w:szCs w:val="26"/>
        </w:rPr>
        <w:t>In  its “Resolution on the Evaluation of the Activity of the Deposit Insurance Agency for 2019”, which was approved on 02/07/2020, f</w:t>
      </w:r>
      <w:r w:rsidR="00655E1E" w:rsidRPr="00DF23B7">
        <w:rPr>
          <w:szCs w:val="26"/>
        </w:rPr>
        <w:t xml:space="preserve">ollowing the </w:t>
      </w:r>
      <w:r w:rsidR="009F4086" w:rsidRPr="00DF23B7">
        <w:rPr>
          <w:szCs w:val="26"/>
        </w:rPr>
        <w:t>Agency</w:t>
      </w:r>
      <w:r w:rsidR="00B64819">
        <w:rPr>
          <w:szCs w:val="26"/>
        </w:rPr>
        <w:t>’s</w:t>
      </w:r>
      <w:r w:rsidR="009F4086" w:rsidRPr="00DF23B7">
        <w:rPr>
          <w:szCs w:val="26"/>
        </w:rPr>
        <w:t xml:space="preserve"> </w:t>
      </w:r>
      <w:r w:rsidR="00655E1E" w:rsidRPr="00DF23B7">
        <w:rPr>
          <w:szCs w:val="26"/>
        </w:rPr>
        <w:t>reporting on its activity in 2019, the Assembly</w:t>
      </w:r>
      <w:r w:rsidR="00C0479E" w:rsidRPr="00DF23B7">
        <w:rPr>
          <w:szCs w:val="26"/>
        </w:rPr>
        <w:t xml:space="preserve"> </w:t>
      </w:r>
      <w:r w:rsidR="009F4086" w:rsidRPr="00DF23B7">
        <w:rPr>
          <w:szCs w:val="26"/>
        </w:rPr>
        <w:t xml:space="preserve">examined </w:t>
      </w:r>
      <w:r w:rsidR="00C0479E" w:rsidRPr="00DF23B7">
        <w:rPr>
          <w:szCs w:val="26"/>
        </w:rPr>
        <w:t xml:space="preserve">the </w:t>
      </w:r>
      <w:r w:rsidR="00B64819" w:rsidRPr="00DF23B7">
        <w:rPr>
          <w:szCs w:val="26"/>
        </w:rPr>
        <w:t xml:space="preserve">annual activity </w:t>
      </w:r>
      <w:r w:rsidR="00B64819">
        <w:rPr>
          <w:szCs w:val="26"/>
        </w:rPr>
        <w:t>of the institution</w:t>
      </w:r>
      <w:r w:rsidR="00C0479E" w:rsidRPr="00DF23B7">
        <w:rPr>
          <w:szCs w:val="26"/>
        </w:rPr>
        <w:t xml:space="preserve"> and recommended five key directions on which the Agency </w:t>
      </w:r>
      <w:r w:rsidR="009F4086" w:rsidRPr="00DF23B7">
        <w:rPr>
          <w:szCs w:val="26"/>
        </w:rPr>
        <w:t xml:space="preserve">had to </w:t>
      </w:r>
      <w:r w:rsidR="00C0479E" w:rsidRPr="00DF23B7">
        <w:rPr>
          <w:szCs w:val="26"/>
        </w:rPr>
        <w:t>focus its commitment for 2020</w:t>
      </w:r>
      <w:r w:rsidR="00655E1E" w:rsidRPr="00DF23B7">
        <w:rPr>
          <w:szCs w:val="26"/>
        </w:rPr>
        <w:t xml:space="preserve">. Throughout the reporting year, the Agency </w:t>
      </w:r>
      <w:r w:rsidR="00C0479E" w:rsidRPr="00DF23B7">
        <w:rPr>
          <w:szCs w:val="26"/>
        </w:rPr>
        <w:t xml:space="preserve">implemented the recommendations </w:t>
      </w:r>
      <w:r w:rsidR="00B64819">
        <w:rPr>
          <w:szCs w:val="26"/>
        </w:rPr>
        <w:t>of the Assembly</w:t>
      </w:r>
      <w:r w:rsidR="00B64819" w:rsidRPr="00DF23B7">
        <w:rPr>
          <w:szCs w:val="26"/>
        </w:rPr>
        <w:t xml:space="preserve"> </w:t>
      </w:r>
      <w:r w:rsidR="00655E1E" w:rsidRPr="00DF23B7">
        <w:rPr>
          <w:szCs w:val="26"/>
        </w:rPr>
        <w:t>through operational initiatives and projects with strategic partners.</w:t>
      </w:r>
      <w:r w:rsidR="00C0479E" w:rsidRPr="00DF23B7">
        <w:rPr>
          <w:szCs w:val="26"/>
        </w:rPr>
        <w:t xml:space="preserve"> The </w:t>
      </w:r>
      <w:r w:rsidR="00B64819" w:rsidRPr="00DF23B7">
        <w:rPr>
          <w:szCs w:val="26"/>
        </w:rPr>
        <w:t xml:space="preserve">recommendations </w:t>
      </w:r>
      <w:r w:rsidR="00B64819">
        <w:rPr>
          <w:szCs w:val="26"/>
        </w:rPr>
        <w:t>of the Assembly</w:t>
      </w:r>
      <w:r w:rsidR="00C0479E" w:rsidRPr="00DF23B7">
        <w:rPr>
          <w:szCs w:val="26"/>
        </w:rPr>
        <w:t>,</w:t>
      </w:r>
      <w:r w:rsidR="00655E1E" w:rsidRPr="00DF23B7">
        <w:rPr>
          <w:szCs w:val="26"/>
        </w:rPr>
        <w:t xml:space="preserve"> as well as the</w:t>
      </w:r>
      <w:r w:rsidR="00C0479E" w:rsidRPr="00DF23B7">
        <w:rPr>
          <w:szCs w:val="26"/>
        </w:rPr>
        <w:t xml:space="preserve"> </w:t>
      </w:r>
      <w:r w:rsidR="00B64819" w:rsidRPr="00DF23B7">
        <w:rPr>
          <w:szCs w:val="26"/>
        </w:rPr>
        <w:t xml:space="preserve">measures </w:t>
      </w:r>
      <w:r w:rsidR="00B64819">
        <w:rPr>
          <w:szCs w:val="26"/>
        </w:rPr>
        <w:t>taken by the Agency</w:t>
      </w:r>
      <w:r w:rsidR="00655E1E" w:rsidRPr="00DF23B7">
        <w:rPr>
          <w:szCs w:val="26"/>
        </w:rPr>
        <w:t xml:space="preserve"> </w:t>
      </w:r>
      <w:r w:rsidR="00C0479E" w:rsidRPr="00DF23B7">
        <w:rPr>
          <w:szCs w:val="26"/>
        </w:rPr>
        <w:t>to implement them are listed below</w:t>
      </w:r>
      <w:r w:rsidR="00655E1E" w:rsidRPr="00DF23B7">
        <w:rPr>
          <w:szCs w:val="26"/>
        </w:rPr>
        <w:t>.</w:t>
      </w:r>
      <w:r w:rsidR="000B7C56" w:rsidRPr="00DF23B7">
        <w:rPr>
          <w:szCs w:val="26"/>
        </w:rPr>
        <w:t xml:space="preserve"> </w:t>
      </w:r>
    </w:p>
    <w:p w:rsidR="000B7C56" w:rsidRPr="00DF23B7" w:rsidRDefault="000B7C56" w:rsidP="000B7C56">
      <w:pPr>
        <w:spacing w:before="240" w:line="360" w:lineRule="auto"/>
        <w:jc w:val="both"/>
        <w:rPr>
          <w:szCs w:val="26"/>
        </w:rPr>
      </w:pPr>
      <w:r w:rsidRPr="00DF23B7">
        <w:rPr>
          <w:b/>
          <w:szCs w:val="26"/>
          <w:u w:val="single"/>
        </w:rPr>
        <w:t>Re</w:t>
      </w:r>
      <w:r w:rsidR="004E133F" w:rsidRPr="00DF23B7">
        <w:rPr>
          <w:b/>
          <w:szCs w:val="26"/>
          <w:u w:val="single"/>
        </w:rPr>
        <w:t>c</w:t>
      </w:r>
      <w:r w:rsidRPr="00DF23B7">
        <w:rPr>
          <w:b/>
          <w:szCs w:val="26"/>
          <w:u w:val="single"/>
        </w:rPr>
        <w:t>om</w:t>
      </w:r>
      <w:r w:rsidR="004E133F" w:rsidRPr="00DF23B7">
        <w:rPr>
          <w:b/>
          <w:szCs w:val="26"/>
          <w:u w:val="single"/>
        </w:rPr>
        <w:t>me</w:t>
      </w:r>
      <w:r w:rsidRPr="00DF23B7">
        <w:rPr>
          <w:b/>
          <w:szCs w:val="26"/>
          <w:u w:val="single"/>
        </w:rPr>
        <w:t>nd</w:t>
      </w:r>
      <w:r w:rsidR="004E133F" w:rsidRPr="00DF23B7">
        <w:rPr>
          <w:b/>
          <w:szCs w:val="26"/>
          <w:u w:val="single"/>
        </w:rPr>
        <w:t xml:space="preserve">ation </w:t>
      </w:r>
      <w:r w:rsidRPr="00DF23B7">
        <w:rPr>
          <w:b/>
          <w:szCs w:val="26"/>
          <w:u w:val="single"/>
        </w:rPr>
        <w:t>1:</w:t>
      </w:r>
      <w:r w:rsidRPr="00DF23B7">
        <w:rPr>
          <w:b/>
          <w:szCs w:val="26"/>
        </w:rPr>
        <w:t xml:space="preserve"> </w:t>
      </w:r>
      <w:r w:rsidR="00655E1E" w:rsidRPr="00DF23B7">
        <w:rPr>
          <w:szCs w:val="26"/>
        </w:rPr>
        <w:t xml:space="preserve">Follow-up </w:t>
      </w:r>
      <w:r w:rsidR="00F50647" w:rsidRPr="00DF23B7">
        <w:rPr>
          <w:szCs w:val="26"/>
        </w:rPr>
        <w:t xml:space="preserve">on </w:t>
      </w:r>
      <w:r w:rsidR="009F4086" w:rsidRPr="00DF23B7">
        <w:rPr>
          <w:szCs w:val="26"/>
        </w:rPr>
        <w:t xml:space="preserve">issues </w:t>
      </w:r>
      <w:r w:rsidR="00655E1E" w:rsidRPr="00DF23B7">
        <w:rPr>
          <w:szCs w:val="26"/>
        </w:rPr>
        <w:t xml:space="preserve">identified during verifications in all banks and </w:t>
      </w:r>
      <w:r w:rsidR="00E635B2" w:rsidRPr="00DF23B7">
        <w:rPr>
          <w:szCs w:val="26"/>
        </w:rPr>
        <w:t>S</w:t>
      </w:r>
      <w:r w:rsidR="00655E1E" w:rsidRPr="00DF23B7">
        <w:rPr>
          <w:szCs w:val="26"/>
        </w:rPr>
        <w:t xml:space="preserve">avings and </w:t>
      </w:r>
      <w:r w:rsidR="00E635B2" w:rsidRPr="00DF23B7">
        <w:rPr>
          <w:szCs w:val="26"/>
        </w:rPr>
        <w:t>Credit A</w:t>
      </w:r>
      <w:r w:rsidR="00655E1E" w:rsidRPr="00DF23B7">
        <w:rPr>
          <w:szCs w:val="26"/>
        </w:rPr>
        <w:t>ssociations</w:t>
      </w:r>
      <w:r w:rsidR="009F4086" w:rsidRPr="00DF23B7">
        <w:rPr>
          <w:szCs w:val="26"/>
        </w:rPr>
        <w:t xml:space="preserve"> </w:t>
      </w:r>
      <w:r w:rsidR="008A5159" w:rsidRPr="00DF23B7">
        <w:rPr>
          <w:szCs w:val="26"/>
        </w:rPr>
        <w:t xml:space="preserve">that </w:t>
      </w:r>
      <w:r w:rsidR="009F4086" w:rsidRPr="00DF23B7">
        <w:rPr>
          <w:szCs w:val="26"/>
        </w:rPr>
        <w:t>are</w:t>
      </w:r>
      <w:r w:rsidR="00655E1E" w:rsidRPr="00DF23B7">
        <w:rPr>
          <w:szCs w:val="26"/>
        </w:rPr>
        <w:t xml:space="preserve"> members of the deposit insurance scheme</w:t>
      </w:r>
      <w:r w:rsidR="00F50647" w:rsidRPr="00DF23B7">
        <w:rPr>
          <w:szCs w:val="26"/>
        </w:rPr>
        <w:t>, as well as ADIA</w:t>
      </w:r>
      <w:r w:rsidR="009F4086" w:rsidRPr="00DF23B7">
        <w:rPr>
          <w:szCs w:val="26"/>
        </w:rPr>
        <w:t>’s</w:t>
      </w:r>
      <w:r w:rsidR="00655E1E" w:rsidRPr="00DF23B7">
        <w:rPr>
          <w:szCs w:val="26"/>
        </w:rPr>
        <w:t xml:space="preserve"> recommendations and deadlines, </w:t>
      </w:r>
      <w:r w:rsidR="00F50647" w:rsidRPr="00DF23B7">
        <w:rPr>
          <w:szCs w:val="26"/>
        </w:rPr>
        <w:t xml:space="preserve">while keeping in mind </w:t>
      </w:r>
      <w:r w:rsidR="00655E1E" w:rsidRPr="00DF23B7">
        <w:rPr>
          <w:szCs w:val="26"/>
        </w:rPr>
        <w:t>the importance of accurate file reporting to meet the</w:t>
      </w:r>
      <w:r w:rsidR="00F50647" w:rsidRPr="00DF23B7">
        <w:rPr>
          <w:szCs w:val="26"/>
        </w:rPr>
        <w:t xml:space="preserve"> primarily goal</w:t>
      </w:r>
      <w:r w:rsidR="009F4086" w:rsidRPr="00DF23B7">
        <w:rPr>
          <w:szCs w:val="26"/>
        </w:rPr>
        <w:t xml:space="preserve"> of</w:t>
      </w:r>
      <w:r w:rsidR="00B64819" w:rsidRPr="00B64819">
        <w:rPr>
          <w:szCs w:val="26"/>
        </w:rPr>
        <w:t xml:space="preserve"> </w:t>
      </w:r>
      <w:r w:rsidR="00B64819">
        <w:rPr>
          <w:szCs w:val="26"/>
        </w:rPr>
        <w:t>the Agency of</w:t>
      </w:r>
      <w:r w:rsidR="00655E1E" w:rsidRPr="00DF23B7">
        <w:rPr>
          <w:szCs w:val="26"/>
        </w:rPr>
        <w:t xml:space="preserve"> compensatin</w:t>
      </w:r>
      <w:r w:rsidR="009F4086" w:rsidRPr="00DF23B7">
        <w:rPr>
          <w:szCs w:val="26"/>
        </w:rPr>
        <w:t>g</w:t>
      </w:r>
      <w:r w:rsidR="00655E1E" w:rsidRPr="00DF23B7">
        <w:rPr>
          <w:szCs w:val="26"/>
        </w:rPr>
        <w:t xml:space="preserve"> depositors in </w:t>
      </w:r>
      <w:r w:rsidR="00974532" w:rsidRPr="00DF23B7">
        <w:rPr>
          <w:szCs w:val="26"/>
        </w:rPr>
        <w:t xml:space="preserve">case </w:t>
      </w:r>
      <w:r w:rsidR="00655E1E" w:rsidRPr="00DF23B7">
        <w:rPr>
          <w:szCs w:val="26"/>
        </w:rPr>
        <w:t>of a compensation event</w:t>
      </w:r>
      <w:r w:rsidRPr="00DF23B7">
        <w:rPr>
          <w:szCs w:val="26"/>
        </w:rPr>
        <w:t>.</w:t>
      </w:r>
    </w:p>
    <w:p w:rsidR="00655E1E" w:rsidRPr="00DF23B7" w:rsidRDefault="000B7C56" w:rsidP="00655E1E">
      <w:pPr>
        <w:spacing w:after="0" w:line="360" w:lineRule="auto"/>
        <w:jc w:val="both"/>
        <w:rPr>
          <w:szCs w:val="26"/>
        </w:rPr>
      </w:pPr>
      <w:r w:rsidRPr="00DF23B7">
        <w:rPr>
          <w:b/>
          <w:szCs w:val="26"/>
          <w:u w:val="single"/>
        </w:rPr>
        <w:t>M</w:t>
      </w:r>
      <w:r w:rsidR="00974532" w:rsidRPr="00DF23B7">
        <w:rPr>
          <w:b/>
          <w:szCs w:val="26"/>
          <w:u w:val="single"/>
        </w:rPr>
        <w:t xml:space="preserve">easures taken by the </w:t>
      </w:r>
      <w:r w:rsidRPr="00DF23B7">
        <w:rPr>
          <w:b/>
          <w:szCs w:val="26"/>
          <w:u w:val="single"/>
        </w:rPr>
        <w:t>Agenc</w:t>
      </w:r>
      <w:r w:rsidR="00974532" w:rsidRPr="00DF23B7">
        <w:rPr>
          <w:b/>
          <w:szCs w:val="26"/>
          <w:u w:val="single"/>
        </w:rPr>
        <w:t>y</w:t>
      </w:r>
      <w:r w:rsidRPr="00DF23B7">
        <w:rPr>
          <w:b/>
          <w:szCs w:val="26"/>
        </w:rPr>
        <w:t>:</w:t>
      </w:r>
      <w:r w:rsidRPr="00DF23B7">
        <w:rPr>
          <w:szCs w:val="26"/>
        </w:rPr>
        <w:t xml:space="preserve"> </w:t>
      </w:r>
      <w:r w:rsidR="00974532" w:rsidRPr="00DF23B7">
        <w:rPr>
          <w:szCs w:val="26"/>
        </w:rPr>
        <w:t>A</w:t>
      </w:r>
      <w:r w:rsidR="00655E1E" w:rsidRPr="00DF23B7">
        <w:rPr>
          <w:szCs w:val="26"/>
        </w:rPr>
        <w:t xml:space="preserve">s </w:t>
      </w:r>
      <w:r w:rsidR="00F50647" w:rsidRPr="00DF23B7">
        <w:rPr>
          <w:szCs w:val="26"/>
        </w:rPr>
        <w:t xml:space="preserve">it does </w:t>
      </w:r>
      <w:r w:rsidR="00974532" w:rsidRPr="00DF23B7">
        <w:rPr>
          <w:szCs w:val="26"/>
        </w:rPr>
        <w:t xml:space="preserve">every </w:t>
      </w:r>
      <w:r w:rsidR="00655E1E" w:rsidRPr="00DF23B7">
        <w:rPr>
          <w:szCs w:val="26"/>
        </w:rPr>
        <w:t xml:space="preserve">year, at the beginning of 2020, </w:t>
      </w:r>
      <w:r w:rsidR="00974532" w:rsidRPr="00DF23B7">
        <w:rPr>
          <w:szCs w:val="26"/>
        </w:rPr>
        <w:t xml:space="preserve">the Agency </w:t>
      </w:r>
      <w:r w:rsidR="00655E1E" w:rsidRPr="00DF23B7">
        <w:rPr>
          <w:szCs w:val="26"/>
        </w:rPr>
        <w:t xml:space="preserve">organized </w:t>
      </w:r>
      <w:r w:rsidR="00974532" w:rsidRPr="00DF23B7">
        <w:rPr>
          <w:szCs w:val="26"/>
        </w:rPr>
        <w:t xml:space="preserve">its </w:t>
      </w:r>
      <w:r w:rsidR="00655E1E" w:rsidRPr="00DF23B7">
        <w:rPr>
          <w:szCs w:val="26"/>
        </w:rPr>
        <w:t xml:space="preserve">annual meeting with banks, </w:t>
      </w:r>
      <w:r w:rsidR="00974532" w:rsidRPr="00DF23B7">
        <w:rPr>
          <w:szCs w:val="26"/>
        </w:rPr>
        <w:t xml:space="preserve">as well as </w:t>
      </w:r>
      <w:r w:rsidR="00655E1E" w:rsidRPr="00DF23B7">
        <w:rPr>
          <w:szCs w:val="26"/>
        </w:rPr>
        <w:t xml:space="preserve">another meeting with </w:t>
      </w:r>
      <w:r w:rsidR="00974532" w:rsidRPr="00DF23B7">
        <w:rPr>
          <w:szCs w:val="26"/>
        </w:rPr>
        <w:t>S</w:t>
      </w:r>
      <w:r w:rsidR="00655E1E" w:rsidRPr="00DF23B7">
        <w:rPr>
          <w:szCs w:val="26"/>
        </w:rPr>
        <w:t xml:space="preserve">avings and </w:t>
      </w:r>
      <w:r w:rsidR="00974532" w:rsidRPr="00DF23B7">
        <w:rPr>
          <w:szCs w:val="26"/>
        </w:rPr>
        <w:t>C</w:t>
      </w:r>
      <w:r w:rsidR="00655E1E" w:rsidRPr="00DF23B7">
        <w:rPr>
          <w:szCs w:val="26"/>
        </w:rPr>
        <w:t xml:space="preserve">redit </w:t>
      </w:r>
      <w:r w:rsidR="00974532" w:rsidRPr="00DF23B7">
        <w:rPr>
          <w:szCs w:val="26"/>
        </w:rPr>
        <w:t>A</w:t>
      </w:r>
      <w:r w:rsidR="00655E1E" w:rsidRPr="00DF23B7">
        <w:rPr>
          <w:szCs w:val="26"/>
        </w:rPr>
        <w:t xml:space="preserve">ssociations, </w:t>
      </w:r>
      <w:r w:rsidR="00974532" w:rsidRPr="00DF23B7">
        <w:rPr>
          <w:szCs w:val="26"/>
        </w:rPr>
        <w:t xml:space="preserve">emphasising </w:t>
      </w:r>
      <w:r w:rsidR="00F50647" w:rsidRPr="00DF23B7">
        <w:rPr>
          <w:szCs w:val="26"/>
        </w:rPr>
        <w:t>first</w:t>
      </w:r>
      <w:r w:rsidR="00655E1E" w:rsidRPr="00DF23B7">
        <w:rPr>
          <w:szCs w:val="26"/>
        </w:rPr>
        <w:t xml:space="preserve">, the follow-up, implementation, and reporting of recommendations </w:t>
      </w:r>
      <w:r w:rsidR="00974532" w:rsidRPr="00DF23B7">
        <w:rPr>
          <w:szCs w:val="26"/>
        </w:rPr>
        <w:t xml:space="preserve">left </w:t>
      </w:r>
      <w:r w:rsidR="00655E1E" w:rsidRPr="00DF23B7">
        <w:rPr>
          <w:szCs w:val="26"/>
        </w:rPr>
        <w:t xml:space="preserve">in verification reports; </w:t>
      </w:r>
      <w:r w:rsidR="00F50647" w:rsidRPr="00DF23B7">
        <w:rPr>
          <w:szCs w:val="26"/>
        </w:rPr>
        <w:t xml:space="preserve">and </w:t>
      </w:r>
      <w:r w:rsidR="00655E1E" w:rsidRPr="00DF23B7">
        <w:rPr>
          <w:szCs w:val="26"/>
        </w:rPr>
        <w:t>second, preparing, reporting</w:t>
      </w:r>
      <w:r w:rsidR="009F4086" w:rsidRPr="00DF23B7">
        <w:rPr>
          <w:szCs w:val="26"/>
        </w:rPr>
        <w:t>, and</w:t>
      </w:r>
      <w:r w:rsidR="00655E1E" w:rsidRPr="00DF23B7">
        <w:rPr>
          <w:szCs w:val="26"/>
        </w:rPr>
        <w:t xml:space="preserve"> uploading </w:t>
      </w:r>
      <w:r w:rsidR="009F4086" w:rsidRPr="00DF23B7">
        <w:rPr>
          <w:szCs w:val="26"/>
        </w:rPr>
        <w:t xml:space="preserve">of </w:t>
      </w:r>
      <w:r w:rsidR="00655E1E" w:rsidRPr="00DF23B7">
        <w:rPr>
          <w:szCs w:val="26"/>
        </w:rPr>
        <w:t xml:space="preserve">simulation / compensation files, </w:t>
      </w:r>
      <w:r w:rsidR="00974532" w:rsidRPr="00DF23B7">
        <w:rPr>
          <w:szCs w:val="26"/>
        </w:rPr>
        <w:t xml:space="preserve">as well as </w:t>
      </w:r>
      <w:r w:rsidR="00655E1E" w:rsidRPr="00DF23B7">
        <w:rPr>
          <w:szCs w:val="26"/>
        </w:rPr>
        <w:t>improv</w:t>
      </w:r>
      <w:r w:rsidR="00974532" w:rsidRPr="00DF23B7">
        <w:rPr>
          <w:szCs w:val="26"/>
        </w:rPr>
        <w:t>ed</w:t>
      </w:r>
      <w:r w:rsidR="00655E1E" w:rsidRPr="00DF23B7">
        <w:rPr>
          <w:szCs w:val="26"/>
        </w:rPr>
        <w:t xml:space="preserve"> reporting. Following</w:t>
      </w:r>
      <w:r w:rsidR="00F50647" w:rsidRPr="00DF23B7">
        <w:rPr>
          <w:szCs w:val="26"/>
        </w:rPr>
        <w:t xml:space="preserve"> that</w:t>
      </w:r>
      <w:r w:rsidR="00974532" w:rsidRPr="00DF23B7">
        <w:rPr>
          <w:szCs w:val="26"/>
        </w:rPr>
        <w:t>,</w:t>
      </w:r>
      <w:r w:rsidR="00655E1E" w:rsidRPr="00DF23B7">
        <w:rPr>
          <w:szCs w:val="26"/>
        </w:rPr>
        <w:t xml:space="preserve"> the Agency conducted technical simulations with all </w:t>
      </w:r>
      <w:r w:rsidR="00974532" w:rsidRPr="00DF23B7">
        <w:rPr>
          <w:szCs w:val="26"/>
        </w:rPr>
        <w:t>S</w:t>
      </w:r>
      <w:r w:rsidR="00655E1E" w:rsidRPr="00DF23B7">
        <w:rPr>
          <w:szCs w:val="26"/>
        </w:rPr>
        <w:t xml:space="preserve">avings and </w:t>
      </w:r>
      <w:r w:rsidR="00974532" w:rsidRPr="00DF23B7">
        <w:rPr>
          <w:szCs w:val="26"/>
        </w:rPr>
        <w:t>Credit A</w:t>
      </w:r>
      <w:r w:rsidR="00655E1E" w:rsidRPr="00DF23B7">
        <w:rPr>
          <w:szCs w:val="26"/>
        </w:rPr>
        <w:t>ssociations</w:t>
      </w:r>
      <w:r w:rsidR="00F50647" w:rsidRPr="00DF23B7">
        <w:rPr>
          <w:szCs w:val="26"/>
        </w:rPr>
        <w:t xml:space="preserve"> throughout the first 6 months of 2020</w:t>
      </w:r>
      <w:r w:rsidR="00655E1E" w:rsidRPr="00DF23B7">
        <w:rPr>
          <w:szCs w:val="26"/>
        </w:rPr>
        <w:t xml:space="preserve">. </w:t>
      </w:r>
      <w:r w:rsidR="00F50647" w:rsidRPr="00DF23B7">
        <w:rPr>
          <w:szCs w:val="26"/>
        </w:rPr>
        <w:t>The u</w:t>
      </w:r>
      <w:r w:rsidR="00655E1E" w:rsidRPr="00DF23B7">
        <w:rPr>
          <w:szCs w:val="26"/>
        </w:rPr>
        <w:t xml:space="preserve">ploading </w:t>
      </w:r>
      <w:r w:rsidR="00F50647" w:rsidRPr="00DF23B7">
        <w:rPr>
          <w:szCs w:val="26"/>
        </w:rPr>
        <w:t xml:space="preserve">of </w:t>
      </w:r>
      <w:r w:rsidR="00655E1E" w:rsidRPr="00DF23B7">
        <w:rPr>
          <w:szCs w:val="26"/>
        </w:rPr>
        <w:t xml:space="preserve">files </w:t>
      </w:r>
      <w:r w:rsidR="00F50647" w:rsidRPr="00DF23B7">
        <w:rPr>
          <w:szCs w:val="26"/>
        </w:rPr>
        <w:t xml:space="preserve">from </w:t>
      </w:r>
      <w:r w:rsidR="00655E1E" w:rsidRPr="00DF23B7">
        <w:rPr>
          <w:szCs w:val="26"/>
        </w:rPr>
        <w:t xml:space="preserve">all </w:t>
      </w:r>
      <w:r w:rsidR="00974532" w:rsidRPr="00DF23B7">
        <w:rPr>
          <w:szCs w:val="26"/>
        </w:rPr>
        <w:t>S</w:t>
      </w:r>
      <w:r w:rsidR="00655E1E" w:rsidRPr="00DF23B7">
        <w:rPr>
          <w:szCs w:val="26"/>
        </w:rPr>
        <w:t xml:space="preserve">avings and </w:t>
      </w:r>
      <w:r w:rsidR="00974532" w:rsidRPr="00DF23B7">
        <w:rPr>
          <w:szCs w:val="26"/>
        </w:rPr>
        <w:t>Credit A</w:t>
      </w:r>
      <w:r w:rsidR="00655E1E" w:rsidRPr="00DF23B7">
        <w:rPr>
          <w:szCs w:val="26"/>
        </w:rPr>
        <w:t xml:space="preserve">ssociations </w:t>
      </w:r>
      <w:r w:rsidR="00F50647" w:rsidRPr="00DF23B7">
        <w:rPr>
          <w:szCs w:val="26"/>
        </w:rPr>
        <w:t xml:space="preserve">that are </w:t>
      </w:r>
      <w:r w:rsidR="00974532" w:rsidRPr="00DF23B7">
        <w:rPr>
          <w:szCs w:val="26"/>
        </w:rPr>
        <w:t xml:space="preserve">members </w:t>
      </w:r>
      <w:r w:rsidR="00655E1E" w:rsidRPr="00DF23B7">
        <w:rPr>
          <w:szCs w:val="26"/>
        </w:rPr>
        <w:t xml:space="preserve">of the deposit insurance scheme has been </w:t>
      </w:r>
      <w:r w:rsidR="00F50647" w:rsidRPr="00DF23B7">
        <w:rPr>
          <w:szCs w:val="26"/>
        </w:rPr>
        <w:t xml:space="preserve">completed </w:t>
      </w:r>
      <w:r w:rsidR="00655E1E" w:rsidRPr="00DF23B7">
        <w:rPr>
          <w:szCs w:val="26"/>
        </w:rPr>
        <w:t>successful</w:t>
      </w:r>
      <w:r w:rsidR="00F50647" w:rsidRPr="00DF23B7">
        <w:rPr>
          <w:szCs w:val="26"/>
        </w:rPr>
        <w:t>ly</w:t>
      </w:r>
      <w:r w:rsidR="00655E1E" w:rsidRPr="00DF23B7">
        <w:rPr>
          <w:szCs w:val="26"/>
        </w:rPr>
        <w:t xml:space="preserve">. The Agency has </w:t>
      </w:r>
      <w:r w:rsidR="00E054C8" w:rsidRPr="00DF23B7">
        <w:rPr>
          <w:szCs w:val="26"/>
        </w:rPr>
        <w:t xml:space="preserve">completed </w:t>
      </w:r>
      <w:r w:rsidR="00655E1E" w:rsidRPr="00DF23B7">
        <w:rPr>
          <w:szCs w:val="26"/>
        </w:rPr>
        <w:t>online verification</w:t>
      </w:r>
      <w:r w:rsidR="008A5159" w:rsidRPr="00DF23B7">
        <w:rPr>
          <w:szCs w:val="26"/>
        </w:rPr>
        <w:t>s</w:t>
      </w:r>
      <w:r w:rsidR="00655E1E" w:rsidRPr="00DF23B7">
        <w:rPr>
          <w:szCs w:val="26"/>
        </w:rPr>
        <w:t xml:space="preserve"> in all </w:t>
      </w:r>
      <w:r w:rsidR="00974532" w:rsidRPr="00DF23B7">
        <w:rPr>
          <w:szCs w:val="26"/>
        </w:rPr>
        <w:t>S</w:t>
      </w:r>
      <w:r w:rsidR="00655E1E" w:rsidRPr="00DF23B7">
        <w:rPr>
          <w:szCs w:val="26"/>
        </w:rPr>
        <w:t xml:space="preserve">avings and </w:t>
      </w:r>
      <w:r w:rsidR="00974532" w:rsidRPr="00DF23B7">
        <w:rPr>
          <w:szCs w:val="26"/>
        </w:rPr>
        <w:t>Credit A</w:t>
      </w:r>
      <w:r w:rsidR="00655E1E" w:rsidRPr="00DF23B7">
        <w:rPr>
          <w:szCs w:val="26"/>
        </w:rPr>
        <w:t xml:space="preserve">ssociations, </w:t>
      </w:r>
      <w:r w:rsidR="00E054C8" w:rsidRPr="00DF23B7">
        <w:rPr>
          <w:szCs w:val="26"/>
        </w:rPr>
        <w:t xml:space="preserve">beginning </w:t>
      </w:r>
      <w:r w:rsidR="00655E1E" w:rsidRPr="00DF23B7">
        <w:rPr>
          <w:szCs w:val="26"/>
        </w:rPr>
        <w:t xml:space="preserve">with individual online meetings and </w:t>
      </w:r>
      <w:r w:rsidR="00E054C8" w:rsidRPr="00DF23B7">
        <w:rPr>
          <w:szCs w:val="26"/>
        </w:rPr>
        <w:t>progressing to</w:t>
      </w:r>
      <w:r w:rsidR="00655E1E" w:rsidRPr="00DF23B7">
        <w:rPr>
          <w:szCs w:val="26"/>
        </w:rPr>
        <w:t xml:space="preserve"> scanned documents and electronic reports</w:t>
      </w:r>
      <w:r w:rsidR="00E054C8" w:rsidRPr="00DF23B7">
        <w:rPr>
          <w:szCs w:val="26"/>
        </w:rPr>
        <w:t xml:space="preserve"> before submitting </w:t>
      </w:r>
      <w:r w:rsidR="00655E1E" w:rsidRPr="00DF23B7">
        <w:rPr>
          <w:szCs w:val="26"/>
        </w:rPr>
        <w:t>the verification report.</w:t>
      </w:r>
    </w:p>
    <w:p w:rsidR="000B7C56" w:rsidRPr="00DF23B7" w:rsidRDefault="00DF4515" w:rsidP="00655E1E">
      <w:pPr>
        <w:spacing w:after="0" w:line="360" w:lineRule="auto"/>
        <w:jc w:val="both"/>
        <w:rPr>
          <w:bCs/>
          <w:szCs w:val="26"/>
        </w:rPr>
      </w:pPr>
      <w:r w:rsidRPr="00DF23B7">
        <w:rPr>
          <w:szCs w:val="26"/>
        </w:rPr>
        <w:lastRenderedPageBreak/>
        <w:t>In addition</w:t>
      </w:r>
      <w:r w:rsidR="00655E1E" w:rsidRPr="00DF23B7">
        <w:rPr>
          <w:szCs w:val="26"/>
        </w:rPr>
        <w:t xml:space="preserve">, the </w:t>
      </w:r>
      <w:r w:rsidRPr="00DF23B7">
        <w:rPr>
          <w:szCs w:val="26"/>
        </w:rPr>
        <w:t xml:space="preserve">following round </w:t>
      </w:r>
      <w:r w:rsidR="00655E1E" w:rsidRPr="00DF23B7">
        <w:rPr>
          <w:szCs w:val="26"/>
        </w:rPr>
        <w:t xml:space="preserve">of measures taken in </w:t>
      </w:r>
      <w:r w:rsidRPr="00DF23B7">
        <w:rPr>
          <w:szCs w:val="26"/>
        </w:rPr>
        <w:t xml:space="preserve">response to </w:t>
      </w:r>
      <w:r w:rsidR="00655E1E" w:rsidRPr="00DF23B7">
        <w:rPr>
          <w:szCs w:val="26"/>
        </w:rPr>
        <w:t xml:space="preserve">this recommendation was </w:t>
      </w:r>
      <w:r w:rsidRPr="00DF23B7">
        <w:rPr>
          <w:szCs w:val="26"/>
        </w:rPr>
        <w:t>carried out</w:t>
      </w:r>
      <w:r w:rsidR="00655E1E" w:rsidRPr="00DF23B7">
        <w:rPr>
          <w:szCs w:val="26"/>
        </w:rPr>
        <w:t xml:space="preserve">, </w:t>
      </w:r>
      <w:r w:rsidRPr="00DF23B7">
        <w:rPr>
          <w:szCs w:val="26"/>
        </w:rPr>
        <w:t xml:space="preserve">which included conducting </w:t>
      </w:r>
      <w:r w:rsidR="00974532" w:rsidRPr="00DF23B7">
        <w:rPr>
          <w:szCs w:val="26"/>
        </w:rPr>
        <w:t xml:space="preserve">a </w:t>
      </w:r>
      <w:r w:rsidR="00655E1E" w:rsidRPr="00DF23B7">
        <w:rPr>
          <w:szCs w:val="26"/>
        </w:rPr>
        <w:t xml:space="preserve">technical simulation with all banks </w:t>
      </w:r>
      <w:r w:rsidR="008A5159" w:rsidRPr="00DF23B7">
        <w:rPr>
          <w:szCs w:val="26"/>
        </w:rPr>
        <w:t xml:space="preserve">that are </w:t>
      </w:r>
      <w:r w:rsidR="00974532" w:rsidRPr="00DF23B7">
        <w:rPr>
          <w:szCs w:val="26"/>
        </w:rPr>
        <w:t xml:space="preserve">members </w:t>
      </w:r>
      <w:r w:rsidR="00655E1E" w:rsidRPr="00DF23B7">
        <w:rPr>
          <w:szCs w:val="26"/>
        </w:rPr>
        <w:t>of the deposit insurance scheme</w:t>
      </w:r>
      <w:r w:rsidR="000B7C56" w:rsidRPr="00DF23B7">
        <w:rPr>
          <w:bCs/>
          <w:szCs w:val="26"/>
        </w:rPr>
        <w:t>.</w:t>
      </w:r>
    </w:p>
    <w:p w:rsidR="000B7C56" w:rsidRPr="00DF23B7" w:rsidRDefault="00806B08" w:rsidP="000B7C56">
      <w:pPr>
        <w:spacing w:before="240" w:line="360" w:lineRule="auto"/>
        <w:jc w:val="both"/>
      </w:pPr>
      <w:r w:rsidRPr="00DF23B7">
        <w:rPr>
          <w:bCs/>
          <w:szCs w:val="26"/>
        </w:rPr>
        <w:t xml:space="preserve">Throughout </w:t>
      </w:r>
      <w:r w:rsidR="00655E1E" w:rsidRPr="00DF23B7">
        <w:rPr>
          <w:bCs/>
          <w:szCs w:val="26"/>
        </w:rPr>
        <w:t xml:space="preserve">2021, the Agency will be in </w:t>
      </w:r>
      <w:r w:rsidR="008E559F">
        <w:rPr>
          <w:bCs/>
          <w:szCs w:val="26"/>
        </w:rPr>
        <w:t xml:space="preserve">constant </w:t>
      </w:r>
      <w:r w:rsidR="00655E1E" w:rsidRPr="00DF23B7">
        <w:rPr>
          <w:bCs/>
          <w:szCs w:val="26"/>
        </w:rPr>
        <w:t xml:space="preserve">contact with all banks and </w:t>
      </w:r>
      <w:r w:rsidRPr="00DF23B7">
        <w:rPr>
          <w:bCs/>
          <w:szCs w:val="26"/>
        </w:rPr>
        <w:t>S</w:t>
      </w:r>
      <w:r w:rsidR="00655E1E" w:rsidRPr="00DF23B7">
        <w:rPr>
          <w:bCs/>
          <w:szCs w:val="26"/>
        </w:rPr>
        <w:t xml:space="preserve">avings and </w:t>
      </w:r>
      <w:r w:rsidRPr="00DF23B7">
        <w:rPr>
          <w:bCs/>
          <w:szCs w:val="26"/>
        </w:rPr>
        <w:t>C</w:t>
      </w:r>
      <w:r w:rsidR="00655E1E" w:rsidRPr="00DF23B7">
        <w:rPr>
          <w:bCs/>
          <w:szCs w:val="26"/>
        </w:rPr>
        <w:t xml:space="preserve">redit </w:t>
      </w:r>
      <w:r w:rsidRPr="00DF23B7">
        <w:rPr>
          <w:bCs/>
          <w:szCs w:val="26"/>
        </w:rPr>
        <w:t>A</w:t>
      </w:r>
      <w:r w:rsidR="00655E1E" w:rsidRPr="00DF23B7">
        <w:rPr>
          <w:bCs/>
          <w:szCs w:val="26"/>
        </w:rPr>
        <w:t>ssociations</w:t>
      </w:r>
      <w:r w:rsidR="00DF4515" w:rsidRPr="00DF23B7">
        <w:rPr>
          <w:bCs/>
          <w:szCs w:val="26"/>
        </w:rPr>
        <w:t xml:space="preserve"> </w:t>
      </w:r>
      <w:r w:rsidR="00655E1E" w:rsidRPr="00DF23B7">
        <w:rPr>
          <w:bCs/>
          <w:szCs w:val="26"/>
        </w:rPr>
        <w:t xml:space="preserve">to monitor and </w:t>
      </w:r>
      <w:r w:rsidR="00DF4515" w:rsidRPr="00DF23B7">
        <w:rPr>
          <w:bCs/>
          <w:szCs w:val="26"/>
        </w:rPr>
        <w:t xml:space="preserve">handle </w:t>
      </w:r>
      <w:r w:rsidR="00655E1E" w:rsidRPr="00DF23B7">
        <w:rPr>
          <w:bCs/>
          <w:szCs w:val="26"/>
        </w:rPr>
        <w:t xml:space="preserve">all </w:t>
      </w:r>
      <w:r w:rsidR="00DF4515" w:rsidRPr="00DF23B7">
        <w:rPr>
          <w:bCs/>
          <w:szCs w:val="26"/>
        </w:rPr>
        <w:t xml:space="preserve">concerns </w:t>
      </w:r>
      <w:r w:rsidR="005B59BE" w:rsidRPr="00DF23B7">
        <w:rPr>
          <w:bCs/>
          <w:szCs w:val="26"/>
        </w:rPr>
        <w:t xml:space="preserve">that may </w:t>
      </w:r>
      <w:r w:rsidR="00DF4515" w:rsidRPr="00DF23B7">
        <w:rPr>
          <w:bCs/>
          <w:szCs w:val="26"/>
        </w:rPr>
        <w:t xml:space="preserve">develop </w:t>
      </w:r>
      <w:r w:rsidR="00655E1E" w:rsidRPr="00DF23B7">
        <w:rPr>
          <w:bCs/>
          <w:szCs w:val="26"/>
        </w:rPr>
        <w:t xml:space="preserve">during </w:t>
      </w:r>
      <w:r w:rsidR="008A5159" w:rsidRPr="00DF23B7">
        <w:rPr>
          <w:bCs/>
          <w:szCs w:val="26"/>
        </w:rPr>
        <w:t xml:space="preserve">the </w:t>
      </w:r>
      <w:r w:rsidR="00655E1E" w:rsidRPr="00DF23B7">
        <w:rPr>
          <w:bCs/>
          <w:szCs w:val="26"/>
        </w:rPr>
        <w:t>technical simulations</w:t>
      </w:r>
      <w:r w:rsidR="000B7C56" w:rsidRPr="00DF23B7">
        <w:rPr>
          <w:bCs/>
          <w:szCs w:val="26"/>
        </w:rPr>
        <w:t>.</w:t>
      </w:r>
    </w:p>
    <w:p w:rsidR="000B7C56" w:rsidRPr="00DF23B7" w:rsidRDefault="000B7C56" w:rsidP="000B7C56">
      <w:pPr>
        <w:spacing w:before="240" w:line="360" w:lineRule="auto"/>
        <w:jc w:val="both"/>
        <w:rPr>
          <w:szCs w:val="26"/>
        </w:rPr>
      </w:pPr>
      <w:r w:rsidRPr="00DF23B7">
        <w:rPr>
          <w:b/>
          <w:szCs w:val="26"/>
          <w:u w:val="single"/>
        </w:rPr>
        <w:t>Re</w:t>
      </w:r>
      <w:r w:rsidR="00C66BEF" w:rsidRPr="00DF23B7">
        <w:rPr>
          <w:b/>
          <w:szCs w:val="26"/>
          <w:u w:val="single"/>
        </w:rPr>
        <w:t>c</w:t>
      </w:r>
      <w:r w:rsidRPr="00DF23B7">
        <w:rPr>
          <w:b/>
          <w:szCs w:val="26"/>
          <w:u w:val="single"/>
        </w:rPr>
        <w:t>om</w:t>
      </w:r>
      <w:r w:rsidR="00C66BEF" w:rsidRPr="00DF23B7">
        <w:rPr>
          <w:b/>
          <w:szCs w:val="26"/>
          <w:u w:val="single"/>
        </w:rPr>
        <w:t>me</w:t>
      </w:r>
      <w:r w:rsidRPr="00DF23B7">
        <w:rPr>
          <w:b/>
          <w:szCs w:val="26"/>
          <w:u w:val="single"/>
        </w:rPr>
        <w:t>nd</w:t>
      </w:r>
      <w:r w:rsidR="00C66BEF" w:rsidRPr="00DF23B7">
        <w:rPr>
          <w:b/>
          <w:szCs w:val="26"/>
          <w:u w:val="single"/>
        </w:rPr>
        <w:t xml:space="preserve">ation </w:t>
      </w:r>
      <w:r w:rsidRPr="00DF23B7">
        <w:rPr>
          <w:b/>
          <w:szCs w:val="26"/>
          <w:u w:val="single"/>
        </w:rPr>
        <w:t>2:</w:t>
      </w:r>
      <w:r w:rsidRPr="00DF23B7">
        <w:rPr>
          <w:b/>
          <w:szCs w:val="26"/>
        </w:rPr>
        <w:t xml:space="preserve"> </w:t>
      </w:r>
      <w:r w:rsidR="00655E1E" w:rsidRPr="00DF23B7">
        <w:rPr>
          <w:szCs w:val="26"/>
        </w:rPr>
        <w:t>Design and implement</w:t>
      </w:r>
      <w:r w:rsidR="00B73478">
        <w:rPr>
          <w:szCs w:val="26"/>
        </w:rPr>
        <w:t xml:space="preserve">ation of </w:t>
      </w:r>
      <w:r w:rsidR="00655E1E" w:rsidRPr="00DF23B7">
        <w:rPr>
          <w:szCs w:val="26"/>
        </w:rPr>
        <w:t>platforms</w:t>
      </w:r>
      <w:r w:rsidR="00C4759C" w:rsidRPr="00DF23B7">
        <w:rPr>
          <w:szCs w:val="26"/>
        </w:rPr>
        <w:t xml:space="preserve"> with the goal of </w:t>
      </w:r>
      <w:r w:rsidR="008A5159" w:rsidRPr="00DF23B7">
        <w:rPr>
          <w:szCs w:val="26"/>
        </w:rPr>
        <w:t xml:space="preserve">improving </w:t>
      </w:r>
      <w:r w:rsidR="00C4759C" w:rsidRPr="00DF23B7">
        <w:rPr>
          <w:szCs w:val="26"/>
        </w:rPr>
        <w:t xml:space="preserve">the </w:t>
      </w:r>
      <w:r w:rsidR="00655E1E" w:rsidRPr="00DF23B7">
        <w:rPr>
          <w:szCs w:val="26"/>
        </w:rPr>
        <w:t xml:space="preserve">quality of </w:t>
      </w:r>
      <w:r w:rsidR="00560307" w:rsidRPr="00DF23B7">
        <w:rPr>
          <w:szCs w:val="26"/>
        </w:rPr>
        <w:t>depositor</w:t>
      </w:r>
      <w:r w:rsidR="00B55044" w:rsidRPr="00DF23B7">
        <w:rPr>
          <w:szCs w:val="26"/>
        </w:rPr>
        <w:t xml:space="preserve"> </w:t>
      </w:r>
      <w:r w:rsidR="00655E1E" w:rsidRPr="00DF23B7">
        <w:rPr>
          <w:szCs w:val="26"/>
        </w:rPr>
        <w:t xml:space="preserve">data by </w:t>
      </w:r>
      <w:r w:rsidR="00B73478">
        <w:rPr>
          <w:szCs w:val="26"/>
        </w:rPr>
        <w:t xml:space="preserve">setting specific </w:t>
      </w:r>
      <w:r w:rsidR="00655E1E" w:rsidRPr="00DF23B7">
        <w:rPr>
          <w:szCs w:val="26"/>
        </w:rPr>
        <w:t xml:space="preserve">deadlines and parameters, addressing </w:t>
      </w:r>
      <w:r w:rsidR="00B55044" w:rsidRPr="00DF23B7">
        <w:rPr>
          <w:szCs w:val="26"/>
        </w:rPr>
        <w:t xml:space="preserve">in particular </w:t>
      </w:r>
      <w:r w:rsidR="00B73478">
        <w:rPr>
          <w:szCs w:val="26"/>
        </w:rPr>
        <w:t xml:space="preserve">issues related </w:t>
      </w:r>
      <w:r w:rsidR="00655E1E" w:rsidRPr="00DF23B7">
        <w:rPr>
          <w:szCs w:val="26"/>
        </w:rPr>
        <w:t>to personal number</w:t>
      </w:r>
      <w:r w:rsidR="00B55044" w:rsidRPr="00DF23B7">
        <w:rPr>
          <w:szCs w:val="26"/>
        </w:rPr>
        <w:t>s</w:t>
      </w:r>
      <w:r w:rsidR="00655E1E" w:rsidRPr="00DF23B7">
        <w:rPr>
          <w:szCs w:val="26"/>
        </w:rPr>
        <w:t xml:space="preserve">, </w:t>
      </w:r>
      <w:r w:rsidR="00B73478">
        <w:rPr>
          <w:szCs w:val="26"/>
        </w:rPr>
        <w:t xml:space="preserve">the </w:t>
      </w:r>
      <w:r w:rsidR="00B73478" w:rsidRPr="00DF23B7">
        <w:rPr>
          <w:szCs w:val="26"/>
        </w:rPr>
        <w:t xml:space="preserve">lack </w:t>
      </w:r>
      <w:r w:rsidR="00B73478">
        <w:rPr>
          <w:szCs w:val="26"/>
        </w:rPr>
        <w:t xml:space="preserve">of </w:t>
      </w:r>
      <w:r w:rsidR="00B55044" w:rsidRPr="00DF23B7">
        <w:rPr>
          <w:szCs w:val="26"/>
        </w:rPr>
        <w:t xml:space="preserve">which </w:t>
      </w:r>
      <w:r w:rsidR="00655E1E" w:rsidRPr="00DF23B7">
        <w:rPr>
          <w:szCs w:val="26"/>
        </w:rPr>
        <w:t xml:space="preserve">is problematic in </w:t>
      </w:r>
      <w:r w:rsidR="00B55044" w:rsidRPr="00DF23B7">
        <w:rPr>
          <w:szCs w:val="26"/>
        </w:rPr>
        <w:t xml:space="preserve">view of </w:t>
      </w:r>
      <w:r w:rsidR="00655E1E" w:rsidRPr="00DF23B7">
        <w:rPr>
          <w:szCs w:val="26"/>
        </w:rPr>
        <w:t>meet</w:t>
      </w:r>
      <w:r w:rsidR="00B55044" w:rsidRPr="00DF23B7">
        <w:rPr>
          <w:szCs w:val="26"/>
        </w:rPr>
        <w:t>ing</w:t>
      </w:r>
      <w:r w:rsidR="00655E1E" w:rsidRPr="00DF23B7">
        <w:rPr>
          <w:szCs w:val="26"/>
        </w:rPr>
        <w:t xml:space="preserve"> the</w:t>
      </w:r>
      <w:r w:rsidR="00B64819" w:rsidRPr="00B64819">
        <w:rPr>
          <w:szCs w:val="26"/>
        </w:rPr>
        <w:t xml:space="preserve"> </w:t>
      </w:r>
      <w:r w:rsidR="00B64819" w:rsidRPr="00DF23B7">
        <w:rPr>
          <w:szCs w:val="26"/>
        </w:rPr>
        <w:t>objectives</w:t>
      </w:r>
      <w:r w:rsidR="00655E1E" w:rsidRPr="00DF23B7">
        <w:rPr>
          <w:szCs w:val="26"/>
        </w:rPr>
        <w:t xml:space="preserve"> </w:t>
      </w:r>
      <w:r w:rsidR="00B64819">
        <w:rPr>
          <w:szCs w:val="26"/>
        </w:rPr>
        <w:t>of the Agency</w:t>
      </w:r>
      <w:r w:rsidRPr="00DF23B7">
        <w:rPr>
          <w:szCs w:val="26"/>
        </w:rPr>
        <w:t>.</w:t>
      </w:r>
    </w:p>
    <w:p w:rsidR="00655E1E" w:rsidRPr="00DF23B7" w:rsidRDefault="000B7C56" w:rsidP="00655E1E">
      <w:pPr>
        <w:spacing w:before="240" w:line="360" w:lineRule="auto"/>
        <w:jc w:val="both"/>
        <w:rPr>
          <w:szCs w:val="26"/>
        </w:rPr>
      </w:pPr>
      <w:r w:rsidRPr="00DF23B7">
        <w:rPr>
          <w:b/>
          <w:szCs w:val="26"/>
          <w:u w:val="single"/>
        </w:rPr>
        <w:t>M</w:t>
      </w:r>
      <w:r w:rsidR="00B55044" w:rsidRPr="00DF23B7">
        <w:rPr>
          <w:b/>
          <w:szCs w:val="26"/>
          <w:u w:val="single"/>
        </w:rPr>
        <w:t xml:space="preserve">easures taken by the </w:t>
      </w:r>
      <w:r w:rsidRPr="00DF23B7">
        <w:rPr>
          <w:b/>
          <w:szCs w:val="26"/>
          <w:u w:val="single"/>
        </w:rPr>
        <w:t>Agenc</w:t>
      </w:r>
      <w:r w:rsidR="00B55044" w:rsidRPr="00DF23B7">
        <w:rPr>
          <w:b/>
          <w:szCs w:val="26"/>
          <w:u w:val="single"/>
        </w:rPr>
        <w:t>y</w:t>
      </w:r>
      <w:r w:rsidRPr="00DF23B7">
        <w:rPr>
          <w:b/>
          <w:szCs w:val="26"/>
        </w:rPr>
        <w:t>:</w:t>
      </w:r>
      <w:r w:rsidRPr="00DF23B7">
        <w:rPr>
          <w:szCs w:val="26"/>
        </w:rPr>
        <w:t xml:space="preserve"> </w:t>
      </w:r>
      <w:r w:rsidR="00C4759C" w:rsidRPr="00DF23B7">
        <w:rPr>
          <w:szCs w:val="26"/>
        </w:rPr>
        <w:t xml:space="preserve">In response </w:t>
      </w:r>
      <w:r w:rsidR="00655E1E" w:rsidRPr="00DF23B7">
        <w:rPr>
          <w:szCs w:val="26"/>
        </w:rPr>
        <w:t xml:space="preserve">to this </w:t>
      </w:r>
      <w:r w:rsidR="008A5159" w:rsidRPr="00DF23B7">
        <w:rPr>
          <w:szCs w:val="26"/>
        </w:rPr>
        <w:t>r</w:t>
      </w:r>
      <w:r w:rsidR="00655E1E" w:rsidRPr="00DF23B7">
        <w:rPr>
          <w:szCs w:val="26"/>
        </w:rPr>
        <w:t>ecommendation, the Agency has developed a strategic platform for improving the quality of</w:t>
      </w:r>
      <w:r w:rsidR="00810B41" w:rsidRPr="00DF23B7">
        <w:rPr>
          <w:szCs w:val="26"/>
        </w:rPr>
        <w:t xml:space="preserve"> both </w:t>
      </w:r>
      <w:r w:rsidR="00560307" w:rsidRPr="00DF23B7">
        <w:rPr>
          <w:szCs w:val="26"/>
        </w:rPr>
        <w:t>depositor and deposit</w:t>
      </w:r>
      <w:r w:rsidR="00655E1E" w:rsidRPr="00DF23B7">
        <w:rPr>
          <w:szCs w:val="26"/>
        </w:rPr>
        <w:t xml:space="preserve"> data, with concrete indicators, measures</w:t>
      </w:r>
      <w:r w:rsidR="00B64819">
        <w:rPr>
          <w:szCs w:val="26"/>
        </w:rPr>
        <w:t>,</w:t>
      </w:r>
      <w:r w:rsidR="00655E1E" w:rsidRPr="00DF23B7">
        <w:rPr>
          <w:szCs w:val="26"/>
        </w:rPr>
        <w:t xml:space="preserve"> and deadlines, based on proposals submitted by the banks themselves, as well as proposals of the Agency </w:t>
      </w:r>
      <w:r w:rsidR="00C4759C" w:rsidRPr="00DF23B7">
        <w:rPr>
          <w:szCs w:val="26"/>
        </w:rPr>
        <w:t xml:space="preserve">based on </w:t>
      </w:r>
      <w:r w:rsidR="00655E1E" w:rsidRPr="00DF23B7">
        <w:rPr>
          <w:szCs w:val="26"/>
        </w:rPr>
        <w:t xml:space="preserve">experience </w:t>
      </w:r>
      <w:r w:rsidR="00810B41" w:rsidRPr="00DF23B7">
        <w:rPr>
          <w:szCs w:val="26"/>
        </w:rPr>
        <w:t xml:space="preserve">with </w:t>
      </w:r>
      <w:r w:rsidR="00655E1E" w:rsidRPr="00DF23B7">
        <w:rPr>
          <w:szCs w:val="26"/>
        </w:rPr>
        <w:t>the verification process performed in banks.</w:t>
      </w:r>
    </w:p>
    <w:p w:rsidR="00655E1E" w:rsidRPr="00DF23B7" w:rsidRDefault="00C4759C" w:rsidP="00655E1E">
      <w:pPr>
        <w:spacing w:before="240" w:line="360" w:lineRule="auto"/>
        <w:jc w:val="both"/>
        <w:rPr>
          <w:szCs w:val="26"/>
        </w:rPr>
      </w:pPr>
      <w:r w:rsidRPr="00DF23B7">
        <w:rPr>
          <w:szCs w:val="26"/>
        </w:rPr>
        <w:t>Consultative meetings were held with the member banks of the deposit insurance scheme</w:t>
      </w:r>
      <w:r w:rsidR="008A5159" w:rsidRPr="00DF23B7">
        <w:rPr>
          <w:szCs w:val="26"/>
        </w:rPr>
        <w:t>,</w:t>
      </w:r>
      <w:r w:rsidRPr="00DF23B7">
        <w:rPr>
          <w:szCs w:val="26"/>
        </w:rPr>
        <w:t xml:space="preserve"> f</w:t>
      </w:r>
      <w:r w:rsidR="00655E1E" w:rsidRPr="00DF23B7">
        <w:rPr>
          <w:szCs w:val="26"/>
        </w:rPr>
        <w:t>ollowing meetings with the Bank of Albania and the Albanian Banking Association, which agreed that the platform be formalized with the signature</w:t>
      </w:r>
      <w:r w:rsidRPr="00DF23B7">
        <w:rPr>
          <w:szCs w:val="26"/>
        </w:rPr>
        <w:t>s</w:t>
      </w:r>
      <w:r w:rsidR="00655E1E" w:rsidRPr="00DF23B7">
        <w:rPr>
          <w:szCs w:val="26"/>
        </w:rPr>
        <w:t xml:space="preserve"> of all three parties.</w:t>
      </w:r>
    </w:p>
    <w:p w:rsidR="000B7C56" w:rsidRPr="00DF23B7" w:rsidRDefault="00560307" w:rsidP="00655E1E">
      <w:pPr>
        <w:spacing w:before="240" w:line="360" w:lineRule="auto"/>
        <w:jc w:val="both"/>
        <w:rPr>
          <w:szCs w:val="26"/>
        </w:rPr>
      </w:pPr>
      <w:r w:rsidRPr="00DF23B7">
        <w:rPr>
          <w:szCs w:val="26"/>
        </w:rPr>
        <w:t>In December 2020, t</w:t>
      </w:r>
      <w:r w:rsidR="009B41C0" w:rsidRPr="00DF23B7">
        <w:rPr>
          <w:szCs w:val="26"/>
        </w:rPr>
        <w:t xml:space="preserve">he Bank of Albania, the Albanian Banking Association, and the Deposit Insurance Agency signed the </w:t>
      </w:r>
      <w:r w:rsidR="00810B41" w:rsidRPr="00DF23B7">
        <w:rPr>
          <w:szCs w:val="26"/>
        </w:rPr>
        <w:t>“</w:t>
      </w:r>
      <w:r w:rsidR="00655E1E" w:rsidRPr="00DF23B7">
        <w:rPr>
          <w:szCs w:val="26"/>
        </w:rPr>
        <w:t>Platform for imp</w:t>
      </w:r>
      <w:r w:rsidRPr="00DF23B7">
        <w:rPr>
          <w:szCs w:val="26"/>
        </w:rPr>
        <w:t>roving the quality of depositor and deposit</w:t>
      </w:r>
      <w:r w:rsidR="00810B41" w:rsidRPr="00DF23B7">
        <w:rPr>
          <w:szCs w:val="26"/>
        </w:rPr>
        <w:t xml:space="preserve"> data</w:t>
      </w:r>
      <w:r w:rsidR="00655E1E" w:rsidRPr="00DF23B7">
        <w:rPr>
          <w:szCs w:val="26"/>
        </w:rPr>
        <w:t xml:space="preserve"> in the banking system</w:t>
      </w:r>
      <w:r w:rsidR="00810B41" w:rsidRPr="00DF23B7">
        <w:rPr>
          <w:szCs w:val="26"/>
        </w:rPr>
        <w:t>”</w:t>
      </w:r>
      <w:r w:rsidR="00655E1E" w:rsidRPr="00DF23B7">
        <w:rPr>
          <w:szCs w:val="26"/>
        </w:rPr>
        <w:t xml:space="preserve">. The platform is a joint </w:t>
      </w:r>
      <w:r w:rsidR="009B41C0" w:rsidRPr="00DF23B7">
        <w:rPr>
          <w:szCs w:val="26"/>
        </w:rPr>
        <w:t>initiative that</w:t>
      </w:r>
      <w:r w:rsidR="00655E1E" w:rsidRPr="00DF23B7">
        <w:rPr>
          <w:szCs w:val="26"/>
        </w:rPr>
        <w:t xml:space="preserve"> engag</w:t>
      </w:r>
      <w:r w:rsidR="009B41C0" w:rsidRPr="00DF23B7">
        <w:rPr>
          <w:szCs w:val="26"/>
        </w:rPr>
        <w:t xml:space="preserve">es </w:t>
      </w:r>
      <w:r w:rsidRPr="00DF23B7">
        <w:rPr>
          <w:szCs w:val="26"/>
        </w:rPr>
        <w:t xml:space="preserve">member banks of </w:t>
      </w:r>
      <w:r w:rsidR="009B41C0" w:rsidRPr="00DF23B7">
        <w:rPr>
          <w:szCs w:val="26"/>
        </w:rPr>
        <w:t xml:space="preserve">the deposit insurance scheme in measures that </w:t>
      </w:r>
      <w:r w:rsidR="00655E1E" w:rsidRPr="00DF23B7">
        <w:rPr>
          <w:szCs w:val="26"/>
        </w:rPr>
        <w:t xml:space="preserve">help and create conditions </w:t>
      </w:r>
      <w:r w:rsidR="00810B41" w:rsidRPr="00DF23B7">
        <w:rPr>
          <w:szCs w:val="26"/>
        </w:rPr>
        <w:t>to</w:t>
      </w:r>
      <w:r w:rsidR="00655E1E" w:rsidRPr="00DF23B7">
        <w:rPr>
          <w:szCs w:val="26"/>
        </w:rPr>
        <w:t xml:space="preserve"> improv</w:t>
      </w:r>
      <w:r w:rsidR="00810B41" w:rsidRPr="00DF23B7">
        <w:rPr>
          <w:szCs w:val="26"/>
        </w:rPr>
        <w:t>e</w:t>
      </w:r>
      <w:r w:rsidR="00655E1E" w:rsidRPr="00DF23B7">
        <w:rPr>
          <w:szCs w:val="26"/>
        </w:rPr>
        <w:t xml:space="preserve"> depositor and deposit data</w:t>
      </w:r>
      <w:r w:rsidR="00810B41" w:rsidRPr="00DF23B7">
        <w:rPr>
          <w:szCs w:val="26"/>
        </w:rPr>
        <w:t xml:space="preserve"> quality</w:t>
      </w:r>
      <w:r w:rsidR="00655E1E" w:rsidRPr="00DF23B7">
        <w:rPr>
          <w:szCs w:val="26"/>
        </w:rPr>
        <w:t xml:space="preserve"> in the banking system. Th</w:t>
      </w:r>
      <w:r w:rsidR="00810B41" w:rsidRPr="00DF23B7">
        <w:rPr>
          <w:szCs w:val="26"/>
        </w:rPr>
        <w:t>e</w:t>
      </w:r>
      <w:r w:rsidR="00655E1E" w:rsidRPr="00DF23B7">
        <w:rPr>
          <w:szCs w:val="26"/>
        </w:rPr>
        <w:t xml:space="preserve"> platform will enable the Agency to monitor</w:t>
      </w:r>
      <w:r w:rsidRPr="00DF23B7">
        <w:rPr>
          <w:szCs w:val="26"/>
        </w:rPr>
        <w:t xml:space="preserve"> the efforts</w:t>
      </w:r>
      <w:r w:rsidR="00655E1E" w:rsidRPr="00DF23B7">
        <w:rPr>
          <w:szCs w:val="26"/>
        </w:rPr>
        <w:t xml:space="preserve"> </w:t>
      </w:r>
      <w:r w:rsidRPr="00DF23B7">
        <w:rPr>
          <w:szCs w:val="26"/>
        </w:rPr>
        <w:t xml:space="preserve">of </w:t>
      </w:r>
      <w:r w:rsidR="00655E1E" w:rsidRPr="00DF23B7">
        <w:rPr>
          <w:szCs w:val="26"/>
        </w:rPr>
        <w:t>the</w:t>
      </w:r>
      <w:r w:rsidR="009B41C0" w:rsidRPr="00DF23B7">
        <w:rPr>
          <w:szCs w:val="26"/>
        </w:rPr>
        <w:t xml:space="preserve"> </w:t>
      </w:r>
      <w:r w:rsidR="00B64819" w:rsidRPr="00DF23B7">
        <w:rPr>
          <w:szCs w:val="26"/>
        </w:rPr>
        <w:t xml:space="preserve">member banks </w:t>
      </w:r>
      <w:r w:rsidR="00B64819">
        <w:rPr>
          <w:szCs w:val="26"/>
        </w:rPr>
        <w:t>of the scheme</w:t>
      </w:r>
      <w:r w:rsidR="009B41C0" w:rsidRPr="00DF23B7">
        <w:rPr>
          <w:szCs w:val="26"/>
        </w:rPr>
        <w:t xml:space="preserve"> to</w:t>
      </w:r>
      <w:r w:rsidR="00655E1E" w:rsidRPr="00DF23B7">
        <w:rPr>
          <w:szCs w:val="26"/>
        </w:rPr>
        <w:t xml:space="preserve"> improve</w:t>
      </w:r>
      <w:r w:rsidR="009B41C0" w:rsidRPr="00DF23B7">
        <w:rPr>
          <w:szCs w:val="26"/>
        </w:rPr>
        <w:t xml:space="preserve"> </w:t>
      </w:r>
      <w:r w:rsidR="00655E1E" w:rsidRPr="00DF23B7">
        <w:rPr>
          <w:szCs w:val="26"/>
        </w:rPr>
        <w:t>data quality</w:t>
      </w:r>
      <w:r w:rsidR="000B7C56" w:rsidRPr="00DF23B7">
        <w:rPr>
          <w:szCs w:val="26"/>
        </w:rPr>
        <w:t xml:space="preserve">. </w:t>
      </w:r>
    </w:p>
    <w:p w:rsidR="000B7C56" w:rsidRPr="00DF23B7" w:rsidRDefault="001271C1" w:rsidP="000B7C56">
      <w:pPr>
        <w:spacing w:before="240" w:line="360" w:lineRule="auto"/>
        <w:jc w:val="both"/>
        <w:rPr>
          <w:szCs w:val="26"/>
        </w:rPr>
      </w:pPr>
      <w:r w:rsidRPr="00DF23B7">
        <w:rPr>
          <w:szCs w:val="26"/>
        </w:rPr>
        <w:lastRenderedPageBreak/>
        <w:t>The Agency considers t</w:t>
      </w:r>
      <w:r w:rsidR="00041778" w:rsidRPr="00DF23B7">
        <w:rPr>
          <w:szCs w:val="26"/>
        </w:rPr>
        <w:t xml:space="preserve">he platform for improving the </w:t>
      </w:r>
      <w:r w:rsidRPr="00DF23B7">
        <w:rPr>
          <w:szCs w:val="26"/>
        </w:rPr>
        <w:t>quality of depositor</w:t>
      </w:r>
      <w:r w:rsidR="00041778" w:rsidRPr="00DF23B7">
        <w:rPr>
          <w:szCs w:val="26"/>
        </w:rPr>
        <w:t xml:space="preserve"> and depo</w:t>
      </w:r>
      <w:r w:rsidRPr="00DF23B7">
        <w:rPr>
          <w:szCs w:val="26"/>
        </w:rPr>
        <w:t>sit</w:t>
      </w:r>
      <w:r w:rsidR="00041778" w:rsidRPr="00DF23B7">
        <w:rPr>
          <w:szCs w:val="26"/>
        </w:rPr>
        <w:t xml:space="preserve"> </w:t>
      </w:r>
      <w:r w:rsidR="00560307" w:rsidRPr="00DF23B7">
        <w:rPr>
          <w:szCs w:val="26"/>
        </w:rPr>
        <w:t xml:space="preserve">data </w:t>
      </w:r>
      <w:r w:rsidRPr="00DF23B7">
        <w:rPr>
          <w:szCs w:val="26"/>
        </w:rPr>
        <w:t xml:space="preserve">to be vital since </w:t>
      </w:r>
      <w:r w:rsidR="00041778" w:rsidRPr="00DF23B7">
        <w:rPr>
          <w:szCs w:val="26"/>
        </w:rPr>
        <w:t xml:space="preserve">it directly contributes to the successful </w:t>
      </w:r>
      <w:r w:rsidR="009B41C0" w:rsidRPr="00DF23B7">
        <w:rPr>
          <w:szCs w:val="26"/>
        </w:rPr>
        <w:t xml:space="preserve">achievement </w:t>
      </w:r>
      <w:r w:rsidR="00041778" w:rsidRPr="00DF23B7">
        <w:rPr>
          <w:szCs w:val="26"/>
        </w:rPr>
        <w:t xml:space="preserve">of </w:t>
      </w:r>
      <w:r w:rsidR="00560307" w:rsidRPr="00DF23B7">
        <w:rPr>
          <w:szCs w:val="26"/>
        </w:rPr>
        <w:t>the public objectives</w:t>
      </w:r>
      <w:r w:rsidR="009B41C0" w:rsidRPr="00DF23B7">
        <w:rPr>
          <w:szCs w:val="26"/>
        </w:rPr>
        <w:t xml:space="preserve"> </w:t>
      </w:r>
      <w:r w:rsidR="00560307" w:rsidRPr="00DF23B7">
        <w:rPr>
          <w:szCs w:val="26"/>
        </w:rPr>
        <w:t xml:space="preserve">of the </w:t>
      </w:r>
      <w:r w:rsidR="009B41C0" w:rsidRPr="00DF23B7">
        <w:rPr>
          <w:szCs w:val="26"/>
        </w:rPr>
        <w:t xml:space="preserve">deposit insurance scheme </w:t>
      </w:r>
      <w:r w:rsidR="00041778" w:rsidRPr="00DF23B7">
        <w:rPr>
          <w:szCs w:val="26"/>
        </w:rPr>
        <w:t xml:space="preserve">and </w:t>
      </w:r>
      <w:r w:rsidR="00560307" w:rsidRPr="00DF23B7">
        <w:rPr>
          <w:szCs w:val="26"/>
        </w:rPr>
        <w:t xml:space="preserve">the </w:t>
      </w:r>
      <w:r w:rsidR="00041778" w:rsidRPr="00DF23B7">
        <w:rPr>
          <w:szCs w:val="26"/>
        </w:rPr>
        <w:t>fulfilment of its legal mandate</w:t>
      </w:r>
      <w:r w:rsidR="000B7C56" w:rsidRPr="00DF23B7">
        <w:rPr>
          <w:szCs w:val="26"/>
        </w:rPr>
        <w:t>.</w:t>
      </w:r>
    </w:p>
    <w:p w:rsidR="000B7C56" w:rsidRPr="00DF23B7" w:rsidRDefault="000B7C56" w:rsidP="000B7C56">
      <w:pPr>
        <w:spacing w:before="240" w:line="360" w:lineRule="auto"/>
        <w:jc w:val="both"/>
        <w:rPr>
          <w:szCs w:val="26"/>
        </w:rPr>
      </w:pPr>
      <w:r w:rsidRPr="00DF23B7">
        <w:rPr>
          <w:b/>
          <w:szCs w:val="26"/>
          <w:u w:val="single"/>
        </w:rPr>
        <w:t>Re</w:t>
      </w:r>
      <w:r w:rsidR="00521EB9" w:rsidRPr="00DF23B7">
        <w:rPr>
          <w:b/>
          <w:szCs w:val="26"/>
          <w:u w:val="single"/>
        </w:rPr>
        <w:t>c</w:t>
      </w:r>
      <w:r w:rsidRPr="00DF23B7">
        <w:rPr>
          <w:b/>
          <w:szCs w:val="26"/>
          <w:u w:val="single"/>
        </w:rPr>
        <w:t>om</w:t>
      </w:r>
      <w:r w:rsidR="00521EB9" w:rsidRPr="00DF23B7">
        <w:rPr>
          <w:b/>
          <w:szCs w:val="26"/>
          <w:u w:val="single"/>
        </w:rPr>
        <w:t>me</w:t>
      </w:r>
      <w:r w:rsidRPr="00DF23B7">
        <w:rPr>
          <w:b/>
          <w:szCs w:val="26"/>
          <w:u w:val="single"/>
        </w:rPr>
        <w:t>nd</w:t>
      </w:r>
      <w:r w:rsidR="00521EB9" w:rsidRPr="00DF23B7">
        <w:rPr>
          <w:b/>
          <w:szCs w:val="26"/>
          <w:u w:val="single"/>
        </w:rPr>
        <w:t>ation</w:t>
      </w:r>
      <w:r w:rsidRPr="00DF23B7">
        <w:rPr>
          <w:b/>
          <w:szCs w:val="26"/>
          <w:u w:val="single"/>
        </w:rPr>
        <w:t xml:space="preserve"> 3:</w:t>
      </w:r>
      <w:r w:rsidRPr="00DF23B7">
        <w:rPr>
          <w:b/>
          <w:szCs w:val="26"/>
        </w:rPr>
        <w:t xml:space="preserve"> </w:t>
      </w:r>
      <w:r w:rsidR="00041778" w:rsidRPr="00DF23B7">
        <w:rPr>
          <w:szCs w:val="26"/>
        </w:rPr>
        <w:t xml:space="preserve">Completion and conclusions </w:t>
      </w:r>
      <w:r w:rsidR="00521EB9" w:rsidRPr="00DF23B7">
        <w:rPr>
          <w:szCs w:val="26"/>
        </w:rPr>
        <w:t>on</w:t>
      </w:r>
      <w:r w:rsidR="00041778" w:rsidRPr="00DF23B7">
        <w:rPr>
          <w:szCs w:val="26"/>
        </w:rPr>
        <w:t xml:space="preserve"> the implementation of the strategic plan 2018-2020, which </w:t>
      </w:r>
      <w:r w:rsidR="00722888" w:rsidRPr="00DF23B7">
        <w:rPr>
          <w:szCs w:val="26"/>
        </w:rPr>
        <w:t xml:space="preserve">included </w:t>
      </w:r>
      <w:r w:rsidR="00041778" w:rsidRPr="00DF23B7">
        <w:rPr>
          <w:szCs w:val="26"/>
        </w:rPr>
        <w:t>three</w:t>
      </w:r>
      <w:r w:rsidR="00722888" w:rsidRPr="00DF23B7">
        <w:rPr>
          <w:szCs w:val="26"/>
        </w:rPr>
        <w:t xml:space="preserve"> medium-term</w:t>
      </w:r>
      <w:r w:rsidR="00041778" w:rsidRPr="00DF23B7">
        <w:rPr>
          <w:szCs w:val="26"/>
        </w:rPr>
        <w:t xml:space="preserve"> strategic priorities for the Agency</w:t>
      </w:r>
      <w:r w:rsidRPr="00DF23B7">
        <w:rPr>
          <w:szCs w:val="26"/>
        </w:rPr>
        <w:t>.</w:t>
      </w:r>
    </w:p>
    <w:p w:rsidR="000B7C56" w:rsidRPr="00DF23B7" w:rsidRDefault="000B7C56" w:rsidP="000B7C56">
      <w:pPr>
        <w:spacing w:after="0" w:line="360" w:lineRule="auto"/>
        <w:jc w:val="both"/>
        <w:rPr>
          <w:bCs/>
          <w:szCs w:val="26"/>
        </w:rPr>
      </w:pPr>
      <w:r w:rsidRPr="00DF23B7">
        <w:rPr>
          <w:b/>
          <w:szCs w:val="26"/>
          <w:u w:val="single"/>
        </w:rPr>
        <w:t>M</w:t>
      </w:r>
      <w:r w:rsidR="00521EB9" w:rsidRPr="00DF23B7">
        <w:rPr>
          <w:b/>
          <w:szCs w:val="26"/>
          <w:u w:val="single"/>
        </w:rPr>
        <w:t xml:space="preserve">easures taken by the </w:t>
      </w:r>
      <w:r w:rsidRPr="00DF23B7">
        <w:rPr>
          <w:b/>
          <w:szCs w:val="26"/>
          <w:u w:val="single"/>
        </w:rPr>
        <w:t>Agenc</w:t>
      </w:r>
      <w:r w:rsidR="00521EB9" w:rsidRPr="00DF23B7">
        <w:rPr>
          <w:b/>
          <w:szCs w:val="26"/>
          <w:u w:val="single"/>
        </w:rPr>
        <w:t>y</w:t>
      </w:r>
      <w:r w:rsidRPr="00DF23B7">
        <w:rPr>
          <w:b/>
          <w:szCs w:val="26"/>
        </w:rPr>
        <w:t xml:space="preserve">: </w:t>
      </w:r>
      <w:r w:rsidR="00041778" w:rsidRPr="00DF23B7">
        <w:rPr>
          <w:bCs/>
          <w:szCs w:val="26"/>
        </w:rPr>
        <w:t xml:space="preserve">Pursuant to this recommendation, the Deposit Insurance Agency has </w:t>
      </w:r>
      <w:r w:rsidR="00722888" w:rsidRPr="00DF23B7">
        <w:rPr>
          <w:bCs/>
          <w:szCs w:val="26"/>
        </w:rPr>
        <w:t xml:space="preserve">closely </w:t>
      </w:r>
      <w:r w:rsidR="00041778" w:rsidRPr="00DF23B7">
        <w:rPr>
          <w:bCs/>
          <w:szCs w:val="26"/>
        </w:rPr>
        <w:t xml:space="preserve">monitored the implementation of strategic </w:t>
      </w:r>
      <w:r w:rsidR="00722888" w:rsidRPr="00DF23B7">
        <w:rPr>
          <w:bCs/>
          <w:szCs w:val="26"/>
        </w:rPr>
        <w:t>measures outline</w:t>
      </w:r>
      <w:r w:rsidR="009F5D7C" w:rsidRPr="00DF23B7">
        <w:rPr>
          <w:bCs/>
          <w:szCs w:val="26"/>
        </w:rPr>
        <w:t>d</w:t>
      </w:r>
      <w:r w:rsidR="00722888" w:rsidRPr="00DF23B7">
        <w:rPr>
          <w:bCs/>
          <w:szCs w:val="26"/>
        </w:rPr>
        <w:t xml:space="preserve"> </w:t>
      </w:r>
      <w:r w:rsidR="00041778" w:rsidRPr="00DF23B7">
        <w:rPr>
          <w:bCs/>
          <w:szCs w:val="26"/>
        </w:rPr>
        <w:t xml:space="preserve">in the Strategic Plan 2018-2020. Progress </w:t>
      </w:r>
      <w:r w:rsidR="00722888" w:rsidRPr="00DF23B7">
        <w:rPr>
          <w:bCs/>
          <w:szCs w:val="26"/>
        </w:rPr>
        <w:t xml:space="preserve">accomplished at </w:t>
      </w:r>
      <w:r w:rsidR="00041778" w:rsidRPr="00DF23B7">
        <w:rPr>
          <w:bCs/>
          <w:szCs w:val="26"/>
        </w:rPr>
        <w:t xml:space="preserve">both </w:t>
      </w:r>
      <w:r w:rsidR="00722888" w:rsidRPr="00DF23B7">
        <w:rPr>
          <w:bCs/>
          <w:szCs w:val="26"/>
        </w:rPr>
        <w:t xml:space="preserve">the </w:t>
      </w:r>
      <w:r w:rsidR="00041778" w:rsidRPr="00DF23B7">
        <w:rPr>
          <w:bCs/>
          <w:szCs w:val="26"/>
        </w:rPr>
        <w:t>structural and institutional level</w:t>
      </w:r>
      <w:r w:rsidR="00722888" w:rsidRPr="00DF23B7">
        <w:rPr>
          <w:bCs/>
          <w:szCs w:val="26"/>
        </w:rPr>
        <w:t>s</w:t>
      </w:r>
      <w:r w:rsidR="00041778" w:rsidRPr="00DF23B7">
        <w:rPr>
          <w:bCs/>
          <w:szCs w:val="26"/>
        </w:rPr>
        <w:t xml:space="preserve"> has been subject </w:t>
      </w:r>
      <w:r w:rsidR="00521EB9" w:rsidRPr="00DF23B7">
        <w:rPr>
          <w:bCs/>
          <w:szCs w:val="26"/>
        </w:rPr>
        <w:t>to</w:t>
      </w:r>
      <w:r w:rsidR="00041778" w:rsidRPr="00DF23B7">
        <w:rPr>
          <w:bCs/>
          <w:szCs w:val="26"/>
        </w:rPr>
        <w:t xml:space="preserve"> periodic reporting </w:t>
      </w:r>
      <w:r w:rsidR="00722888" w:rsidRPr="00DF23B7">
        <w:rPr>
          <w:bCs/>
          <w:szCs w:val="26"/>
        </w:rPr>
        <w:t>to</w:t>
      </w:r>
      <w:r w:rsidR="00521EB9" w:rsidRPr="00DF23B7">
        <w:rPr>
          <w:bCs/>
          <w:szCs w:val="26"/>
        </w:rPr>
        <w:t xml:space="preserve"> </w:t>
      </w:r>
      <w:r w:rsidR="00041778" w:rsidRPr="00DF23B7">
        <w:rPr>
          <w:bCs/>
          <w:szCs w:val="26"/>
        </w:rPr>
        <w:t xml:space="preserve">the </w:t>
      </w:r>
      <w:r w:rsidR="00B64819" w:rsidRPr="00DF23B7">
        <w:rPr>
          <w:bCs/>
          <w:szCs w:val="26"/>
        </w:rPr>
        <w:t xml:space="preserve">Board of Directors </w:t>
      </w:r>
      <w:r w:rsidR="00B64819">
        <w:rPr>
          <w:bCs/>
          <w:szCs w:val="26"/>
        </w:rPr>
        <w:t>of the Deposit Insurance Agency</w:t>
      </w:r>
      <w:r w:rsidR="00041778" w:rsidRPr="00DF23B7">
        <w:rPr>
          <w:bCs/>
          <w:szCs w:val="26"/>
        </w:rPr>
        <w:t>. The Strategic Plan 2018-2020 had identified three strategic priorities</w:t>
      </w:r>
      <w:r w:rsidR="00521EB9" w:rsidRPr="00DF23B7">
        <w:rPr>
          <w:bCs/>
          <w:szCs w:val="26"/>
        </w:rPr>
        <w:t>:</w:t>
      </w:r>
      <w:r w:rsidR="00041778" w:rsidRPr="00DF23B7">
        <w:rPr>
          <w:bCs/>
          <w:szCs w:val="26"/>
        </w:rPr>
        <w:t xml:space="preserve"> (i) </w:t>
      </w:r>
      <w:r w:rsidR="00565AC0" w:rsidRPr="00DF23B7">
        <w:rPr>
          <w:bCs/>
          <w:szCs w:val="26"/>
        </w:rPr>
        <w:t>d</w:t>
      </w:r>
      <w:r w:rsidR="00041778" w:rsidRPr="00DF23B7">
        <w:rPr>
          <w:bCs/>
          <w:szCs w:val="26"/>
        </w:rPr>
        <w:t xml:space="preserve">evelopment of a more efficient deposit insurance scheme; (ii) </w:t>
      </w:r>
      <w:r w:rsidR="00565AC0" w:rsidRPr="00DF23B7">
        <w:rPr>
          <w:bCs/>
          <w:szCs w:val="26"/>
        </w:rPr>
        <w:t>h</w:t>
      </w:r>
      <w:r w:rsidR="00041778" w:rsidRPr="00DF23B7">
        <w:rPr>
          <w:bCs/>
          <w:szCs w:val="26"/>
        </w:rPr>
        <w:t xml:space="preserve">uman capital management; and (iii) </w:t>
      </w:r>
      <w:r w:rsidR="00565AC0" w:rsidRPr="00DF23B7">
        <w:rPr>
          <w:bCs/>
          <w:szCs w:val="26"/>
        </w:rPr>
        <w:t>s</w:t>
      </w:r>
      <w:r w:rsidR="00041778" w:rsidRPr="00DF23B7">
        <w:rPr>
          <w:bCs/>
          <w:szCs w:val="26"/>
        </w:rPr>
        <w:t>trategic</w:t>
      </w:r>
      <w:r w:rsidR="00565AC0" w:rsidRPr="00DF23B7">
        <w:rPr>
          <w:bCs/>
          <w:szCs w:val="26"/>
        </w:rPr>
        <w:t xml:space="preserve"> partnership</w:t>
      </w:r>
      <w:r w:rsidR="00041778" w:rsidRPr="00DF23B7">
        <w:rPr>
          <w:bCs/>
          <w:szCs w:val="26"/>
        </w:rPr>
        <w:t xml:space="preserve"> </w:t>
      </w:r>
      <w:r w:rsidR="00565AC0" w:rsidRPr="00DF23B7">
        <w:rPr>
          <w:bCs/>
          <w:szCs w:val="26"/>
        </w:rPr>
        <w:t>d</w:t>
      </w:r>
      <w:r w:rsidR="00521EB9" w:rsidRPr="00DF23B7">
        <w:rPr>
          <w:bCs/>
          <w:szCs w:val="26"/>
        </w:rPr>
        <w:t>evelopment</w:t>
      </w:r>
      <w:r w:rsidR="00041778" w:rsidRPr="00DF23B7">
        <w:rPr>
          <w:bCs/>
          <w:szCs w:val="26"/>
        </w:rPr>
        <w:t>. It is worth noting that</w:t>
      </w:r>
      <w:r w:rsidR="00565AC0" w:rsidRPr="00DF23B7">
        <w:rPr>
          <w:bCs/>
          <w:szCs w:val="26"/>
        </w:rPr>
        <w:t xml:space="preserve">, despite being </w:t>
      </w:r>
      <w:r w:rsidR="00041778" w:rsidRPr="00DF23B7">
        <w:rPr>
          <w:bCs/>
          <w:szCs w:val="26"/>
        </w:rPr>
        <w:t xml:space="preserve">affected by the Covid-19 </w:t>
      </w:r>
      <w:r w:rsidR="00565AC0" w:rsidRPr="00DF23B7">
        <w:rPr>
          <w:bCs/>
          <w:szCs w:val="26"/>
        </w:rPr>
        <w:t>outbreak</w:t>
      </w:r>
      <w:r w:rsidR="00041778" w:rsidRPr="00DF23B7">
        <w:rPr>
          <w:bCs/>
          <w:szCs w:val="26"/>
        </w:rPr>
        <w:t xml:space="preserve">, </w:t>
      </w:r>
      <w:r w:rsidR="00565AC0" w:rsidRPr="00DF23B7">
        <w:rPr>
          <w:bCs/>
          <w:szCs w:val="26"/>
        </w:rPr>
        <w:t xml:space="preserve">planned </w:t>
      </w:r>
      <w:r w:rsidR="00041778" w:rsidRPr="00DF23B7">
        <w:rPr>
          <w:bCs/>
          <w:szCs w:val="26"/>
        </w:rPr>
        <w:t xml:space="preserve">initiatives have been </w:t>
      </w:r>
      <w:r w:rsidR="00565AC0" w:rsidRPr="00DF23B7">
        <w:rPr>
          <w:bCs/>
          <w:szCs w:val="26"/>
        </w:rPr>
        <w:t xml:space="preserve">carried out </w:t>
      </w:r>
      <w:r w:rsidR="000E7AE3">
        <w:rPr>
          <w:bCs/>
          <w:szCs w:val="26"/>
        </w:rPr>
        <w:t>significantly, and according to the plan</w:t>
      </w:r>
      <w:r w:rsidR="00041778" w:rsidRPr="00DF23B7">
        <w:rPr>
          <w:bCs/>
          <w:szCs w:val="26"/>
        </w:rPr>
        <w:t xml:space="preserve">. In conclusion, </w:t>
      </w:r>
      <w:r w:rsidR="00521EB9" w:rsidRPr="00DF23B7">
        <w:rPr>
          <w:bCs/>
          <w:szCs w:val="26"/>
        </w:rPr>
        <w:t xml:space="preserve">according to </w:t>
      </w:r>
      <w:r w:rsidR="00565AC0" w:rsidRPr="00DF23B7">
        <w:rPr>
          <w:bCs/>
          <w:szCs w:val="26"/>
        </w:rPr>
        <w:t>an</w:t>
      </w:r>
      <w:r w:rsidR="00041778" w:rsidRPr="00DF23B7">
        <w:rPr>
          <w:bCs/>
          <w:szCs w:val="26"/>
        </w:rPr>
        <w:t xml:space="preserve"> </w:t>
      </w:r>
      <w:r w:rsidR="00565AC0" w:rsidRPr="00DF23B7">
        <w:rPr>
          <w:bCs/>
          <w:szCs w:val="26"/>
        </w:rPr>
        <w:t xml:space="preserve">examination </w:t>
      </w:r>
      <w:r w:rsidR="00041778" w:rsidRPr="00DF23B7">
        <w:rPr>
          <w:bCs/>
          <w:szCs w:val="26"/>
        </w:rPr>
        <w:t>of the</w:t>
      </w:r>
      <w:r w:rsidR="00B64819" w:rsidRPr="00B64819">
        <w:rPr>
          <w:bCs/>
          <w:szCs w:val="26"/>
        </w:rPr>
        <w:t xml:space="preserve"> </w:t>
      </w:r>
      <w:r w:rsidR="00B64819" w:rsidRPr="00DF23B7">
        <w:rPr>
          <w:bCs/>
          <w:szCs w:val="26"/>
        </w:rPr>
        <w:t>operational and organizational performance</w:t>
      </w:r>
      <w:r w:rsidR="00041778" w:rsidRPr="00DF23B7">
        <w:rPr>
          <w:bCs/>
          <w:szCs w:val="26"/>
        </w:rPr>
        <w:t xml:space="preserve"> </w:t>
      </w:r>
      <w:r w:rsidR="00B64819">
        <w:rPr>
          <w:bCs/>
          <w:szCs w:val="26"/>
        </w:rPr>
        <w:t>of the Agency</w:t>
      </w:r>
      <w:r w:rsidR="00565AC0" w:rsidRPr="00DF23B7">
        <w:rPr>
          <w:bCs/>
          <w:szCs w:val="26"/>
        </w:rPr>
        <w:t xml:space="preserve"> </w:t>
      </w:r>
      <w:r w:rsidR="00041778" w:rsidRPr="00DF23B7">
        <w:rPr>
          <w:bCs/>
          <w:szCs w:val="26"/>
        </w:rPr>
        <w:t xml:space="preserve">based on the </w:t>
      </w:r>
      <w:r w:rsidR="009F5D7C" w:rsidRPr="00DF23B7">
        <w:rPr>
          <w:bCs/>
          <w:szCs w:val="26"/>
        </w:rPr>
        <w:t xml:space="preserve">objectives of the </w:t>
      </w:r>
      <w:r w:rsidR="00565AC0" w:rsidRPr="00DF23B7">
        <w:rPr>
          <w:bCs/>
          <w:szCs w:val="26"/>
        </w:rPr>
        <w:t>Strategic Plan 2018-2020</w:t>
      </w:r>
      <w:r w:rsidR="00041778" w:rsidRPr="00DF23B7">
        <w:rPr>
          <w:bCs/>
          <w:szCs w:val="26"/>
        </w:rPr>
        <w:t xml:space="preserve">, the implemented strategies have aligned the Agency with its vision </w:t>
      </w:r>
      <w:r w:rsidR="00521EB9" w:rsidRPr="00DF23B7">
        <w:rPr>
          <w:bCs/>
          <w:szCs w:val="26"/>
        </w:rPr>
        <w:t xml:space="preserve">of </w:t>
      </w:r>
      <w:r w:rsidR="00041778" w:rsidRPr="00DF23B7">
        <w:rPr>
          <w:bCs/>
          <w:szCs w:val="26"/>
        </w:rPr>
        <w:t>be</w:t>
      </w:r>
      <w:r w:rsidR="00521EB9" w:rsidRPr="00DF23B7">
        <w:rPr>
          <w:bCs/>
          <w:szCs w:val="26"/>
        </w:rPr>
        <w:t>ing</w:t>
      </w:r>
      <w:r w:rsidR="00041778" w:rsidRPr="00DF23B7">
        <w:rPr>
          <w:bCs/>
          <w:szCs w:val="26"/>
        </w:rPr>
        <w:t xml:space="preserve"> a deposit </w:t>
      </w:r>
      <w:r w:rsidR="009F5D7C" w:rsidRPr="00DF23B7">
        <w:rPr>
          <w:bCs/>
          <w:szCs w:val="26"/>
        </w:rPr>
        <w:t xml:space="preserve">insurer </w:t>
      </w:r>
      <w:r w:rsidR="00565AC0" w:rsidRPr="00DF23B7">
        <w:rPr>
          <w:bCs/>
          <w:szCs w:val="26"/>
        </w:rPr>
        <w:t xml:space="preserve">worthy of </w:t>
      </w:r>
      <w:r w:rsidR="00041778" w:rsidRPr="00DF23B7">
        <w:rPr>
          <w:bCs/>
          <w:szCs w:val="26"/>
        </w:rPr>
        <w:t>public trust</w:t>
      </w:r>
      <w:r w:rsidRPr="00DF23B7">
        <w:rPr>
          <w:bCs/>
          <w:szCs w:val="26"/>
        </w:rPr>
        <w:t>.</w:t>
      </w:r>
    </w:p>
    <w:p w:rsidR="000B7C56" w:rsidRPr="00DF23B7" w:rsidRDefault="000B7C56" w:rsidP="000B7C56">
      <w:pPr>
        <w:spacing w:before="240" w:line="360" w:lineRule="auto"/>
        <w:jc w:val="both"/>
        <w:rPr>
          <w:szCs w:val="26"/>
        </w:rPr>
      </w:pPr>
      <w:r w:rsidRPr="00DF23B7">
        <w:rPr>
          <w:b/>
          <w:szCs w:val="26"/>
          <w:u w:val="single"/>
        </w:rPr>
        <w:t>Re</w:t>
      </w:r>
      <w:r w:rsidR="00521EB9" w:rsidRPr="00DF23B7">
        <w:rPr>
          <w:b/>
          <w:szCs w:val="26"/>
          <w:u w:val="single"/>
        </w:rPr>
        <w:t>c</w:t>
      </w:r>
      <w:r w:rsidRPr="00DF23B7">
        <w:rPr>
          <w:b/>
          <w:szCs w:val="26"/>
          <w:u w:val="single"/>
        </w:rPr>
        <w:t>om</w:t>
      </w:r>
      <w:r w:rsidR="00521EB9" w:rsidRPr="00DF23B7">
        <w:rPr>
          <w:b/>
          <w:szCs w:val="26"/>
          <w:u w:val="single"/>
        </w:rPr>
        <w:t>me</w:t>
      </w:r>
      <w:r w:rsidRPr="00DF23B7">
        <w:rPr>
          <w:b/>
          <w:szCs w:val="26"/>
          <w:u w:val="single"/>
        </w:rPr>
        <w:t>nd</w:t>
      </w:r>
      <w:r w:rsidR="00521EB9" w:rsidRPr="00DF23B7">
        <w:rPr>
          <w:b/>
          <w:szCs w:val="26"/>
          <w:u w:val="single"/>
        </w:rPr>
        <w:t xml:space="preserve">ation </w:t>
      </w:r>
      <w:r w:rsidRPr="00DF23B7">
        <w:rPr>
          <w:b/>
          <w:szCs w:val="26"/>
          <w:u w:val="single"/>
        </w:rPr>
        <w:t>4:</w:t>
      </w:r>
      <w:r w:rsidRPr="00DF23B7">
        <w:rPr>
          <w:b/>
          <w:szCs w:val="26"/>
        </w:rPr>
        <w:t xml:space="preserve"> </w:t>
      </w:r>
      <w:r w:rsidR="00041778" w:rsidRPr="00DF23B7">
        <w:rPr>
          <w:szCs w:val="26"/>
        </w:rPr>
        <w:t>Monitoring the effectiveness and performance of the financial assets</w:t>
      </w:r>
      <w:r w:rsidR="009F5D7C" w:rsidRPr="00DF23B7">
        <w:rPr>
          <w:szCs w:val="26"/>
        </w:rPr>
        <w:t xml:space="preserve"> of the fund</w:t>
      </w:r>
      <w:r w:rsidR="00041778" w:rsidRPr="00DF23B7">
        <w:rPr>
          <w:szCs w:val="26"/>
        </w:rPr>
        <w:t xml:space="preserve">, </w:t>
      </w:r>
      <w:r w:rsidR="00565AC0" w:rsidRPr="00DF23B7">
        <w:rPr>
          <w:szCs w:val="26"/>
        </w:rPr>
        <w:t xml:space="preserve">which are </w:t>
      </w:r>
      <w:r w:rsidR="00041778" w:rsidRPr="00DF23B7">
        <w:rPr>
          <w:szCs w:val="26"/>
        </w:rPr>
        <w:t xml:space="preserve">invested in </w:t>
      </w:r>
      <w:r w:rsidR="00565AC0" w:rsidRPr="00DF23B7">
        <w:rPr>
          <w:szCs w:val="26"/>
        </w:rPr>
        <w:t xml:space="preserve">line </w:t>
      </w:r>
      <w:r w:rsidR="00041778" w:rsidRPr="00DF23B7">
        <w:rPr>
          <w:szCs w:val="26"/>
        </w:rPr>
        <w:t>with the</w:t>
      </w:r>
      <w:r w:rsidR="00565AC0" w:rsidRPr="00DF23B7">
        <w:rPr>
          <w:szCs w:val="26"/>
        </w:rPr>
        <w:t xml:space="preserve"> </w:t>
      </w:r>
      <w:r w:rsidR="00041778" w:rsidRPr="00DF23B7">
        <w:rPr>
          <w:szCs w:val="26"/>
        </w:rPr>
        <w:t>annual investment strategy for 2018 and 2019, approved by the Investment Committee</w:t>
      </w:r>
      <w:r w:rsidR="00747959" w:rsidRPr="00747959">
        <w:rPr>
          <w:szCs w:val="26"/>
        </w:rPr>
        <w:t xml:space="preserve"> </w:t>
      </w:r>
      <w:r w:rsidR="00747959">
        <w:rPr>
          <w:szCs w:val="26"/>
        </w:rPr>
        <w:t>of the Agency</w:t>
      </w:r>
      <w:r w:rsidR="00041778" w:rsidRPr="00DF23B7">
        <w:rPr>
          <w:szCs w:val="26"/>
        </w:rPr>
        <w:t xml:space="preserve">, in accordance with </w:t>
      </w:r>
      <w:r w:rsidR="00521EB9" w:rsidRPr="00DF23B7">
        <w:rPr>
          <w:szCs w:val="26"/>
        </w:rPr>
        <w:t xml:space="preserve">ADIA’s </w:t>
      </w:r>
      <w:r w:rsidR="00565AC0" w:rsidRPr="00DF23B7">
        <w:rPr>
          <w:szCs w:val="26"/>
        </w:rPr>
        <w:t xml:space="preserve">position </w:t>
      </w:r>
      <w:r w:rsidR="00041778" w:rsidRPr="00DF23B7">
        <w:rPr>
          <w:szCs w:val="26"/>
        </w:rPr>
        <w:t>as administrator of the</w:t>
      </w:r>
      <w:r w:rsidR="00521EB9" w:rsidRPr="00DF23B7">
        <w:rPr>
          <w:szCs w:val="26"/>
        </w:rPr>
        <w:t xml:space="preserve"> financial assets</w:t>
      </w:r>
      <w:r w:rsidR="009F5D7C" w:rsidRPr="00DF23B7">
        <w:rPr>
          <w:szCs w:val="26"/>
        </w:rPr>
        <w:t xml:space="preserve"> of the fund</w:t>
      </w:r>
      <w:r w:rsidRPr="00DF23B7">
        <w:rPr>
          <w:szCs w:val="26"/>
        </w:rPr>
        <w:t>.</w:t>
      </w:r>
    </w:p>
    <w:p w:rsidR="00041778" w:rsidRPr="00DF23B7" w:rsidRDefault="000B7C56" w:rsidP="00041778">
      <w:pPr>
        <w:spacing w:line="360" w:lineRule="auto"/>
        <w:jc w:val="both"/>
        <w:rPr>
          <w:bCs/>
          <w:szCs w:val="26"/>
        </w:rPr>
      </w:pPr>
      <w:r w:rsidRPr="00DF23B7">
        <w:rPr>
          <w:b/>
          <w:szCs w:val="26"/>
          <w:u w:val="single"/>
        </w:rPr>
        <w:t>M</w:t>
      </w:r>
      <w:r w:rsidR="00521EB9" w:rsidRPr="00DF23B7">
        <w:rPr>
          <w:b/>
          <w:szCs w:val="26"/>
          <w:u w:val="single"/>
        </w:rPr>
        <w:t xml:space="preserve">easures taken by the </w:t>
      </w:r>
      <w:r w:rsidRPr="00DF23B7">
        <w:rPr>
          <w:b/>
          <w:szCs w:val="26"/>
          <w:u w:val="single"/>
        </w:rPr>
        <w:t>Agenc</w:t>
      </w:r>
      <w:r w:rsidR="00521EB9" w:rsidRPr="00DF23B7">
        <w:rPr>
          <w:b/>
          <w:szCs w:val="26"/>
          <w:u w:val="single"/>
        </w:rPr>
        <w:t>y</w:t>
      </w:r>
      <w:r w:rsidRPr="00DF23B7">
        <w:rPr>
          <w:b/>
          <w:szCs w:val="26"/>
        </w:rPr>
        <w:t xml:space="preserve">: </w:t>
      </w:r>
      <w:r w:rsidR="00565AC0" w:rsidRPr="00DF23B7">
        <w:rPr>
          <w:szCs w:val="26"/>
        </w:rPr>
        <w:t>The</w:t>
      </w:r>
      <w:r w:rsidR="00565AC0" w:rsidRPr="00DF23B7">
        <w:rPr>
          <w:b/>
          <w:szCs w:val="26"/>
        </w:rPr>
        <w:t xml:space="preserve"> </w:t>
      </w:r>
      <w:r w:rsidR="00565AC0" w:rsidRPr="00DF23B7">
        <w:rPr>
          <w:bCs/>
          <w:szCs w:val="26"/>
        </w:rPr>
        <w:t>e</w:t>
      </w:r>
      <w:r w:rsidR="00041778" w:rsidRPr="00DF23B7">
        <w:rPr>
          <w:bCs/>
          <w:szCs w:val="26"/>
        </w:rPr>
        <w:t xml:space="preserve">ffective management of the </w:t>
      </w:r>
      <w:r w:rsidR="0089291F" w:rsidRPr="00DF23B7">
        <w:rPr>
          <w:bCs/>
          <w:szCs w:val="26"/>
        </w:rPr>
        <w:t xml:space="preserve">financial assets </w:t>
      </w:r>
      <w:r w:rsidR="0089291F">
        <w:rPr>
          <w:bCs/>
          <w:szCs w:val="26"/>
        </w:rPr>
        <w:t>of the Agency</w:t>
      </w:r>
      <w:r w:rsidR="00041778" w:rsidRPr="00DF23B7">
        <w:rPr>
          <w:bCs/>
          <w:szCs w:val="26"/>
        </w:rPr>
        <w:t xml:space="preserve"> is one of the main objectives </w:t>
      </w:r>
      <w:r w:rsidR="00565AC0" w:rsidRPr="00DF23B7">
        <w:rPr>
          <w:bCs/>
          <w:szCs w:val="26"/>
        </w:rPr>
        <w:t xml:space="preserve">for a </w:t>
      </w:r>
      <w:r w:rsidR="00041778" w:rsidRPr="00DF23B7">
        <w:rPr>
          <w:bCs/>
          <w:szCs w:val="26"/>
        </w:rPr>
        <w:t xml:space="preserve">good </w:t>
      </w:r>
      <w:r w:rsidR="0089291F">
        <w:rPr>
          <w:bCs/>
          <w:szCs w:val="26"/>
        </w:rPr>
        <w:t xml:space="preserve">administration </w:t>
      </w:r>
      <w:r w:rsidR="00041778" w:rsidRPr="00DF23B7">
        <w:rPr>
          <w:bCs/>
          <w:szCs w:val="26"/>
        </w:rPr>
        <w:t xml:space="preserve">of the deposit insurance scheme. </w:t>
      </w:r>
      <w:r w:rsidR="00565AC0" w:rsidRPr="00DF23B7">
        <w:rPr>
          <w:bCs/>
          <w:szCs w:val="26"/>
        </w:rPr>
        <w:t xml:space="preserve">One of </w:t>
      </w:r>
      <w:r w:rsidR="009F5D7C" w:rsidRPr="00DF23B7">
        <w:rPr>
          <w:bCs/>
          <w:szCs w:val="26"/>
        </w:rPr>
        <w:t xml:space="preserve">the </w:t>
      </w:r>
      <w:r w:rsidR="00565AC0" w:rsidRPr="00DF23B7">
        <w:rPr>
          <w:bCs/>
          <w:szCs w:val="26"/>
        </w:rPr>
        <w:t>priorities</w:t>
      </w:r>
      <w:r w:rsidR="0089291F" w:rsidRPr="0089291F">
        <w:rPr>
          <w:bCs/>
          <w:szCs w:val="26"/>
        </w:rPr>
        <w:t xml:space="preserve"> </w:t>
      </w:r>
      <w:r w:rsidR="0089291F">
        <w:rPr>
          <w:bCs/>
          <w:szCs w:val="26"/>
        </w:rPr>
        <w:t>of the Agency</w:t>
      </w:r>
      <w:r w:rsidR="00565AC0" w:rsidRPr="00DF23B7">
        <w:rPr>
          <w:bCs/>
          <w:szCs w:val="26"/>
        </w:rPr>
        <w:t xml:space="preserve"> in achieving its strategic objectives is the e</w:t>
      </w:r>
      <w:r w:rsidR="00041778" w:rsidRPr="00DF23B7">
        <w:rPr>
          <w:bCs/>
          <w:szCs w:val="26"/>
        </w:rPr>
        <w:t xml:space="preserve">ngagement and cooperation of structures directly involved in the realization of investments, </w:t>
      </w:r>
      <w:r w:rsidR="00565AC0" w:rsidRPr="00DF23B7">
        <w:rPr>
          <w:bCs/>
          <w:szCs w:val="26"/>
        </w:rPr>
        <w:t xml:space="preserve">as well as the </w:t>
      </w:r>
      <w:r w:rsidR="00041778" w:rsidRPr="00DF23B7">
        <w:rPr>
          <w:bCs/>
          <w:szCs w:val="26"/>
        </w:rPr>
        <w:t xml:space="preserve">monitoring of their progress and the effective assessment and management of potential financial risks </w:t>
      </w:r>
      <w:r w:rsidR="00565AC0" w:rsidRPr="00DF23B7">
        <w:rPr>
          <w:bCs/>
          <w:szCs w:val="26"/>
        </w:rPr>
        <w:t>in</w:t>
      </w:r>
      <w:r w:rsidR="00041778" w:rsidRPr="00DF23B7">
        <w:rPr>
          <w:bCs/>
          <w:szCs w:val="26"/>
        </w:rPr>
        <w:t xml:space="preserve"> the </w:t>
      </w:r>
      <w:r w:rsidR="0089291F" w:rsidRPr="00DF23B7">
        <w:rPr>
          <w:bCs/>
          <w:szCs w:val="26"/>
        </w:rPr>
        <w:t xml:space="preserve">portfolio </w:t>
      </w:r>
      <w:r w:rsidR="0089291F">
        <w:rPr>
          <w:bCs/>
          <w:szCs w:val="26"/>
        </w:rPr>
        <w:t>of the Agency</w:t>
      </w:r>
      <w:r w:rsidR="00041778" w:rsidRPr="00DF23B7">
        <w:rPr>
          <w:bCs/>
          <w:szCs w:val="26"/>
        </w:rPr>
        <w:t xml:space="preserve">. </w:t>
      </w:r>
    </w:p>
    <w:p w:rsidR="00041778" w:rsidRPr="00DF23B7" w:rsidRDefault="00041778" w:rsidP="002C687D">
      <w:pPr>
        <w:spacing w:before="240" w:after="0" w:line="360" w:lineRule="auto"/>
        <w:jc w:val="both"/>
        <w:rPr>
          <w:bCs/>
          <w:szCs w:val="26"/>
        </w:rPr>
      </w:pPr>
      <w:r w:rsidRPr="00DF23B7">
        <w:rPr>
          <w:bCs/>
          <w:szCs w:val="26"/>
        </w:rPr>
        <w:lastRenderedPageBreak/>
        <w:t xml:space="preserve">The </w:t>
      </w:r>
      <w:r w:rsidR="0089291F">
        <w:rPr>
          <w:bCs/>
          <w:szCs w:val="26"/>
        </w:rPr>
        <w:t xml:space="preserve">dynamics </w:t>
      </w:r>
      <w:r w:rsidRPr="00DF23B7">
        <w:rPr>
          <w:bCs/>
          <w:szCs w:val="26"/>
        </w:rPr>
        <w:t>of the</w:t>
      </w:r>
      <w:r w:rsidR="00565AC0" w:rsidRPr="00DF23B7">
        <w:rPr>
          <w:bCs/>
          <w:szCs w:val="26"/>
        </w:rPr>
        <w:t xml:space="preserve"> </w:t>
      </w:r>
      <w:r w:rsidR="0089291F" w:rsidRPr="00DF23B7">
        <w:rPr>
          <w:bCs/>
          <w:szCs w:val="26"/>
        </w:rPr>
        <w:t xml:space="preserve">financial asset </w:t>
      </w:r>
      <w:r w:rsidR="00565AC0" w:rsidRPr="00DF23B7">
        <w:rPr>
          <w:bCs/>
          <w:szCs w:val="26"/>
        </w:rPr>
        <w:t>portfolio</w:t>
      </w:r>
      <w:r w:rsidRPr="00DF23B7">
        <w:rPr>
          <w:bCs/>
          <w:szCs w:val="26"/>
        </w:rPr>
        <w:t xml:space="preserve"> has been quite positive for 2018 and 2019, </w:t>
      </w:r>
      <w:r w:rsidR="00565AC0" w:rsidRPr="00DF23B7">
        <w:rPr>
          <w:bCs/>
          <w:szCs w:val="26"/>
        </w:rPr>
        <w:t xml:space="preserve">with </w:t>
      </w:r>
      <w:r w:rsidRPr="00DF23B7">
        <w:rPr>
          <w:bCs/>
          <w:szCs w:val="26"/>
        </w:rPr>
        <w:t>a</w:t>
      </w:r>
      <w:r w:rsidR="002C687D" w:rsidRPr="00DF23B7">
        <w:rPr>
          <w:bCs/>
          <w:szCs w:val="26"/>
        </w:rPr>
        <w:t xml:space="preserve"> 10% </w:t>
      </w:r>
      <w:r w:rsidRPr="00DF23B7">
        <w:rPr>
          <w:bCs/>
          <w:szCs w:val="26"/>
        </w:rPr>
        <w:t>increase</w:t>
      </w:r>
      <w:r w:rsidR="00565AC0" w:rsidRPr="00DF23B7">
        <w:rPr>
          <w:bCs/>
          <w:szCs w:val="26"/>
        </w:rPr>
        <w:t xml:space="preserve"> each year</w:t>
      </w:r>
      <w:r w:rsidRPr="00DF23B7">
        <w:rPr>
          <w:bCs/>
          <w:szCs w:val="26"/>
        </w:rPr>
        <w:t xml:space="preserve">. </w:t>
      </w:r>
      <w:r w:rsidR="00565AC0" w:rsidRPr="00DF23B7">
        <w:rPr>
          <w:bCs/>
          <w:szCs w:val="26"/>
        </w:rPr>
        <w:t xml:space="preserve">Despite pressure from </w:t>
      </w:r>
      <w:r w:rsidR="00A92830" w:rsidRPr="00DF23B7">
        <w:rPr>
          <w:bCs/>
          <w:szCs w:val="26"/>
        </w:rPr>
        <w:t xml:space="preserve">the </w:t>
      </w:r>
      <w:r w:rsidR="00565AC0" w:rsidRPr="00DF23B7">
        <w:rPr>
          <w:bCs/>
          <w:szCs w:val="26"/>
        </w:rPr>
        <w:t>downward trend in interest rates on securities, i</w:t>
      </w:r>
      <w:r w:rsidR="00A92830" w:rsidRPr="00DF23B7">
        <w:rPr>
          <w:bCs/>
          <w:szCs w:val="26"/>
        </w:rPr>
        <w:t>ncome</w:t>
      </w:r>
      <w:r w:rsidR="002C687D" w:rsidRPr="00DF23B7">
        <w:rPr>
          <w:bCs/>
          <w:szCs w:val="26"/>
        </w:rPr>
        <w:t xml:space="preserve"> </w:t>
      </w:r>
      <w:r w:rsidRPr="00DF23B7">
        <w:rPr>
          <w:bCs/>
          <w:szCs w:val="26"/>
        </w:rPr>
        <w:t>from the management of financial assets ha</w:t>
      </w:r>
      <w:r w:rsidR="00A92830" w:rsidRPr="00DF23B7">
        <w:rPr>
          <w:bCs/>
          <w:szCs w:val="26"/>
        </w:rPr>
        <w:t>s</w:t>
      </w:r>
      <w:r w:rsidRPr="00DF23B7">
        <w:rPr>
          <w:bCs/>
          <w:szCs w:val="26"/>
        </w:rPr>
        <w:t xml:space="preserve"> increased during these years. The </w:t>
      </w:r>
      <w:r w:rsidR="00A92830" w:rsidRPr="00DF23B7">
        <w:rPr>
          <w:bCs/>
          <w:szCs w:val="26"/>
        </w:rPr>
        <w:t>A</w:t>
      </w:r>
      <w:r w:rsidRPr="00DF23B7">
        <w:rPr>
          <w:bCs/>
          <w:szCs w:val="26"/>
        </w:rPr>
        <w:t xml:space="preserve">gency </w:t>
      </w:r>
      <w:r w:rsidR="00565AC0" w:rsidRPr="00DF23B7">
        <w:rPr>
          <w:bCs/>
          <w:szCs w:val="26"/>
        </w:rPr>
        <w:t xml:space="preserve">generates nearly </w:t>
      </w:r>
      <w:r w:rsidRPr="00DF23B7">
        <w:rPr>
          <w:bCs/>
          <w:szCs w:val="26"/>
        </w:rPr>
        <w:t xml:space="preserve">25% of </w:t>
      </w:r>
      <w:r w:rsidR="00565AC0" w:rsidRPr="00DF23B7">
        <w:rPr>
          <w:bCs/>
          <w:szCs w:val="26"/>
        </w:rPr>
        <w:t xml:space="preserve">its </w:t>
      </w:r>
      <w:r w:rsidRPr="00DF23B7">
        <w:rPr>
          <w:bCs/>
          <w:szCs w:val="26"/>
        </w:rPr>
        <w:t xml:space="preserve">annual </w:t>
      </w:r>
      <w:r w:rsidR="00A92830" w:rsidRPr="00DF23B7">
        <w:rPr>
          <w:bCs/>
          <w:szCs w:val="26"/>
        </w:rPr>
        <w:t xml:space="preserve">income </w:t>
      </w:r>
      <w:r w:rsidRPr="00DF23B7">
        <w:rPr>
          <w:bCs/>
          <w:szCs w:val="26"/>
        </w:rPr>
        <w:t>from the administration of its financial assets.</w:t>
      </w:r>
    </w:p>
    <w:p w:rsidR="000B7C56" w:rsidRPr="00DF23B7" w:rsidRDefault="00041778" w:rsidP="002C687D">
      <w:pPr>
        <w:spacing w:before="240" w:after="0" w:line="360" w:lineRule="auto"/>
        <w:jc w:val="both"/>
        <w:rPr>
          <w:bCs/>
          <w:szCs w:val="26"/>
        </w:rPr>
      </w:pPr>
      <w:r w:rsidRPr="00DF23B7">
        <w:rPr>
          <w:bCs/>
          <w:szCs w:val="26"/>
        </w:rPr>
        <w:t xml:space="preserve">The Agency has </w:t>
      </w:r>
      <w:r w:rsidR="00B024DC" w:rsidRPr="00DF23B7">
        <w:rPr>
          <w:bCs/>
          <w:szCs w:val="26"/>
        </w:rPr>
        <w:t xml:space="preserve">established </w:t>
      </w:r>
      <w:r w:rsidRPr="00DF23B7">
        <w:rPr>
          <w:bCs/>
          <w:szCs w:val="26"/>
        </w:rPr>
        <w:t xml:space="preserve">the </w:t>
      </w:r>
      <w:r w:rsidR="00B024DC" w:rsidRPr="00DF23B7">
        <w:rPr>
          <w:bCs/>
          <w:szCs w:val="26"/>
        </w:rPr>
        <w:t xml:space="preserve">appropriate </w:t>
      </w:r>
      <w:r w:rsidRPr="00DF23B7">
        <w:rPr>
          <w:bCs/>
          <w:szCs w:val="26"/>
        </w:rPr>
        <w:t xml:space="preserve">structures for </w:t>
      </w:r>
      <w:r w:rsidR="000E7AE3">
        <w:rPr>
          <w:bCs/>
          <w:szCs w:val="26"/>
        </w:rPr>
        <w:t xml:space="preserve">the </w:t>
      </w:r>
      <w:r w:rsidRPr="00DF23B7">
        <w:rPr>
          <w:bCs/>
          <w:szCs w:val="26"/>
        </w:rPr>
        <w:t>implement</w:t>
      </w:r>
      <w:r w:rsidR="000E7AE3">
        <w:rPr>
          <w:bCs/>
          <w:szCs w:val="26"/>
        </w:rPr>
        <w:t xml:space="preserve">ation </w:t>
      </w:r>
      <w:r w:rsidR="00B024DC" w:rsidRPr="00DF23B7">
        <w:rPr>
          <w:bCs/>
          <w:szCs w:val="26"/>
        </w:rPr>
        <w:t xml:space="preserve">and </w:t>
      </w:r>
      <w:r w:rsidR="000E7AE3">
        <w:rPr>
          <w:bCs/>
          <w:szCs w:val="26"/>
        </w:rPr>
        <w:t xml:space="preserve">follow-up of </w:t>
      </w:r>
      <w:r w:rsidRPr="00DF23B7">
        <w:rPr>
          <w:bCs/>
          <w:szCs w:val="26"/>
        </w:rPr>
        <w:t xml:space="preserve">the annual investment strategy </w:t>
      </w:r>
      <w:r w:rsidR="004E5213" w:rsidRPr="00DF23B7">
        <w:rPr>
          <w:bCs/>
          <w:szCs w:val="26"/>
        </w:rPr>
        <w:t xml:space="preserve">as well as </w:t>
      </w:r>
      <w:r w:rsidR="000E7AE3">
        <w:rPr>
          <w:bCs/>
          <w:szCs w:val="26"/>
        </w:rPr>
        <w:t xml:space="preserve">the </w:t>
      </w:r>
      <w:r w:rsidRPr="00DF23B7">
        <w:rPr>
          <w:bCs/>
          <w:szCs w:val="26"/>
        </w:rPr>
        <w:t>monitoring</w:t>
      </w:r>
      <w:r w:rsidR="00A863BD" w:rsidRPr="00DF23B7">
        <w:rPr>
          <w:bCs/>
          <w:szCs w:val="26"/>
        </w:rPr>
        <w:t xml:space="preserve"> of </w:t>
      </w:r>
      <w:r w:rsidRPr="00DF23B7">
        <w:rPr>
          <w:bCs/>
          <w:szCs w:val="26"/>
        </w:rPr>
        <w:t>financial indicators</w:t>
      </w:r>
      <w:r w:rsidR="00572C58" w:rsidRPr="00DF23B7">
        <w:rPr>
          <w:bCs/>
          <w:szCs w:val="26"/>
        </w:rPr>
        <w:t xml:space="preserve"> of</w:t>
      </w:r>
      <w:r w:rsidRPr="00DF23B7">
        <w:rPr>
          <w:bCs/>
          <w:szCs w:val="26"/>
        </w:rPr>
        <w:t xml:space="preserve"> </w:t>
      </w:r>
      <w:r w:rsidR="00C26994">
        <w:rPr>
          <w:bCs/>
          <w:szCs w:val="26"/>
        </w:rPr>
        <w:t xml:space="preserve">the </w:t>
      </w:r>
      <w:r w:rsidRPr="00DF23B7">
        <w:rPr>
          <w:bCs/>
          <w:szCs w:val="26"/>
        </w:rPr>
        <w:t xml:space="preserve">deposit compensation funds and </w:t>
      </w:r>
      <w:r w:rsidR="00572C58" w:rsidRPr="00DF23B7">
        <w:rPr>
          <w:bCs/>
          <w:szCs w:val="26"/>
        </w:rPr>
        <w:t>Resolution F</w:t>
      </w:r>
      <w:r w:rsidRPr="00DF23B7">
        <w:rPr>
          <w:bCs/>
          <w:szCs w:val="26"/>
        </w:rPr>
        <w:t>und, which</w:t>
      </w:r>
      <w:r w:rsidR="004E5213" w:rsidRPr="00DF23B7">
        <w:rPr>
          <w:bCs/>
          <w:szCs w:val="26"/>
        </w:rPr>
        <w:t xml:space="preserve"> inform and report to the Board of Directors</w:t>
      </w:r>
      <w:r w:rsidRPr="00DF23B7">
        <w:rPr>
          <w:bCs/>
          <w:szCs w:val="26"/>
        </w:rPr>
        <w:t xml:space="preserve"> </w:t>
      </w:r>
      <w:r w:rsidR="004E5213" w:rsidRPr="00DF23B7">
        <w:rPr>
          <w:bCs/>
          <w:szCs w:val="26"/>
        </w:rPr>
        <w:t>on a regular basis</w:t>
      </w:r>
      <w:r w:rsidRPr="00DF23B7">
        <w:rPr>
          <w:bCs/>
          <w:szCs w:val="26"/>
        </w:rPr>
        <w:t>.</w:t>
      </w:r>
    </w:p>
    <w:p w:rsidR="000B7C56" w:rsidRPr="00DF23B7" w:rsidRDefault="000B7C56" w:rsidP="000B7C56">
      <w:pPr>
        <w:spacing w:before="240" w:line="360" w:lineRule="auto"/>
        <w:jc w:val="both"/>
        <w:rPr>
          <w:szCs w:val="26"/>
        </w:rPr>
      </w:pPr>
      <w:r w:rsidRPr="00DF23B7">
        <w:rPr>
          <w:b/>
          <w:szCs w:val="26"/>
          <w:u w:val="single"/>
        </w:rPr>
        <w:t>Re</w:t>
      </w:r>
      <w:r w:rsidR="00360FAA" w:rsidRPr="00DF23B7">
        <w:rPr>
          <w:b/>
          <w:szCs w:val="26"/>
          <w:u w:val="single"/>
        </w:rPr>
        <w:t>c</w:t>
      </w:r>
      <w:r w:rsidRPr="00DF23B7">
        <w:rPr>
          <w:b/>
          <w:szCs w:val="26"/>
          <w:u w:val="single"/>
        </w:rPr>
        <w:t>om</w:t>
      </w:r>
      <w:r w:rsidR="00360FAA" w:rsidRPr="00DF23B7">
        <w:rPr>
          <w:b/>
          <w:szCs w:val="26"/>
          <w:u w:val="single"/>
        </w:rPr>
        <w:t>me</w:t>
      </w:r>
      <w:r w:rsidRPr="00DF23B7">
        <w:rPr>
          <w:b/>
          <w:szCs w:val="26"/>
          <w:u w:val="single"/>
        </w:rPr>
        <w:t>nd</w:t>
      </w:r>
      <w:r w:rsidR="00360FAA" w:rsidRPr="00DF23B7">
        <w:rPr>
          <w:b/>
          <w:szCs w:val="26"/>
          <w:u w:val="single"/>
        </w:rPr>
        <w:t xml:space="preserve">ation </w:t>
      </w:r>
      <w:r w:rsidRPr="00DF23B7">
        <w:rPr>
          <w:b/>
          <w:szCs w:val="26"/>
          <w:u w:val="single"/>
        </w:rPr>
        <w:t>5:</w:t>
      </w:r>
      <w:r w:rsidRPr="00DF23B7">
        <w:rPr>
          <w:b/>
          <w:szCs w:val="26"/>
        </w:rPr>
        <w:t xml:space="preserve"> </w:t>
      </w:r>
      <w:r w:rsidR="00360FAA" w:rsidRPr="00DF23B7">
        <w:rPr>
          <w:szCs w:val="26"/>
        </w:rPr>
        <w:t xml:space="preserve">Follow-up </w:t>
      </w:r>
      <w:r w:rsidR="004E5213" w:rsidRPr="00DF23B7">
        <w:rPr>
          <w:szCs w:val="26"/>
        </w:rPr>
        <w:t xml:space="preserve">on </w:t>
      </w:r>
      <w:r w:rsidR="0089291F">
        <w:rPr>
          <w:szCs w:val="26"/>
        </w:rPr>
        <w:t xml:space="preserve">effective </w:t>
      </w:r>
      <w:r w:rsidR="00360FAA" w:rsidRPr="00DF23B7">
        <w:rPr>
          <w:szCs w:val="26"/>
        </w:rPr>
        <w:t xml:space="preserve">training for </w:t>
      </w:r>
      <w:r w:rsidR="00041778" w:rsidRPr="00DF23B7">
        <w:rPr>
          <w:szCs w:val="26"/>
        </w:rPr>
        <w:t xml:space="preserve">bank employees who </w:t>
      </w:r>
      <w:r w:rsidR="004E5213" w:rsidRPr="00DF23B7">
        <w:rPr>
          <w:szCs w:val="26"/>
        </w:rPr>
        <w:t xml:space="preserve">have </w:t>
      </w:r>
      <w:r w:rsidR="00360FAA" w:rsidRPr="00DF23B7">
        <w:rPr>
          <w:szCs w:val="26"/>
        </w:rPr>
        <w:t xml:space="preserve">direct </w:t>
      </w:r>
      <w:r w:rsidR="00041778" w:rsidRPr="00DF23B7">
        <w:rPr>
          <w:szCs w:val="26"/>
        </w:rPr>
        <w:t xml:space="preserve">contact with </w:t>
      </w:r>
      <w:r w:rsidR="004E5213" w:rsidRPr="00DF23B7">
        <w:rPr>
          <w:szCs w:val="26"/>
        </w:rPr>
        <w:t xml:space="preserve">customers and are </w:t>
      </w:r>
      <w:r w:rsidR="00041778" w:rsidRPr="00DF23B7">
        <w:rPr>
          <w:szCs w:val="26"/>
        </w:rPr>
        <w:t xml:space="preserve">the first and most important </w:t>
      </w:r>
      <w:r w:rsidR="004E5213" w:rsidRPr="00DF23B7">
        <w:rPr>
          <w:szCs w:val="26"/>
        </w:rPr>
        <w:t xml:space="preserve">sources </w:t>
      </w:r>
      <w:r w:rsidR="00041778" w:rsidRPr="00DF23B7">
        <w:rPr>
          <w:szCs w:val="26"/>
        </w:rPr>
        <w:t xml:space="preserve">of information </w:t>
      </w:r>
      <w:r w:rsidR="004E5213" w:rsidRPr="00DF23B7">
        <w:rPr>
          <w:szCs w:val="26"/>
        </w:rPr>
        <w:t xml:space="preserve">about </w:t>
      </w:r>
      <w:r w:rsidR="00360FAA" w:rsidRPr="00DF23B7">
        <w:rPr>
          <w:szCs w:val="26"/>
        </w:rPr>
        <w:t xml:space="preserve">deposit insurance </w:t>
      </w:r>
      <w:r w:rsidR="00041778" w:rsidRPr="00DF23B7">
        <w:rPr>
          <w:szCs w:val="26"/>
        </w:rPr>
        <w:t xml:space="preserve">and compensation, </w:t>
      </w:r>
      <w:r w:rsidR="004E5213" w:rsidRPr="00DF23B7">
        <w:rPr>
          <w:szCs w:val="26"/>
        </w:rPr>
        <w:t>en</w:t>
      </w:r>
      <w:r w:rsidR="004C5E28" w:rsidRPr="00DF23B7">
        <w:rPr>
          <w:szCs w:val="26"/>
        </w:rPr>
        <w:t xml:space="preserve">suring </w:t>
      </w:r>
      <w:r w:rsidR="00041778" w:rsidRPr="00DF23B7">
        <w:rPr>
          <w:szCs w:val="26"/>
        </w:rPr>
        <w:t xml:space="preserve">the level and quality of their professional knowledge </w:t>
      </w:r>
      <w:r w:rsidR="004C5E28" w:rsidRPr="00DF23B7">
        <w:rPr>
          <w:szCs w:val="26"/>
        </w:rPr>
        <w:t>on</w:t>
      </w:r>
      <w:r w:rsidR="00041778" w:rsidRPr="00DF23B7">
        <w:rPr>
          <w:szCs w:val="26"/>
        </w:rPr>
        <w:t xml:space="preserve"> </w:t>
      </w:r>
      <w:r w:rsidR="0089291F">
        <w:rPr>
          <w:szCs w:val="26"/>
        </w:rPr>
        <w:t>bank deposit</w:t>
      </w:r>
      <w:r w:rsidR="004C5E28" w:rsidRPr="00DF23B7">
        <w:rPr>
          <w:szCs w:val="26"/>
        </w:rPr>
        <w:t xml:space="preserve"> insurance </w:t>
      </w:r>
      <w:r w:rsidR="00041778" w:rsidRPr="00DF23B7">
        <w:rPr>
          <w:szCs w:val="26"/>
        </w:rPr>
        <w:t xml:space="preserve">and </w:t>
      </w:r>
      <w:r w:rsidR="004C5E28" w:rsidRPr="00DF23B7">
        <w:rPr>
          <w:szCs w:val="26"/>
        </w:rPr>
        <w:t>compensation</w:t>
      </w:r>
      <w:r w:rsidRPr="00DF23B7">
        <w:rPr>
          <w:szCs w:val="26"/>
        </w:rPr>
        <w:t>.</w:t>
      </w:r>
    </w:p>
    <w:p w:rsidR="00041778" w:rsidRPr="00DF23B7" w:rsidRDefault="000B7C56" w:rsidP="00041778">
      <w:pPr>
        <w:spacing w:line="360" w:lineRule="auto"/>
        <w:jc w:val="both"/>
        <w:rPr>
          <w:bCs/>
          <w:szCs w:val="26"/>
        </w:rPr>
      </w:pPr>
      <w:r w:rsidRPr="00DF23B7">
        <w:rPr>
          <w:b/>
          <w:szCs w:val="26"/>
          <w:u w:val="single"/>
        </w:rPr>
        <w:t>M</w:t>
      </w:r>
      <w:r w:rsidR="004C5E28" w:rsidRPr="00DF23B7">
        <w:rPr>
          <w:b/>
          <w:szCs w:val="26"/>
          <w:u w:val="single"/>
        </w:rPr>
        <w:t xml:space="preserve">easures taken by the </w:t>
      </w:r>
      <w:r w:rsidRPr="00DF23B7">
        <w:rPr>
          <w:b/>
          <w:szCs w:val="26"/>
          <w:u w:val="single"/>
        </w:rPr>
        <w:t>Agenc</w:t>
      </w:r>
      <w:r w:rsidR="004C5E28" w:rsidRPr="00DF23B7">
        <w:rPr>
          <w:b/>
          <w:szCs w:val="26"/>
          <w:u w:val="single"/>
        </w:rPr>
        <w:t>y</w:t>
      </w:r>
      <w:r w:rsidRPr="00DF23B7">
        <w:rPr>
          <w:b/>
          <w:szCs w:val="26"/>
        </w:rPr>
        <w:t xml:space="preserve">: </w:t>
      </w:r>
      <w:r w:rsidR="004E5213" w:rsidRPr="00DF23B7">
        <w:rPr>
          <w:bCs/>
          <w:szCs w:val="26"/>
        </w:rPr>
        <w:t xml:space="preserve">The Agency continued its activity on raising awareness of the employees of the member entities of the deposit insurance scheme regarding their knowledge of the deposit insurance scheme and its features, in accordance with </w:t>
      </w:r>
      <w:r w:rsidR="00041778" w:rsidRPr="00DF23B7">
        <w:rPr>
          <w:bCs/>
          <w:szCs w:val="26"/>
        </w:rPr>
        <w:t>th</w:t>
      </w:r>
      <w:r w:rsidR="004C5E28" w:rsidRPr="00DF23B7">
        <w:rPr>
          <w:bCs/>
          <w:szCs w:val="26"/>
        </w:rPr>
        <w:t>e</w:t>
      </w:r>
      <w:r w:rsidR="00041778" w:rsidRPr="00DF23B7">
        <w:rPr>
          <w:bCs/>
          <w:szCs w:val="26"/>
        </w:rPr>
        <w:t xml:space="preserve"> recommendation of the</w:t>
      </w:r>
      <w:r w:rsidR="004E5213" w:rsidRPr="00DF23B7">
        <w:rPr>
          <w:bCs/>
          <w:szCs w:val="26"/>
        </w:rPr>
        <w:t xml:space="preserve"> </w:t>
      </w:r>
      <w:r w:rsidR="00A863BD" w:rsidRPr="00DF23B7">
        <w:rPr>
          <w:bCs/>
          <w:szCs w:val="26"/>
        </w:rPr>
        <w:t xml:space="preserve">Resolution of the </w:t>
      </w:r>
      <w:r w:rsidR="004E5213" w:rsidRPr="00DF23B7">
        <w:rPr>
          <w:bCs/>
          <w:szCs w:val="26"/>
        </w:rPr>
        <w:t>Albanian Assembly</w:t>
      </w:r>
      <w:r w:rsidR="00A863BD" w:rsidRPr="00DF23B7">
        <w:rPr>
          <w:bCs/>
          <w:szCs w:val="26"/>
        </w:rPr>
        <w:t>,</w:t>
      </w:r>
      <w:r w:rsidR="00041778" w:rsidRPr="00DF23B7">
        <w:rPr>
          <w:bCs/>
          <w:szCs w:val="26"/>
        </w:rPr>
        <w:t xml:space="preserve"> </w:t>
      </w:r>
      <w:r w:rsidR="004C5E28" w:rsidRPr="00DF23B7">
        <w:rPr>
          <w:bCs/>
          <w:szCs w:val="26"/>
        </w:rPr>
        <w:t xml:space="preserve">and </w:t>
      </w:r>
      <w:r w:rsidR="004E5213" w:rsidRPr="00DF23B7">
        <w:rPr>
          <w:bCs/>
          <w:szCs w:val="26"/>
        </w:rPr>
        <w:t xml:space="preserve">in response </w:t>
      </w:r>
      <w:r w:rsidR="00041778" w:rsidRPr="00DF23B7">
        <w:rPr>
          <w:bCs/>
          <w:szCs w:val="26"/>
        </w:rPr>
        <w:t xml:space="preserve">to the conditions created by </w:t>
      </w:r>
      <w:r w:rsidR="004E5213" w:rsidRPr="00DF23B7">
        <w:rPr>
          <w:bCs/>
          <w:szCs w:val="26"/>
        </w:rPr>
        <w:t xml:space="preserve">the </w:t>
      </w:r>
      <w:r w:rsidR="00041778" w:rsidRPr="00DF23B7">
        <w:rPr>
          <w:bCs/>
          <w:szCs w:val="26"/>
        </w:rPr>
        <w:t>Covid-19 pandemic.</w:t>
      </w:r>
    </w:p>
    <w:p w:rsidR="00041778" w:rsidRPr="00DF23B7" w:rsidRDefault="004E5213" w:rsidP="00041778">
      <w:pPr>
        <w:spacing w:line="360" w:lineRule="auto"/>
        <w:jc w:val="both"/>
        <w:rPr>
          <w:bCs/>
          <w:szCs w:val="26"/>
        </w:rPr>
      </w:pPr>
      <w:r w:rsidRPr="00DF23B7">
        <w:rPr>
          <w:bCs/>
          <w:szCs w:val="26"/>
        </w:rPr>
        <w:t>A</w:t>
      </w:r>
      <w:r w:rsidR="00041778" w:rsidRPr="00DF23B7">
        <w:rPr>
          <w:bCs/>
          <w:szCs w:val="26"/>
        </w:rPr>
        <w:t xml:space="preserve">n online meeting with the </w:t>
      </w:r>
      <w:r w:rsidRPr="00DF23B7">
        <w:rPr>
          <w:bCs/>
          <w:szCs w:val="26"/>
        </w:rPr>
        <w:t>h</w:t>
      </w:r>
      <w:r w:rsidR="00041778" w:rsidRPr="00DF23B7">
        <w:rPr>
          <w:bCs/>
          <w:szCs w:val="26"/>
        </w:rPr>
        <w:t xml:space="preserve">eads of Public Relations, Marketing, </w:t>
      </w:r>
      <w:r w:rsidR="004C5E28" w:rsidRPr="00DF23B7">
        <w:rPr>
          <w:bCs/>
          <w:szCs w:val="26"/>
        </w:rPr>
        <w:t xml:space="preserve">and </w:t>
      </w:r>
      <w:r w:rsidR="00041778" w:rsidRPr="00DF23B7">
        <w:rPr>
          <w:bCs/>
          <w:szCs w:val="26"/>
        </w:rPr>
        <w:t>Communication Departments of all</w:t>
      </w:r>
      <w:r w:rsidRPr="00DF23B7">
        <w:rPr>
          <w:bCs/>
          <w:szCs w:val="26"/>
        </w:rPr>
        <w:t xml:space="preserve"> deposit insurance scheme</w:t>
      </w:r>
      <w:r w:rsidR="00041778" w:rsidRPr="00DF23B7">
        <w:rPr>
          <w:bCs/>
          <w:szCs w:val="26"/>
        </w:rPr>
        <w:t xml:space="preserve"> member banks </w:t>
      </w:r>
      <w:r w:rsidRPr="00DF23B7">
        <w:rPr>
          <w:bCs/>
          <w:szCs w:val="26"/>
        </w:rPr>
        <w:t>was held in September for this purpose</w:t>
      </w:r>
      <w:r w:rsidR="00041778" w:rsidRPr="00DF23B7">
        <w:rPr>
          <w:bCs/>
          <w:szCs w:val="26"/>
        </w:rPr>
        <w:t xml:space="preserve">. The meeting aimed to discuss strategies and coordinate joint efforts to address issues and </w:t>
      </w:r>
      <w:r w:rsidR="0089291F">
        <w:rPr>
          <w:bCs/>
          <w:szCs w:val="26"/>
        </w:rPr>
        <w:t xml:space="preserve">concerns related </w:t>
      </w:r>
      <w:r w:rsidR="00041778" w:rsidRPr="00DF23B7">
        <w:rPr>
          <w:bCs/>
          <w:szCs w:val="26"/>
        </w:rPr>
        <w:t>to</w:t>
      </w:r>
      <w:r w:rsidR="00213BCE" w:rsidRPr="00DF23B7">
        <w:rPr>
          <w:bCs/>
          <w:szCs w:val="26"/>
        </w:rPr>
        <w:t xml:space="preserve"> </w:t>
      </w:r>
      <w:r w:rsidR="0089291F" w:rsidRPr="00DF23B7">
        <w:rPr>
          <w:bCs/>
          <w:szCs w:val="26"/>
        </w:rPr>
        <w:t xml:space="preserve">communication </w:t>
      </w:r>
      <w:r w:rsidR="0089291F">
        <w:rPr>
          <w:bCs/>
          <w:szCs w:val="26"/>
        </w:rPr>
        <w:t xml:space="preserve">with </w:t>
      </w:r>
      <w:r w:rsidR="00213BCE" w:rsidRPr="00DF23B7">
        <w:rPr>
          <w:bCs/>
          <w:szCs w:val="26"/>
        </w:rPr>
        <w:t>depositor</w:t>
      </w:r>
      <w:r w:rsidR="0089291F">
        <w:rPr>
          <w:bCs/>
          <w:szCs w:val="26"/>
        </w:rPr>
        <w:t>s</w:t>
      </w:r>
      <w:r w:rsidR="00213BCE" w:rsidRPr="00DF23B7">
        <w:rPr>
          <w:bCs/>
          <w:szCs w:val="26"/>
        </w:rPr>
        <w:t xml:space="preserve"> and </w:t>
      </w:r>
      <w:r w:rsidR="0089291F">
        <w:rPr>
          <w:bCs/>
          <w:szCs w:val="26"/>
        </w:rPr>
        <w:t xml:space="preserve">the </w:t>
      </w:r>
      <w:r w:rsidR="00213BCE" w:rsidRPr="00DF23B7">
        <w:rPr>
          <w:bCs/>
          <w:szCs w:val="26"/>
        </w:rPr>
        <w:t>public</w:t>
      </w:r>
      <w:r w:rsidR="00041778" w:rsidRPr="00DF23B7">
        <w:rPr>
          <w:bCs/>
          <w:szCs w:val="26"/>
        </w:rPr>
        <w:t>.</w:t>
      </w:r>
    </w:p>
    <w:p w:rsidR="009A0373" w:rsidRPr="00DF23B7" w:rsidRDefault="00041778" w:rsidP="00041778">
      <w:pPr>
        <w:spacing w:line="360" w:lineRule="auto"/>
        <w:jc w:val="both"/>
        <w:rPr>
          <w:bCs/>
          <w:szCs w:val="26"/>
        </w:rPr>
      </w:pPr>
      <w:r w:rsidRPr="00DF23B7">
        <w:rPr>
          <w:bCs/>
          <w:szCs w:val="26"/>
        </w:rPr>
        <w:t xml:space="preserve">Following measures </w:t>
      </w:r>
      <w:r w:rsidR="0089291F">
        <w:rPr>
          <w:bCs/>
          <w:szCs w:val="26"/>
        </w:rPr>
        <w:t xml:space="preserve">taken by </w:t>
      </w:r>
      <w:r w:rsidRPr="00DF23B7">
        <w:rPr>
          <w:bCs/>
          <w:szCs w:val="26"/>
        </w:rPr>
        <w:t>the Agency to address th</w:t>
      </w:r>
      <w:r w:rsidR="00213BCE" w:rsidRPr="00DF23B7">
        <w:rPr>
          <w:bCs/>
          <w:szCs w:val="26"/>
        </w:rPr>
        <w:t>e</w:t>
      </w:r>
      <w:r w:rsidRPr="00DF23B7">
        <w:rPr>
          <w:bCs/>
          <w:szCs w:val="26"/>
        </w:rPr>
        <w:t xml:space="preserve"> </w:t>
      </w:r>
      <w:r w:rsidR="00A863BD" w:rsidRPr="00DF23B7">
        <w:rPr>
          <w:bCs/>
          <w:szCs w:val="26"/>
        </w:rPr>
        <w:t xml:space="preserve">recommendation of the </w:t>
      </w:r>
      <w:r w:rsidR="00213BCE" w:rsidRPr="00DF23B7">
        <w:rPr>
          <w:bCs/>
          <w:szCs w:val="26"/>
        </w:rPr>
        <w:t>Assembly</w:t>
      </w:r>
      <w:r w:rsidRPr="00DF23B7">
        <w:rPr>
          <w:bCs/>
          <w:szCs w:val="26"/>
        </w:rPr>
        <w:t>,</w:t>
      </w:r>
      <w:r w:rsidR="00213BCE" w:rsidRPr="00DF23B7">
        <w:rPr>
          <w:bCs/>
          <w:szCs w:val="26"/>
        </w:rPr>
        <w:t xml:space="preserve"> an online training was conducted</w:t>
      </w:r>
      <w:r w:rsidRPr="00DF23B7">
        <w:rPr>
          <w:bCs/>
          <w:szCs w:val="26"/>
        </w:rPr>
        <w:t xml:space="preserve"> in December with employees </w:t>
      </w:r>
      <w:r w:rsidR="004C5E28" w:rsidRPr="00DF23B7">
        <w:rPr>
          <w:bCs/>
          <w:szCs w:val="26"/>
        </w:rPr>
        <w:t xml:space="preserve">responsible </w:t>
      </w:r>
      <w:r w:rsidR="00213BCE" w:rsidRPr="00DF23B7">
        <w:rPr>
          <w:bCs/>
          <w:szCs w:val="26"/>
        </w:rPr>
        <w:t xml:space="preserve">for </w:t>
      </w:r>
      <w:r w:rsidRPr="00DF23B7">
        <w:rPr>
          <w:bCs/>
          <w:szCs w:val="26"/>
        </w:rPr>
        <w:t xml:space="preserve">customer </w:t>
      </w:r>
      <w:r w:rsidR="00213BCE" w:rsidRPr="00DF23B7">
        <w:rPr>
          <w:bCs/>
          <w:szCs w:val="26"/>
        </w:rPr>
        <w:t xml:space="preserve">support </w:t>
      </w:r>
      <w:r w:rsidRPr="00DF23B7">
        <w:rPr>
          <w:bCs/>
          <w:szCs w:val="26"/>
        </w:rPr>
        <w:t xml:space="preserve">in all </w:t>
      </w:r>
      <w:r w:rsidR="004C5E28" w:rsidRPr="00DF23B7">
        <w:rPr>
          <w:bCs/>
          <w:szCs w:val="26"/>
        </w:rPr>
        <w:t xml:space="preserve">the </w:t>
      </w:r>
      <w:r w:rsidRPr="00DF23B7">
        <w:rPr>
          <w:bCs/>
          <w:szCs w:val="26"/>
        </w:rPr>
        <w:t xml:space="preserve">banks of the system. The purpose of this meeting was to continue training </w:t>
      </w:r>
      <w:r w:rsidR="00795F06">
        <w:rPr>
          <w:bCs/>
          <w:szCs w:val="26"/>
        </w:rPr>
        <w:t xml:space="preserve">of </w:t>
      </w:r>
      <w:r w:rsidRPr="00DF23B7">
        <w:rPr>
          <w:bCs/>
          <w:szCs w:val="26"/>
        </w:rPr>
        <w:t xml:space="preserve">bank employees who </w:t>
      </w:r>
      <w:r w:rsidR="00213BCE" w:rsidRPr="00DF23B7">
        <w:rPr>
          <w:bCs/>
          <w:szCs w:val="26"/>
        </w:rPr>
        <w:t>have d</w:t>
      </w:r>
      <w:r w:rsidR="004C5E28" w:rsidRPr="00DF23B7">
        <w:rPr>
          <w:bCs/>
          <w:szCs w:val="26"/>
        </w:rPr>
        <w:t xml:space="preserve">irect </w:t>
      </w:r>
      <w:r w:rsidRPr="00DF23B7">
        <w:rPr>
          <w:bCs/>
          <w:szCs w:val="26"/>
        </w:rPr>
        <w:t xml:space="preserve">contact with </w:t>
      </w:r>
      <w:r w:rsidR="00213BCE" w:rsidRPr="00DF23B7">
        <w:rPr>
          <w:bCs/>
          <w:szCs w:val="26"/>
        </w:rPr>
        <w:t xml:space="preserve">customers and serve </w:t>
      </w:r>
      <w:r w:rsidRPr="00DF23B7">
        <w:rPr>
          <w:bCs/>
          <w:szCs w:val="26"/>
        </w:rPr>
        <w:t xml:space="preserve">as the first and most </w:t>
      </w:r>
      <w:r w:rsidR="00213BCE" w:rsidRPr="00DF23B7">
        <w:rPr>
          <w:bCs/>
          <w:szCs w:val="26"/>
        </w:rPr>
        <w:t xml:space="preserve">essential source </w:t>
      </w:r>
      <w:r w:rsidRPr="00DF23B7">
        <w:rPr>
          <w:bCs/>
          <w:szCs w:val="26"/>
        </w:rPr>
        <w:t xml:space="preserve">of information </w:t>
      </w:r>
      <w:r w:rsidR="00213BCE" w:rsidRPr="00DF23B7">
        <w:rPr>
          <w:bCs/>
          <w:szCs w:val="26"/>
        </w:rPr>
        <w:t xml:space="preserve">about </w:t>
      </w:r>
      <w:r w:rsidRPr="00DF23B7">
        <w:rPr>
          <w:bCs/>
          <w:szCs w:val="26"/>
        </w:rPr>
        <w:t>deposit insurance and compensation</w:t>
      </w:r>
      <w:r w:rsidR="009A0373" w:rsidRPr="00DF23B7">
        <w:rPr>
          <w:bCs/>
          <w:szCs w:val="26"/>
        </w:rPr>
        <w:t>.</w:t>
      </w:r>
    </w:p>
    <w:p w:rsidR="00041778" w:rsidRPr="00DF23B7" w:rsidRDefault="00F224DE" w:rsidP="00041778">
      <w:pPr>
        <w:spacing w:before="240" w:line="360" w:lineRule="auto"/>
        <w:jc w:val="both"/>
        <w:rPr>
          <w:bCs/>
          <w:szCs w:val="26"/>
        </w:rPr>
      </w:pPr>
      <w:r>
        <w:rPr>
          <w:bCs/>
          <w:szCs w:val="26"/>
        </w:rPr>
        <w:lastRenderedPageBreak/>
        <w:t xml:space="preserve">To </w:t>
      </w:r>
      <w:r w:rsidRPr="00DF23B7">
        <w:rPr>
          <w:bCs/>
          <w:szCs w:val="26"/>
        </w:rPr>
        <w:t>ensure</w:t>
      </w:r>
      <w:r>
        <w:rPr>
          <w:bCs/>
          <w:szCs w:val="26"/>
        </w:rPr>
        <w:t xml:space="preserve"> the</w:t>
      </w:r>
      <w:r w:rsidRPr="00DF23B7">
        <w:rPr>
          <w:bCs/>
          <w:szCs w:val="26"/>
        </w:rPr>
        <w:t xml:space="preserve"> level and quality </w:t>
      </w:r>
      <w:r>
        <w:rPr>
          <w:bCs/>
          <w:szCs w:val="26"/>
        </w:rPr>
        <w:t xml:space="preserve">of </w:t>
      </w:r>
      <w:r w:rsidRPr="00DF23B7">
        <w:rPr>
          <w:bCs/>
          <w:szCs w:val="26"/>
        </w:rPr>
        <w:t>professional knowledge</w:t>
      </w:r>
      <w:r w:rsidRPr="00F224DE">
        <w:rPr>
          <w:bCs/>
          <w:szCs w:val="26"/>
        </w:rPr>
        <w:t xml:space="preserve"> </w:t>
      </w:r>
      <w:r>
        <w:rPr>
          <w:bCs/>
          <w:szCs w:val="26"/>
        </w:rPr>
        <w:t>of bank employees regarding</w:t>
      </w:r>
      <w:r w:rsidRPr="00F224DE">
        <w:rPr>
          <w:bCs/>
          <w:szCs w:val="26"/>
        </w:rPr>
        <w:t xml:space="preserve"> </w:t>
      </w:r>
      <w:r>
        <w:rPr>
          <w:bCs/>
          <w:szCs w:val="26"/>
        </w:rPr>
        <w:t xml:space="preserve">the </w:t>
      </w:r>
      <w:r w:rsidRPr="00DF23B7">
        <w:rPr>
          <w:bCs/>
          <w:szCs w:val="26"/>
        </w:rPr>
        <w:t>insurance and compensation</w:t>
      </w:r>
      <w:r>
        <w:rPr>
          <w:bCs/>
          <w:szCs w:val="26"/>
        </w:rPr>
        <w:t xml:space="preserve"> of </w:t>
      </w:r>
      <w:r w:rsidRPr="00DF23B7">
        <w:rPr>
          <w:bCs/>
          <w:szCs w:val="26"/>
        </w:rPr>
        <w:t>bank deposit</w:t>
      </w:r>
      <w:r>
        <w:rPr>
          <w:bCs/>
          <w:szCs w:val="26"/>
        </w:rPr>
        <w:t>s, t</w:t>
      </w:r>
      <w:r w:rsidR="00213BCE" w:rsidRPr="00DF23B7">
        <w:rPr>
          <w:bCs/>
          <w:szCs w:val="26"/>
        </w:rPr>
        <w:t xml:space="preserve">he Agency distributed a questionnaire </w:t>
      </w:r>
      <w:r w:rsidR="00041778" w:rsidRPr="00DF23B7">
        <w:rPr>
          <w:bCs/>
          <w:szCs w:val="26"/>
        </w:rPr>
        <w:t xml:space="preserve">to </w:t>
      </w:r>
      <w:r w:rsidR="00213BCE" w:rsidRPr="00DF23B7">
        <w:rPr>
          <w:bCs/>
          <w:szCs w:val="26"/>
        </w:rPr>
        <w:t>evaluate the</w:t>
      </w:r>
      <w:r>
        <w:rPr>
          <w:bCs/>
          <w:szCs w:val="26"/>
        </w:rPr>
        <w:t>ir</w:t>
      </w:r>
      <w:r w:rsidR="00213BCE" w:rsidRPr="00DF23B7">
        <w:rPr>
          <w:bCs/>
          <w:szCs w:val="26"/>
        </w:rPr>
        <w:t xml:space="preserve"> general knowledge </w:t>
      </w:r>
      <w:r>
        <w:rPr>
          <w:bCs/>
          <w:szCs w:val="26"/>
        </w:rPr>
        <w:t xml:space="preserve">on </w:t>
      </w:r>
      <w:r w:rsidR="00213BCE" w:rsidRPr="00DF23B7">
        <w:rPr>
          <w:bCs/>
          <w:szCs w:val="26"/>
        </w:rPr>
        <w:t xml:space="preserve">the </w:t>
      </w:r>
      <w:r w:rsidRPr="00DF23B7">
        <w:rPr>
          <w:bCs/>
          <w:szCs w:val="26"/>
        </w:rPr>
        <w:t xml:space="preserve">process </w:t>
      </w:r>
      <w:r>
        <w:rPr>
          <w:bCs/>
          <w:szCs w:val="26"/>
        </w:rPr>
        <w:t xml:space="preserve">of </w:t>
      </w:r>
      <w:r w:rsidR="00213BCE" w:rsidRPr="00DF23B7">
        <w:rPr>
          <w:bCs/>
          <w:szCs w:val="26"/>
        </w:rPr>
        <w:t>deposit compensation</w:t>
      </w:r>
      <w:r w:rsidR="00041778" w:rsidRPr="00DF23B7">
        <w:rPr>
          <w:bCs/>
          <w:szCs w:val="26"/>
        </w:rPr>
        <w:t>.</w:t>
      </w:r>
      <w:r w:rsidR="00A863BD" w:rsidRPr="00DF23B7">
        <w:rPr>
          <w:bCs/>
          <w:szCs w:val="26"/>
        </w:rPr>
        <w:t xml:space="preserve"> All </w:t>
      </w:r>
      <w:r>
        <w:rPr>
          <w:bCs/>
          <w:szCs w:val="26"/>
        </w:rPr>
        <w:t xml:space="preserve">employees </w:t>
      </w:r>
      <w:r w:rsidR="00A863BD" w:rsidRPr="00DF23B7">
        <w:rPr>
          <w:bCs/>
          <w:szCs w:val="26"/>
        </w:rPr>
        <w:t>of</w:t>
      </w:r>
      <w:r>
        <w:rPr>
          <w:bCs/>
          <w:szCs w:val="26"/>
        </w:rPr>
        <w:t xml:space="preserve"> the branches of</w:t>
      </w:r>
      <w:r w:rsidR="00A863BD" w:rsidRPr="00DF23B7">
        <w:rPr>
          <w:bCs/>
          <w:szCs w:val="26"/>
        </w:rPr>
        <w:t xml:space="preserve"> </w:t>
      </w:r>
      <w:r>
        <w:rPr>
          <w:bCs/>
          <w:szCs w:val="26"/>
        </w:rPr>
        <w:t>all member</w:t>
      </w:r>
      <w:r w:rsidR="00A863BD" w:rsidRPr="00DF23B7">
        <w:rPr>
          <w:bCs/>
          <w:szCs w:val="26"/>
        </w:rPr>
        <w:t xml:space="preserve"> </w:t>
      </w:r>
      <w:r w:rsidRPr="00DF23B7">
        <w:rPr>
          <w:bCs/>
          <w:szCs w:val="26"/>
        </w:rPr>
        <w:t xml:space="preserve">banks </w:t>
      </w:r>
      <w:r w:rsidR="00A863BD" w:rsidRPr="00DF23B7">
        <w:rPr>
          <w:bCs/>
          <w:szCs w:val="26"/>
        </w:rPr>
        <w:t>of the deposit insurance scheme</w:t>
      </w:r>
      <w:r w:rsidR="00041778" w:rsidRPr="00DF23B7">
        <w:rPr>
          <w:bCs/>
          <w:szCs w:val="26"/>
        </w:rPr>
        <w:t xml:space="preserve"> </w:t>
      </w:r>
      <w:r w:rsidR="00A863BD" w:rsidRPr="00DF23B7">
        <w:rPr>
          <w:bCs/>
          <w:szCs w:val="26"/>
        </w:rPr>
        <w:t xml:space="preserve">filled out the </w:t>
      </w:r>
      <w:r w:rsidR="008A7587" w:rsidRPr="00DF23B7">
        <w:rPr>
          <w:bCs/>
          <w:szCs w:val="26"/>
        </w:rPr>
        <w:t>questionnaire</w:t>
      </w:r>
      <w:r w:rsidR="00041778" w:rsidRPr="00DF23B7">
        <w:rPr>
          <w:bCs/>
          <w:szCs w:val="26"/>
        </w:rPr>
        <w:t>.</w:t>
      </w:r>
    </w:p>
    <w:p w:rsidR="00041778" w:rsidRPr="00DF23B7" w:rsidRDefault="00041778" w:rsidP="00041778">
      <w:pPr>
        <w:spacing w:before="240" w:line="360" w:lineRule="auto"/>
        <w:jc w:val="both"/>
        <w:rPr>
          <w:bCs/>
          <w:szCs w:val="26"/>
        </w:rPr>
      </w:pPr>
      <w:r w:rsidRPr="00DF23B7">
        <w:rPr>
          <w:bCs/>
          <w:szCs w:val="26"/>
        </w:rPr>
        <w:t xml:space="preserve">The focus of the meeting was to </w:t>
      </w:r>
      <w:r w:rsidR="00213BCE" w:rsidRPr="00DF23B7">
        <w:rPr>
          <w:bCs/>
          <w:szCs w:val="26"/>
        </w:rPr>
        <w:t>improve</w:t>
      </w:r>
      <w:r w:rsidR="0089291F" w:rsidRPr="0089291F">
        <w:rPr>
          <w:bCs/>
          <w:szCs w:val="26"/>
        </w:rPr>
        <w:t xml:space="preserve"> </w:t>
      </w:r>
      <w:r w:rsidR="0089291F">
        <w:rPr>
          <w:bCs/>
          <w:szCs w:val="26"/>
        </w:rPr>
        <w:t xml:space="preserve">the </w:t>
      </w:r>
      <w:r w:rsidR="0089291F" w:rsidRPr="00DF23B7">
        <w:rPr>
          <w:bCs/>
          <w:szCs w:val="26"/>
        </w:rPr>
        <w:t>readiness</w:t>
      </w:r>
      <w:r w:rsidR="00213BCE" w:rsidRPr="00DF23B7">
        <w:rPr>
          <w:bCs/>
          <w:szCs w:val="26"/>
        </w:rPr>
        <w:t xml:space="preserve"> </w:t>
      </w:r>
      <w:r w:rsidR="0089291F">
        <w:rPr>
          <w:bCs/>
          <w:szCs w:val="26"/>
        </w:rPr>
        <w:t>of entities</w:t>
      </w:r>
      <w:r w:rsidR="00213BCE" w:rsidRPr="00DF23B7">
        <w:rPr>
          <w:bCs/>
          <w:szCs w:val="26"/>
        </w:rPr>
        <w:t xml:space="preserve"> </w:t>
      </w:r>
      <w:r w:rsidRPr="00DF23B7">
        <w:rPr>
          <w:bCs/>
          <w:szCs w:val="26"/>
        </w:rPr>
        <w:t>for fast and accurate uploading of compensation files in</w:t>
      </w:r>
      <w:r w:rsidR="00213BCE" w:rsidRPr="00DF23B7">
        <w:rPr>
          <w:bCs/>
          <w:szCs w:val="26"/>
        </w:rPr>
        <w:t>to</w:t>
      </w:r>
      <w:r w:rsidRPr="00DF23B7">
        <w:rPr>
          <w:bCs/>
          <w:szCs w:val="26"/>
        </w:rPr>
        <w:t xml:space="preserve"> the</w:t>
      </w:r>
      <w:r w:rsidR="00213BCE" w:rsidRPr="00DF23B7">
        <w:rPr>
          <w:bCs/>
          <w:szCs w:val="26"/>
        </w:rPr>
        <w:t xml:space="preserve"> </w:t>
      </w:r>
      <w:r w:rsidR="0089291F" w:rsidRPr="00DF23B7">
        <w:rPr>
          <w:bCs/>
          <w:szCs w:val="26"/>
        </w:rPr>
        <w:t xml:space="preserve">electronic system </w:t>
      </w:r>
      <w:r w:rsidR="0089291F">
        <w:rPr>
          <w:bCs/>
          <w:szCs w:val="26"/>
        </w:rPr>
        <w:t>of the Agency</w:t>
      </w:r>
      <w:r w:rsidRPr="00DF23B7">
        <w:rPr>
          <w:bCs/>
          <w:szCs w:val="26"/>
        </w:rPr>
        <w:t xml:space="preserve"> in order to prepare a payment list with unique </w:t>
      </w:r>
      <w:r w:rsidR="00213BCE" w:rsidRPr="00DF23B7">
        <w:rPr>
          <w:bCs/>
          <w:szCs w:val="26"/>
        </w:rPr>
        <w:t xml:space="preserve">depositor </w:t>
      </w:r>
      <w:r w:rsidRPr="00DF23B7">
        <w:rPr>
          <w:bCs/>
          <w:szCs w:val="26"/>
        </w:rPr>
        <w:t>data</w:t>
      </w:r>
      <w:r w:rsidR="00213BCE" w:rsidRPr="00DF23B7">
        <w:rPr>
          <w:bCs/>
          <w:szCs w:val="26"/>
        </w:rPr>
        <w:t>,</w:t>
      </w:r>
      <w:r w:rsidRPr="00DF23B7">
        <w:rPr>
          <w:bCs/>
          <w:szCs w:val="26"/>
        </w:rPr>
        <w:t xml:space="preserve"> </w:t>
      </w:r>
      <w:r w:rsidR="00213BCE" w:rsidRPr="00DF23B7">
        <w:rPr>
          <w:bCs/>
          <w:szCs w:val="26"/>
        </w:rPr>
        <w:t xml:space="preserve">as well as the </w:t>
      </w:r>
      <w:r w:rsidRPr="00DF23B7">
        <w:rPr>
          <w:bCs/>
          <w:szCs w:val="26"/>
        </w:rPr>
        <w:t xml:space="preserve">evaluation of this process through </w:t>
      </w:r>
      <w:r w:rsidR="00213BCE" w:rsidRPr="00DF23B7">
        <w:rPr>
          <w:bCs/>
          <w:szCs w:val="26"/>
        </w:rPr>
        <w:t xml:space="preserve">the </w:t>
      </w:r>
      <w:r w:rsidR="0096280A" w:rsidRPr="00DF23B7">
        <w:rPr>
          <w:bCs/>
          <w:szCs w:val="26"/>
        </w:rPr>
        <w:t>use</w:t>
      </w:r>
      <w:r w:rsidRPr="00DF23B7">
        <w:rPr>
          <w:bCs/>
          <w:szCs w:val="26"/>
        </w:rPr>
        <w:t xml:space="preserve"> of technical and general simulations. </w:t>
      </w:r>
      <w:r w:rsidR="00213BCE" w:rsidRPr="00DF23B7">
        <w:rPr>
          <w:bCs/>
          <w:szCs w:val="26"/>
        </w:rPr>
        <w:t xml:space="preserve">For the implementation of the “Platform </w:t>
      </w:r>
      <w:r w:rsidR="0096280A" w:rsidRPr="00DF23B7">
        <w:rPr>
          <w:bCs/>
          <w:szCs w:val="26"/>
        </w:rPr>
        <w:t>for</w:t>
      </w:r>
      <w:r w:rsidR="00213BCE" w:rsidRPr="00DF23B7">
        <w:rPr>
          <w:bCs/>
          <w:szCs w:val="26"/>
        </w:rPr>
        <w:t xml:space="preserve"> improv</w:t>
      </w:r>
      <w:r w:rsidR="0096280A" w:rsidRPr="00DF23B7">
        <w:rPr>
          <w:bCs/>
          <w:szCs w:val="26"/>
        </w:rPr>
        <w:t>ing</w:t>
      </w:r>
      <w:r w:rsidR="00213BCE" w:rsidRPr="00DF23B7">
        <w:rPr>
          <w:bCs/>
          <w:szCs w:val="26"/>
        </w:rPr>
        <w:t xml:space="preserve"> </w:t>
      </w:r>
      <w:r w:rsidR="0096280A" w:rsidRPr="00DF23B7">
        <w:rPr>
          <w:bCs/>
          <w:szCs w:val="26"/>
        </w:rPr>
        <w:t>the quality of depositor and deposit</w:t>
      </w:r>
      <w:r w:rsidR="00213BCE" w:rsidRPr="00DF23B7">
        <w:rPr>
          <w:bCs/>
          <w:szCs w:val="26"/>
        </w:rPr>
        <w:t xml:space="preserve"> data in the banking system”, t</w:t>
      </w:r>
      <w:r w:rsidRPr="00DF23B7">
        <w:rPr>
          <w:bCs/>
          <w:szCs w:val="26"/>
        </w:rPr>
        <w:t xml:space="preserve">he Agency </w:t>
      </w:r>
      <w:r w:rsidR="00213BCE" w:rsidRPr="00DF23B7">
        <w:rPr>
          <w:bCs/>
          <w:szCs w:val="26"/>
        </w:rPr>
        <w:t xml:space="preserve">urged </w:t>
      </w:r>
      <w:r w:rsidRPr="00DF23B7">
        <w:rPr>
          <w:bCs/>
          <w:szCs w:val="26"/>
        </w:rPr>
        <w:t xml:space="preserve">close cooperation with the </w:t>
      </w:r>
      <w:r w:rsidR="0096280A" w:rsidRPr="00DF23B7">
        <w:rPr>
          <w:bCs/>
          <w:szCs w:val="26"/>
        </w:rPr>
        <w:t xml:space="preserve">banks </w:t>
      </w:r>
      <w:r w:rsidRPr="00DF23B7">
        <w:rPr>
          <w:bCs/>
          <w:szCs w:val="26"/>
        </w:rPr>
        <w:t>member</w:t>
      </w:r>
      <w:r w:rsidR="0096280A" w:rsidRPr="00DF23B7">
        <w:rPr>
          <w:bCs/>
          <w:szCs w:val="26"/>
        </w:rPr>
        <w:t xml:space="preserve"> of the scheme</w:t>
      </w:r>
      <w:r w:rsidRPr="00DF23B7">
        <w:rPr>
          <w:bCs/>
          <w:szCs w:val="26"/>
        </w:rPr>
        <w:t>.</w:t>
      </w:r>
    </w:p>
    <w:p w:rsidR="000B7C56" w:rsidRPr="00DF23B7" w:rsidRDefault="00F1030B" w:rsidP="00041778">
      <w:pPr>
        <w:spacing w:before="240" w:line="360" w:lineRule="auto"/>
        <w:jc w:val="both"/>
        <w:rPr>
          <w:bCs/>
          <w:szCs w:val="26"/>
        </w:rPr>
      </w:pPr>
      <w:r w:rsidRPr="00DF23B7">
        <w:rPr>
          <w:bCs/>
          <w:szCs w:val="26"/>
        </w:rPr>
        <w:t xml:space="preserve">In </w:t>
      </w:r>
      <w:r w:rsidR="00041778" w:rsidRPr="00DF23B7">
        <w:rPr>
          <w:bCs/>
          <w:szCs w:val="26"/>
        </w:rPr>
        <w:t xml:space="preserve">2021, the Agency plans to </w:t>
      </w:r>
      <w:r w:rsidR="00F3022A" w:rsidRPr="00DF23B7">
        <w:rPr>
          <w:bCs/>
          <w:szCs w:val="26"/>
        </w:rPr>
        <w:t xml:space="preserve">continue </w:t>
      </w:r>
      <w:r w:rsidR="00041778" w:rsidRPr="00DF23B7">
        <w:rPr>
          <w:bCs/>
          <w:szCs w:val="26"/>
        </w:rPr>
        <w:t>verify</w:t>
      </w:r>
      <w:r w:rsidR="00F3022A" w:rsidRPr="00DF23B7">
        <w:rPr>
          <w:bCs/>
          <w:szCs w:val="26"/>
        </w:rPr>
        <w:t>ing</w:t>
      </w:r>
      <w:r w:rsidR="00041778" w:rsidRPr="00DF23B7">
        <w:rPr>
          <w:bCs/>
          <w:szCs w:val="26"/>
        </w:rPr>
        <w:t xml:space="preserve"> the results of knowledge</w:t>
      </w:r>
      <w:r w:rsidR="0096280A" w:rsidRPr="00DF23B7">
        <w:rPr>
          <w:bCs/>
          <w:szCs w:val="26"/>
        </w:rPr>
        <w:t xml:space="preserve"> tests related to </w:t>
      </w:r>
      <w:r w:rsidR="00041778" w:rsidRPr="00DF23B7">
        <w:rPr>
          <w:bCs/>
          <w:szCs w:val="26"/>
        </w:rPr>
        <w:t>deposit insurance and compensation</w:t>
      </w:r>
      <w:r w:rsidR="0096280A" w:rsidRPr="00DF23B7">
        <w:rPr>
          <w:bCs/>
          <w:szCs w:val="26"/>
        </w:rPr>
        <w:t>,</w:t>
      </w:r>
      <w:r w:rsidR="00041778" w:rsidRPr="00DF23B7">
        <w:rPr>
          <w:bCs/>
          <w:szCs w:val="26"/>
        </w:rPr>
        <w:t xml:space="preserve"> conducted by </w:t>
      </w:r>
      <w:r w:rsidR="0096280A" w:rsidRPr="00DF23B7">
        <w:rPr>
          <w:bCs/>
          <w:szCs w:val="26"/>
        </w:rPr>
        <w:t xml:space="preserve">the </w:t>
      </w:r>
      <w:r w:rsidR="00041778" w:rsidRPr="00DF23B7">
        <w:rPr>
          <w:bCs/>
          <w:szCs w:val="26"/>
        </w:rPr>
        <w:t xml:space="preserve">insured banks, as well as </w:t>
      </w:r>
      <w:r w:rsidR="0096280A" w:rsidRPr="00DF23B7">
        <w:rPr>
          <w:bCs/>
          <w:szCs w:val="26"/>
        </w:rPr>
        <w:t xml:space="preserve">to propose </w:t>
      </w:r>
      <w:r w:rsidR="00041778" w:rsidRPr="00DF23B7">
        <w:rPr>
          <w:bCs/>
          <w:szCs w:val="26"/>
        </w:rPr>
        <w:t xml:space="preserve">training materials to </w:t>
      </w:r>
      <w:r w:rsidRPr="00DF23B7">
        <w:rPr>
          <w:bCs/>
          <w:szCs w:val="26"/>
        </w:rPr>
        <w:t xml:space="preserve">increase </w:t>
      </w:r>
      <w:r w:rsidR="00041778" w:rsidRPr="00DF23B7">
        <w:rPr>
          <w:bCs/>
          <w:szCs w:val="26"/>
        </w:rPr>
        <w:t xml:space="preserve">this knowledge for </w:t>
      </w:r>
      <w:r w:rsidR="00DD1736">
        <w:rPr>
          <w:bCs/>
          <w:szCs w:val="26"/>
        </w:rPr>
        <w:t xml:space="preserve">the </w:t>
      </w:r>
      <w:r w:rsidR="00F3022A" w:rsidRPr="00DF23B7">
        <w:rPr>
          <w:bCs/>
          <w:szCs w:val="26"/>
        </w:rPr>
        <w:t xml:space="preserve">employees who directly </w:t>
      </w:r>
      <w:r w:rsidR="00041778" w:rsidRPr="00DF23B7">
        <w:rPr>
          <w:bCs/>
          <w:szCs w:val="26"/>
        </w:rPr>
        <w:t>serv</w:t>
      </w:r>
      <w:r w:rsidR="00F3022A" w:rsidRPr="00DF23B7">
        <w:rPr>
          <w:bCs/>
          <w:szCs w:val="26"/>
        </w:rPr>
        <w:t xml:space="preserve">e </w:t>
      </w:r>
      <w:r w:rsidR="0096280A" w:rsidRPr="00DF23B7">
        <w:rPr>
          <w:bCs/>
          <w:szCs w:val="26"/>
        </w:rPr>
        <w:t xml:space="preserve">the </w:t>
      </w:r>
      <w:r w:rsidR="00041778" w:rsidRPr="00DF23B7">
        <w:rPr>
          <w:bCs/>
          <w:szCs w:val="26"/>
        </w:rPr>
        <w:t>customer</w:t>
      </w:r>
      <w:r w:rsidR="00F3022A" w:rsidRPr="00DF23B7">
        <w:rPr>
          <w:bCs/>
          <w:szCs w:val="26"/>
        </w:rPr>
        <w:t>s</w:t>
      </w:r>
      <w:r w:rsidR="009A0373" w:rsidRPr="00DF23B7">
        <w:rPr>
          <w:bCs/>
          <w:szCs w:val="26"/>
        </w:rPr>
        <w:t>.</w:t>
      </w:r>
    </w:p>
    <w:p w:rsidR="009A0373" w:rsidRPr="00DF23B7" w:rsidRDefault="009A0373" w:rsidP="009A0373">
      <w:pPr>
        <w:spacing w:before="240" w:line="360" w:lineRule="auto"/>
        <w:jc w:val="both"/>
        <w:rPr>
          <w:bCs/>
          <w:szCs w:val="26"/>
        </w:rPr>
      </w:pPr>
    </w:p>
    <w:p w:rsidR="009A0373" w:rsidRPr="00DF23B7" w:rsidRDefault="009A0373" w:rsidP="009A0373">
      <w:pPr>
        <w:spacing w:before="240" w:line="360" w:lineRule="auto"/>
        <w:jc w:val="both"/>
        <w:sectPr w:rsidR="009A0373" w:rsidRPr="00DF23B7">
          <w:pgSz w:w="11906" w:h="16838"/>
          <w:pgMar w:top="1440" w:right="1440" w:bottom="1440" w:left="1440" w:header="708" w:footer="708" w:gutter="0"/>
          <w:cols w:space="708"/>
          <w:docGrid w:linePitch="360"/>
        </w:sectPr>
      </w:pPr>
    </w:p>
    <w:p w:rsidR="00A81DC4" w:rsidRPr="00DF23B7" w:rsidRDefault="00EB78BF" w:rsidP="009A0373">
      <w:pPr>
        <w:pStyle w:val="Heading1"/>
        <w:spacing w:after="240"/>
      </w:pPr>
      <w:bookmarkStart w:id="10" w:name="_Toc92986068"/>
      <w:r w:rsidRPr="00DF23B7">
        <w:lastRenderedPageBreak/>
        <w:t>Se</w:t>
      </w:r>
      <w:r w:rsidR="00524A8B" w:rsidRPr="00DF23B7">
        <w:t>ct</w:t>
      </w:r>
      <w:r w:rsidRPr="00DF23B7">
        <w:t xml:space="preserve">ion 3 – </w:t>
      </w:r>
      <w:r w:rsidR="00524A8B" w:rsidRPr="00DF23B7">
        <w:t xml:space="preserve">A general view on </w:t>
      </w:r>
      <w:r w:rsidR="002A2FB4" w:rsidRPr="00DF23B7">
        <w:t>depo</w:t>
      </w:r>
      <w:r w:rsidR="00524A8B" w:rsidRPr="00DF23B7">
        <w:t>s</w:t>
      </w:r>
      <w:r w:rsidR="002A2FB4" w:rsidRPr="00DF23B7">
        <w:t>it</w:t>
      </w:r>
      <w:r w:rsidR="00524A8B" w:rsidRPr="00DF23B7">
        <w:t>s</w:t>
      </w:r>
      <w:bookmarkEnd w:id="10"/>
    </w:p>
    <w:p w:rsidR="00C543EE" w:rsidRPr="00DF23B7" w:rsidRDefault="002A2FB4" w:rsidP="009A0373">
      <w:pPr>
        <w:pStyle w:val="Heading2"/>
        <w:spacing w:after="240"/>
      </w:pPr>
      <w:bookmarkStart w:id="11" w:name="_Toc92986069"/>
      <w:r w:rsidRPr="00DF23B7">
        <w:t>3.1. Depo</w:t>
      </w:r>
      <w:r w:rsidR="00524A8B" w:rsidRPr="00DF23B7">
        <w:t>s</w:t>
      </w:r>
      <w:r w:rsidRPr="00DF23B7">
        <w:t>it</w:t>
      </w:r>
      <w:r w:rsidR="00524A8B" w:rsidRPr="00DF23B7">
        <w:t>s in b</w:t>
      </w:r>
      <w:r w:rsidRPr="00DF23B7">
        <w:t>ank</w:t>
      </w:r>
      <w:r w:rsidR="00524A8B" w:rsidRPr="00DF23B7">
        <w:t>s</w:t>
      </w:r>
      <w:r w:rsidRPr="00DF23B7">
        <w:t xml:space="preserve"> </w:t>
      </w:r>
      <w:r w:rsidR="00524A8B" w:rsidRPr="00DF23B7">
        <w:t>and SCAs</w:t>
      </w:r>
      <w:bookmarkEnd w:id="11"/>
    </w:p>
    <w:p w:rsidR="00041778" w:rsidRPr="00DF23B7" w:rsidRDefault="00FB698C" w:rsidP="002C5019">
      <w:pPr>
        <w:spacing w:before="240" w:after="0" w:line="360" w:lineRule="auto"/>
        <w:jc w:val="both"/>
        <w:rPr>
          <w:rFonts w:eastAsia="Times New Roman" w:cs="Times New Roman"/>
          <w:szCs w:val="26"/>
        </w:rPr>
      </w:pPr>
      <w:r w:rsidRPr="00DF23B7">
        <w:rPr>
          <w:rFonts w:eastAsia="Times New Roman" w:cs="Times New Roman"/>
          <w:szCs w:val="26"/>
        </w:rPr>
        <w:t xml:space="preserve">In </w:t>
      </w:r>
      <w:r w:rsidR="00041778" w:rsidRPr="00DF23B7">
        <w:rPr>
          <w:rFonts w:eastAsia="Times New Roman" w:cs="Times New Roman"/>
          <w:szCs w:val="26"/>
        </w:rPr>
        <w:t xml:space="preserve">2020, the Deposit Insurance Agency </w:t>
      </w:r>
      <w:r w:rsidR="009C235F" w:rsidRPr="00DF23B7">
        <w:rPr>
          <w:rFonts w:eastAsia="Times New Roman" w:cs="Times New Roman"/>
          <w:szCs w:val="26"/>
        </w:rPr>
        <w:t xml:space="preserve">insured individual </w:t>
      </w:r>
      <w:r w:rsidR="00041778" w:rsidRPr="00DF23B7">
        <w:rPr>
          <w:rFonts w:eastAsia="Times New Roman" w:cs="Times New Roman"/>
          <w:szCs w:val="26"/>
        </w:rPr>
        <w:t xml:space="preserve">deposits in 12 banks of the system, as well as in 7 </w:t>
      </w:r>
      <w:r w:rsidR="009C235F" w:rsidRPr="00DF23B7">
        <w:rPr>
          <w:rFonts w:eastAsia="Times New Roman" w:cs="Times New Roman"/>
          <w:szCs w:val="26"/>
        </w:rPr>
        <w:t>S</w:t>
      </w:r>
      <w:r w:rsidR="00041778" w:rsidRPr="00DF23B7">
        <w:rPr>
          <w:rFonts w:eastAsia="Times New Roman" w:cs="Times New Roman"/>
          <w:szCs w:val="26"/>
        </w:rPr>
        <w:t xml:space="preserve">avings and </w:t>
      </w:r>
      <w:r w:rsidR="009C235F" w:rsidRPr="00DF23B7">
        <w:rPr>
          <w:rFonts w:eastAsia="Times New Roman" w:cs="Times New Roman"/>
          <w:szCs w:val="26"/>
        </w:rPr>
        <w:t>Credit A</w:t>
      </w:r>
      <w:r w:rsidR="00041778" w:rsidRPr="00DF23B7">
        <w:rPr>
          <w:rFonts w:eastAsia="Times New Roman" w:cs="Times New Roman"/>
          <w:szCs w:val="26"/>
        </w:rPr>
        <w:t>ssociations.</w:t>
      </w:r>
    </w:p>
    <w:p w:rsidR="00C943E1" w:rsidRPr="00DF23B7" w:rsidRDefault="009C235F" w:rsidP="002C5019">
      <w:pPr>
        <w:spacing w:before="240" w:after="0" w:line="360" w:lineRule="auto"/>
        <w:jc w:val="both"/>
        <w:rPr>
          <w:rFonts w:eastAsia="Times New Roman" w:cs="Times New Roman"/>
          <w:color w:val="171717" w:themeColor="background2" w:themeShade="1A"/>
          <w:szCs w:val="26"/>
        </w:rPr>
      </w:pPr>
      <w:r w:rsidRPr="00DF23B7">
        <w:rPr>
          <w:rFonts w:eastAsia="Times New Roman" w:cs="Times New Roman"/>
          <w:szCs w:val="26"/>
        </w:rPr>
        <w:t xml:space="preserve">By </w:t>
      </w:r>
      <w:r w:rsidR="00041778" w:rsidRPr="00DF23B7">
        <w:rPr>
          <w:rFonts w:eastAsia="Times New Roman" w:cs="Times New Roman"/>
          <w:szCs w:val="26"/>
        </w:rPr>
        <w:t xml:space="preserve">the end of 2020, the total deposits in the banking system </w:t>
      </w:r>
      <w:r w:rsidR="00FB698C" w:rsidRPr="00DF23B7">
        <w:rPr>
          <w:rFonts w:eastAsia="Times New Roman" w:cs="Times New Roman"/>
          <w:szCs w:val="26"/>
        </w:rPr>
        <w:t>were</w:t>
      </w:r>
      <w:r w:rsidR="00041778" w:rsidRPr="00DF23B7">
        <w:rPr>
          <w:rFonts w:eastAsia="Times New Roman" w:cs="Times New Roman"/>
          <w:szCs w:val="26"/>
        </w:rPr>
        <w:t xml:space="preserve"> ALL 1,286.4 billion, while the total deposits in </w:t>
      </w:r>
      <w:r w:rsidRPr="00DF23B7">
        <w:rPr>
          <w:rFonts w:eastAsia="Times New Roman" w:cs="Times New Roman"/>
          <w:szCs w:val="26"/>
        </w:rPr>
        <w:t>S</w:t>
      </w:r>
      <w:r w:rsidR="00041778" w:rsidRPr="00DF23B7">
        <w:rPr>
          <w:rFonts w:eastAsia="Times New Roman" w:cs="Times New Roman"/>
          <w:szCs w:val="26"/>
        </w:rPr>
        <w:t xml:space="preserve">avings and </w:t>
      </w:r>
      <w:r w:rsidRPr="00DF23B7">
        <w:rPr>
          <w:rFonts w:eastAsia="Times New Roman" w:cs="Times New Roman"/>
          <w:szCs w:val="26"/>
        </w:rPr>
        <w:t>Credit A</w:t>
      </w:r>
      <w:r w:rsidR="00041778" w:rsidRPr="00DF23B7">
        <w:rPr>
          <w:rFonts w:eastAsia="Times New Roman" w:cs="Times New Roman"/>
          <w:szCs w:val="26"/>
        </w:rPr>
        <w:t>ssociations were ALL 8.7 billion.</w:t>
      </w:r>
    </w:p>
    <w:p w:rsidR="00C943E1" w:rsidRPr="00DF23B7" w:rsidRDefault="00C943E1" w:rsidP="00C943E1">
      <w:pPr>
        <w:spacing w:after="0" w:line="360" w:lineRule="auto"/>
        <w:jc w:val="right"/>
        <w:rPr>
          <w:rFonts w:eastAsia="Times New Roman" w:cs="Times New Roman"/>
          <w:i/>
          <w:color w:val="FF0000"/>
          <w:szCs w:val="26"/>
        </w:rPr>
      </w:pPr>
      <w:r w:rsidRPr="00DF23B7">
        <w:rPr>
          <w:rFonts w:eastAsia="Times New Roman" w:cs="Times New Roman"/>
          <w:i/>
          <w:color w:val="FF0000"/>
          <w:szCs w:val="26"/>
        </w:rPr>
        <w:t>Total depo</w:t>
      </w:r>
      <w:r w:rsidR="00FD64DB" w:rsidRPr="00DF23B7">
        <w:rPr>
          <w:rFonts w:eastAsia="Times New Roman" w:cs="Times New Roman"/>
          <w:i/>
          <w:color w:val="FF0000"/>
          <w:szCs w:val="26"/>
        </w:rPr>
        <w:t>s</w:t>
      </w:r>
      <w:r w:rsidRPr="00DF23B7">
        <w:rPr>
          <w:rFonts w:eastAsia="Times New Roman" w:cs="Times New Roman"/>
          <w:i/>
          <w:color w:val="FF0000"/>
          <w:szCs w:val="26"/>
        </w:rPr>
        <w:t>it</w:t>
      </w:r>
      <w:r w:rsidR="00FD64DB" w:rsidRPr="00DF23B7">
        <w:rPr>
          <w:rFonts w:eastAsia="Times New Roman" w:cs="Times New Roman"/>
          <w:i/>
          <w:color w:val="FF0000"/>
          <w:szCs w:val="26"/>
        </w:rPr>
        <w:t xml:space="preserve">s in </w:t>
      </w:r>
      <w:r w:rsidRPr="00DF23B7">
        <w:rPr>
          <w:rFonts w:eastAsia="Times New Roman" w:cs="Times New Roman"/>
          <w:i/>
          <w:color w:val="FF0000"/>
          <w:szCs w:val="26"/>
        </w:rPr>
        <w:t>bank</w:t>
      </w:r>
      <w:r w:rsidR="00FD64DB" w:rsidRPr="00DF23B7">
        <w:rPr>
          <w:rFonts w:eastAsia="Times New Roman" w:cs="Times New Roman"/>
          <w:i/>
          <w:color w:val="FF0000"/>
          <w:szCs w:val="26"/>
        </w:rPr>
        <w:t>s and SCAs</w:t>
      </w:r>
      <w:r w:rsidRPr="00DF23B7">
        <w:rPr>
          <w:rFonts w:eastAsia="Times New Roman" w:cs="Times New Roman"/>
          <w:i/>
          <w:color w:val="FF0000"/>
          <w:szCs w:val="26"/>
        </w:rPr>
        <w:t xml:space="preserve">, </w:t>
      </w:r>
      <w:r w:rsidR="00FD64DB" w:rsidRPr="00DF23B7">
        <w:rPr>
          <w:rFonts w:eastAsia="Times New Roman" w:cs="Times New Roman"/>
          <w:i/>
          <w:color w:val="FF0000"/>
          <w:szCs w:val="26"/>
        </w:rPr>
        <w:t xml:space="preserve">end of </w:t>
      </w:r>
      <w:r w:rsidRPr="00DF23B7">
        <w:rPr>
          <w:rFonts w:eastAsia="Times New Roman" w:cs="Times New Roman"/>
          <w:i/>
          <w:color w:val="FF0000"/>
          <w:szCs w:val="26"/>
        </w:rPr>
        <w:t>2020</w:t>
      </w:r>
    </w:p>
    <w:p w:rsidR="00C943E1" w:rsidRPr="00DF23B7" w:rsidRDefault="0084735C" w:rsidP="00C943E1">
      <w:pPr>
        <w:tabs>
          <w:tab w:val="left" w:pos="6329"/>
        </w:tabs>
        <w:spacing w:after="0"/>
        <w:jc w:val="both"/>
        <w:rPr>
          <w:rFonts w:eastAsia="Times New Roman" w:cs="Times New Roman"/>
          <w:color w:val="171717" w:themeColor="background2" w:themeShade="1A"/>
          <w:szCs w:val="26"/>
        </w:rPr>
      </w:pPr>
      <w:r>
        <w:rPr>
          <w:rFonts w:eastAsia="Times New Roman" w:cs="Times New Roman"/>
          <w:noProof/>
          <w:color w:val="171717" w:themeColor="background2" w:themeShade="1A"/>
          <w:szCs w:val="26"/>
          <w:lang w:val="en-US"/>
        </w:rPr>
        <mc:AlternateContent>
          <mc:Choice Requires="wpg">
            <w:drawing>
              <wp:anchor distT="0" distB="0" distL="114300" distR="114300" simplePos="0" relativeHeight="251688960" behindDoc="0" locked="0" layoutInCell="1" allowOverlap="1">
                <wp:simplePos x="0" y="0"/>
                <wp:positionH relativeFrom="margin">
                  <wp:align>center</wp:align>
                </wp:positionH>
                <wp:positionV relativeFrom="paragraph">
                  <wp:posOffset>-621030</wp:posOffset>
                </wp:positionV>
                <wp:extent cx="1953895" cy="3348990"/>
                <wp:effectExtent l="34925" t="53340" r="45085" b="12065"/>
                <wp:wrapNone/>
                <wp:docPr id="9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953895" cy="3348990"/>
                          <a:chOff x="5868" y="-5868"/>
                          <a:chExt cx="26545" cy="39050"/>
                        </a:xfrm>
                      </wpg:grpSpPr>
                      <wps:wsp>
                        <wps:cNvPr id="102" name="Rectangle 107"/>
                        <wps:cNvSpPr>
                          <a:spLocks noChangeArrowheads="1"/>
                        </wps:cNvSpPr>
                        <wps:spPr bwMode="auto">
                          <a:xfrm>
                            <a:off x="22131" y="8191"/>
                            <a:ext cx="10282" cy="10283"/>
                          </a:xfrm>
                          <a:prstGeom prst="rect">
                            <a:avLst/>
                          </a:prstGeom>
                          <a:solidFill>
                            <a:srgbClr val="C00000"/>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03" name="Rectangle 108"/>
                        <wps:cNvSpPr>
                          <a:spLocks noChangeArrowheads="1"/>
                        </wps:cNvSpPr>
                        <wps:spPr bwMode="auto">
                          <a:xfrm>
                            <a:off x="22131" y="18610"/>
                            <a:ext cx="10282" cy="10283"/>
                          </a:xfrm>
                          <a:prstGeom prst="rect">
                            <a:avLst/>
                          </a:prstGeom>
                          <a:solidFill>
                            <a:schemeClr val="bg1">
                              <a:lumMod val="50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04" name="Freeform 109"/>
                        <wps:cNvSpPr>
                          <a:spLocks/>
                        </wps:cNvSpPr>
                        <wps:spPr bwMode="auto">
                          <a:xfrm>
                            <a:off x="5868" y="-5868"/>
                            <a:ext cx="17585" cy="16941"/>
                          </a:xfrm>
                          <a:custGeom>
                            <a:avLst/>
                            <a:gdLst>
                              <a:gd name="T0" fmla="*/ 1758482 w 2134"/>
                              <a:gd name="T1" fmla="*/ 0 h 2056"/>
                              <a:gd name="T2" fmla="*/ 1714808 w 2134"/>
                              <a:gd name="T3" fmla="*/ 1694207 h 2056"/>
                              <a:gd name="T4" fmla="*/ 0 w 2134"/>
                              <a:gd name="T5" fmla="*/ 1694207 h 2056"/>
                              <a:gd name="T6" fmla="*/ 116188 w 2134"/>
                              <a:gd name="T7" fmla="*/ 178815 h 2056"/>
                              <a:gd name="T8" fmla="*/ 1758482 w 2134"/>
                              <a:gd name="T9" fmla="*/ 0 h 2056"/>
                              <a:gd name="T10" fmla="*/ 0 60000 65536"/>
                              <a:gd name="T11" fmla="*/ 0 60000 65536"/>
                              <a:gd name="T12" fmla="*/ 0 60000 65536"/>
                              <a:gd name="T13" fmla="*/ 0 60000 65536"/>
                              <a:gd name="T14" fmla="*/ 0 60000 65536"/>
                              <a:gd name="T15" fmla="*/ 0 w 2134"/>
                              <a:gd name="T16" fmla="*/ 0 h 2056"/>
                              <a:gd name="T17" fmla="*/ 2134 w 2134"/>
                              <a:gd name="T18" fmla="*/ 2056 h 2056"/>
                            </a:gdLst>
                            <a:ahLst/>
                            <a:cxnLst>
                              <a:cxn ang="T10">
                                <a:pos x="T0" y="T1"/>
                              </a:cxn>
                              <a:cxn ang="T11">
                                <a:pos x="T2" y="T3"/>
                              </a:cxn>
                              <a:cxn ang="T12">
                                <a:pos x="T4" y="T5"/>
                              </a:cxn>
                              <a:cxn ang="T13">
                                <a:pos x="T6" y="T7"/>
                              </a:cxn>
                              <a:cxn ang="T14">
                                <a:pos x="T8" y="T9"/>
                              </a:cxn>
                            </a:cxnLst>
                            <a:rect l="T15" t="T16" r="T17" b="T18"/>
                            <a:pathLst>
                              <a:path w="2134" h="2056">
                                <a:moveTo>
                                  <a:pt x="2134" y="0"/>
                                </a:moveTo>
                                <a:lnTo>
                                  <a:pt x="2081" y="2056"/>
                                </a:lnTo>
                                <a:lnTo>
                                  <a:pt x="0" y="2056"/>
                                </a:lnTo>
                                <a:lnTo>
                                  <a:pt x="141" y="217"/>
                                </a:lnTo>
                                <a:lnTo>
                                  <a:pt x="2134" y="0"/>
                                </a:lnTo>
                                <a:close/>
                              </a:path>
                            </a:pathLst>
                          </a:custGeom>
                          <a:solidFill>
                            <a:srgbClr val="C00000"/>
                          </a:solidFill>
                          <a:ln w="0">
                            <a:solidFill>
                              <a:schemeClr val="bg1">
                                <a:lumMod val="50000"/>
                                <a:lumOff val="0"/>
                              </a:schemeClr>
                            </a:solidFill>
                            <a:round/>
                            <a:headEnd/>
                            <a:tailEnd/>
                          </a:ln>
                        </wps:spPr>
                        <wps:txbx>
                          <w:txbxContent>
                            <w:p w:rsidR="002500B5" w:rsidRPr="009816A0" w:rsidRDefault="002500B5" w:rsidP="00FB698C">
                              <w:pPr>
                                <w:pStyle w:val="NormalWeb"/>
                                <w:spacing w:before="0" w:beforeAutospacing="0" w:after="0" w:afterAutospacing="0"/>
                                <w:jc w:val="center"/>
                                <w:rPr>
                                  <w:sz w:val="20"/>
                                </w:rPr>
                              </w:pPr>
                              <w:r w:rsidRPr="009816A0">
                                <w:rPr>
                                  <w:rFonts w:ascii="Perpetua" w:hAnsi="Perpetua" w:cs="Arial"/>
                                  <w:b/>
                                  <w:bCs/>
                                  <w:color w:val="FFFFFF" w:themeColor="background1"/>
                                  <w:kern w:val="24"/>
                                  <w:sz w:val="32"/>
                                  <w:szCs w:val="40"/>
                                  <w:lang w:val="en-IN"/>
                                </w:rPr>
                                <w:t>Bank</w:t>
                              </w:r>
                              <w:r>
                                <w:rPr>
                                  <w:rFonts w:ascii="Perpetua" w:hAnsi="Perpetua" w:cs="Arial"/>
                                  <w:b/>
                                  <w:bCs/>
                                  <w:color w:val="FFFFFF" w:themeColor="background1"/>
                                  <w:kern w:val="24"/>
                                  <w:sz w:val="32"/>
                                  <w:szCs w:val="40"/>
                                  <w:lang w:val="en-IN"/>
                                </w:rPr>
                                <w:t>s</w:t>
                              </w:r>
                            </w:p>
                            <w:p w:rsidR="002500B5" w:rsidRPr="009816A0" w:rsidRDefault="002500B5" w:rsidP="00FB698C">
                              <w:pPr>
                                <w:pStyle w:val="NormalWeb"/>
                                <w:spacing w:before="0" w:beforeAutospacing="0" w:after="0" w:afterAutospacing="0"/>
                                <w:jc w:val="center"/>
                                <w:rPr>
                                  <w:sz w:val="22"/>
                                </w:rPr>
                              </w:pPr>
                              <w:r>
                                <w:rPr>
                                  <w:rFonts w:ascii="Perpetua" w:hAnsi="Perpetua" w:cs="Arial"/>
                                  <w:color w:val="FFFFFF" w:themeColor="background1"/>
                                  <w:kern w:val="24"/>
                                  <w:sz w:val="32"/>
                                  <w:szCs w:val="36"/>
                                  <w:lang w:val="en-IN"/>
                                </w:rPr>
                                <w:t xml:space="preserve">All </w:t>
                              </w:r>
                              <w:r w:rsidRPr="009816A0">
                                <w:rPr>
                                  <w:rFonts w:ascii="Perpetua" w:hAnsi="Perpetua" w:cs="Arial"/>
                                  <w:color w:val="FFFFFF" w:themeColor="background1"/>
                                  <w:kern w:val="24"/>
                                  <w:sz w:val="32"/>
                                  <w:szCs w:val="36"/>
                                  <w:lang w:val="en-IN"/>
                                </w:rPr>
                                <w:t xml:space="preserve">1286.4 </w:t>
                              </w:r>
                              <w:r>
                                <w:rPr>
                                  <w:rFonts w:ascii="Perpetua" w:hAnsi="Perpetua" w:cs="Arial"/>
                                  <w:color w:val="FFFFFF" w:themeColor="background1"/>
                                  <w:kern w:val="24"/>
                                  <w:sz w:val="32"/>
                                  <w:szCs w:val="36"/>
                                  <w:lang w:val="en-IN"/>
                                </w:rPr>
                                <w:t>b</w:t>
                              </w:r>
                              <w:r w:rsidR="00A45959">
                                <w:rPr>
                                  <w:rFonts w:ascii="Perpetua" w:hAnsi="Perpetua" w:cs="Arial"/>
                                  <w:color w:val="FFFFFF" w:themeColor="background1"/>
                                  <w:kern w:val="24"/>
                                  <w:sz w:val="32"/>
                                  <w:szCs w:val="36"/>
                                  <w:lang w:val="en-IN"/>
                                </w:rPr>
                                <w:t>l</w:t>
                              </w:r>
                              <w:r>
                                <w:rPr>
                                  <w:rFonts w:ascii="Perpetua" w:hAnsi="Perpetua" w:cs="Arial"/>
                                  <w:color w:val="FFFFFF" w:themeColor="background1"/>
                                  <w:kern w:val="24"/>
                                  <w:sz w:val="32"/>
                                  <w:szCs w:val="36"/>
                                  <w:lang w:val="en-IN"/>
                                </w:rPr>
                                <w:t>n</w:t>
                              </w:r>
                              <w:r w:rsidRPr="009816A0">
                                <w:rPr>
                                  <w:rFonts w:ascii="Perpetua" w:hAnsi="Perpetua" w:cs="Arial"/>
                                  <w:color w:val="FFFFFF" w:themeColor="background1"/>
                                  <w:kern w:val="24"/>
                                  <w:sz w:val="32"/>
                                  <w:szCs w:val="36"/>
                                  <w:lang w:val="en-IN"/>
                                </w:rPr>
                                <w:t xml:space="preserve"> </w:t>
                              </w:r>
                            </w:p>
                          </w:txbxContent>
                        </wps:txbx>
                        <wps:bodyPr rot="0" vert="horz" wrap="square" lIns="91440" tIns="45720" rIns="91440" bIns="45720" anchor="ctr" anchorCtr="0" upright="1">
                          <a:noAutofit/>
                        </wps:bodyPr>
                      </wps:wsp>
                      <wps:wsp>
                        <wps:cNvPr id="106" name="Freeform 110"/>
                        <wps:cNvSpPr>
                          <a:spLocks/>
                        </wps:cNvSpPr>
                        <wps:spPr bwMode="auto">
                          <a:xfrm>
                            <a:off x="23016" y="-5868"/>
                            <a:ext cx="5810" cy="21135"/>
                          </a:xfrm>
                          <a:custGeom>
                            <a:avLst/>
                            <a:gdLst>
                              <a:gd name="T0" fmla="*/ 43674 w 705"/>
                              <a:gd name="T1" fmla="*/ 0 h 2565"/>
                              <a:gd name="T2" fmla="*/ 580942 w 705"/>
                              <a:gd name="T3" fmla="*/ 1729641 h 2565"/>
                              <a:gd name="T4" fmla="*/ 580942 w 705"/>
                              <a:gd name="T5" fmla="*/ 2113639 h 2565"/>
                              <a:gd name="T6" fmla="*/ 0 w 705"/>
                              <a:gd name="T7" fmla="*/ 1694207 h 2565"/>
                              <a:gd name="T8" fmla="*/ 43674 w 705"/>
                              <a:gd name="T9" fmla="*/ 0 h 25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5" h="2565">
                                <a:moveTo>
                                  <a:pt x="53" y="0"/>
                                </a:moveTo>
                                <a:lnTo>
                                  <a:pt x="705" y="2099"/>
                                </a:lnTo>
                                <a:lnTo>
                                  <a:pt x="705" y="2565"/>
                                </a:lnTo>
                                <a:lnTo>
                                  <a:pt x="0" y="2056"/>
                                </a:lnTo>
                                <a:lnTo>
                                  <a:pt x="53" y="0"/>
                                </a:lnTo>
                                <a:close/>
                              </a:path>
                            </a:pathLst>
                          </a:custGeom>
                          <a:solidFill>
                            <a:srgbClr val="960000"/>
                          </a:solidFill>
                          <a:ln w="0">
                            <a:solidFill>
                              <a:schemeClr val="bg1">
                                <a:lumMod val="50000"/>
                                <a:lumOff val="0"/>
                              </a:schemeClr>
                            </a:solidFill>
                            <a:round/>
                            <a:headEnd/>
                            <a:tailEnd/>
                          </a:ln>
                        </wps:spPr>
                        <wps:bodyPr rot="0" vert="horz" wrap="square" lIns="91440" tIns="45720" rIns="91440" bIns="45720" anchor="t" anchorCtr="0" upright="1">
                          <a:noAutofit/>
                        </wps:bodyPr>
                      </wps:wsp>
                      <wps:wsp>
                        <wps:cNvPr id="107" name="Freeform 111"/>
                        <wps:cNvSpPr>
                          <a:spLocks/>
                        </wps:cNvSpPr>
                        <wps:spPr bwMode="auto">
                          <a:xfrm>
                            <a:off x="5868" y="11073"/>
                            <a:ext cx="22958" cy="4194"/>
                          </a:xfrm>
                          <a:custGeom>
                            <a:avLst/>
                            <a:gdLst>
                              <a:gd name="T0" fmla="*/ 0 w 2786"/>
                              <a:gd name="T1" fmla="*/ 0 h 509"/>
                              <a:gd name="T2" fmla="*/ 1714809 w 2786"/>
                              <a:gd name="T3" fmla="*/ 0 h 509"/>
                              <a:gd name="T4" fmla="*/ 2295751 w 2786"/>
                              <a:gd name="T5" fmla="*/ 419432 h 509"/>
                              <a:gd name="T6" fmla="*/ 2004868 w 2786"/>
                              <a:gd name="T7" fmla="*/ 419432 h 509"/>
                              <a:gd name="T8" fmla="*/ 0 w 2786"/>
                              <a:gd name="T9" fmla="*/ 0 h 5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86" h="509">
                                <a:moveTo>
                                  <a:pt x="0" y="0"/>
                                </a:moveTo>
                                <a:lnTo>
                                  <a:pt x="2081" y="0"/>
                                </a:lnTo>
                                <a:lnTo>
                                  <a:pt x="2786" y="509"/>
                                </a:lnTo>
                                <a:lnTo>
                                  <a:pt x="2433" y="509"/>
                                </a:lnTo>
                                <a:lnTo>
                                  <a:pt x="0" y="0"/>
                                </a:lnTo>
                                <a:close/>
                              </a:path>
                            </a:pathLst>
                          </a:custGeom>
                          <a:solidFill>
                            <a:srgbClr val="FF3737"/>
                          </a:solidFill>
                          <a:ln w="0">
                            <a:solidFill>
                              <a:schemeClr val="bg1">
                                <a:lumMod val="50000"/>
                                <a:lumOff val="0"/>
                              </a:schemeClr>
                            </a:solidFill>
                            <a:round/>
                            <a:headEnd/>
                            <a:tailEnd/>
                          </a:ln>
                        </wps:spPr>
                        <wps:bodyPr rot="0" vert="horz" wrap="square" lIns="91440" tIns="45720" rIns="91440" bIns="45720" anchor="t" anchorCtr="0" upright="1">
                          <a:noAutofit/>
                        </wps:bodyPr>
                      </wps:wsp>
                      <wps:wsp>
                        <wps:cNvPr id="108" name="Freeform 112"/>
                        <wps:cNvSpPr>
                          <a:spLocks/>
                        </wps:cNvSpPr>
                        <wps:spPr bwMode="auto">
                          <a:xfrm>
                            <a:off x="15518" y="24365"/>
                            <a:ext cx="9278" cy="8817"/>
                          </a:xfrm>
                          <a:custGeom>
                            <a:avLst/>
                            <a:gdLst>
                              <a:gd name="T0" fmla="*/ 0 w 1126"/>
                              <a:gd name="T1" fmla="*/ 0 h 1070"/>
                              <a:gd name="T2" fmla="*/ 927859 w 1126"/>
                              <a:gd name="T3" fmla="*/ 0 h 1070"/>
                              <a:gd name="T4" fmla="*/ 927859 w 1126"/>
                              <a:gd name="T5" fmla="*/ 881713 h 1070"/>
                              <a:gd name="T6" fmla="*/ 0 w 1126"/>
                              <a:gd name="T7" fmla="*/ 846280 h 1070"/>
                              <a:gd name="T8" fmla="*/ 0 w 1126"/>
                              <a:gd name="T9" fmla="*/ 0 h 1070"/>
                              <a:gd name="T10" fmla="*/ 0 60000 65536"/>
                              <a:gd name="T11" fmla="*/ 0 60000 65536"/>
                              <a:gd name="T12" fmla="*/ 0 60000 65536"/>
                              <a:gd name="T13" fmla="*/ 0 60000 65536"/>
                              <a:gd name="T14" fmla="*/ 0 60000 65536"/>
                              <a:gd name="T15" fmla="*/ 0 w 1126"/>
                              <a:gd name="T16" fmla="*/ 0 h 1070"/>
                              <a:gd name="T17" fmla="*/ 1126 w 1126"/>
                              <a:gd name="T18" fmla="*/ 1070 h 1070"/>
                            </a:gdLst>
                            <a:ahLst/>
                            <a:cxnLst>
                              <a:cxn ang="T10">
                                <a:pos x="T0" y="T1"/>
                              </a:cxn>
                              <a:cxn ang="T11">
                                <a:pos x="T2" y="T3"/>
                              </a:cxn>
                              <a:cxn ang="T12">
                                <a:pos x="T4" y="T5"/>
                              </a:cxn>
                              <a:cxn ang="T13">
                                <a:pos x="T6" y="T7"/>
                              </a:cxn>
                              <a:cxn ang="T14">
                                <a:pos x="T8" y="T9"/>
                              </a:cxn>
                            </a:cxnLst>
                            <a:rect l="T15" t="T16" r="T17" b="T18"/>
                            <a:pathLst>
                              <a:path w="1126" h="1070">
                                <a:moveTo>
                                  <a:pt x="0" y="0"/>
                                </a:moveTo>
                                <a:lnTo>
                                  <a:pt x="1126" y="0"/>
                                </a:lnTo>
                                <a:lnTo>
                                  <a:pt x="1126" y="1070"/>
                                </a:lnTo>
                                <a:lnTo>
                                  <a:pt x="0" y="1027"/>
                                </a:lnTo>
                                <a:lnTo>
                                  <a:pt x="0" y="0"/>
                                </a:lnTo>
                                <a:close/>
                              </a:path>
                            </a:pathLst>
                          </a:custGeom>
                          <a:solidFill>
                            <a:schemeClr val="bg1">
                              <a:lumMod val="50000"/>
                              <a:lumOff val="0"/>
                            </a:schemeClr>
                          </a:solidFill>
                          <a:ln w="0">
                            <a:solidFill>
                              <a:schemeClr val="bg1">
                                <a:lumMod val="50000"/>
                                <a:lumOff val="0"/>
                              </a:schemeClr>
                            </a:solidFill>
                            <a:round/>
                            <a:headEnd/>
                            <a:tailEnd/>
                          </a:ln>
                        </wps:spPr>
                        <wps:txbx>
                          <w:txbxContent>
                            <w:p w:rsidR="002500B5" w:rsidRPr="009816A0" w:rsidRDefault="002500B5" w:rsidP="00FB698C">
                              <w:pPr>
                                <w:pStyle w:val="NormalWeb"/>
                                <w:spacing w:before="0" w:beforeAutospacing="0" w:after="0" w:afterAutospacing="0"/>
                                <w:jc w:val="center"/>
                                <w:rPr>
                                  <w:sz w:val="20"/>
                                </w:rPr>
                              </w:pPr>
                              <w:r>
                                <w:rPr>
                                  <w:rFonts w:ascii="Perpetua" w:hAnsi="Perpetua" w:cs="Arial"/>
                                  <w:b/>
                                  <w:bCs/>
                                  <w:color w:val="FFFFFF" w:themeColor="background1"/>
                                  <w:kern w:val="24"/>
                                  <w:szCs w:val="32"/>
                                  <w:lang w:val="en-IN"/>
                                </w:rPr>
                                <w:t>SCAs</w:t>
                              </w:r>
                            </w:p>
                            <w:p w:rsidR="002500B5" w:rsidRPr="009816A0" w:rsidRDefault="002500B5" w:rsidP="00FB698C">
                              <w:pPr>
                                <w:pStyle w:val="NormalWeb"/>
                                <w:spacing w:before="0" w:beforeAutospacing="0" w:after="0" w:afterAutospacing="0"/>
                                <w:jc w:val="center"/>
                                <w:rPr>
                                  <w:sz w:val="20"/>
                                </w:rPr>
                              </w:pPr>
                              <w:r>
                                <w:rPr>
                                  <w:rFonts w:ascii="Perpetua" w:hAnsi="Perpetua" w:cs="Arial"/>
                                  <w:color w:val="FFFFFF" w:themeColor="background1"/>
                                  <w:kern w:val="24"/>
                                  <w:szCs w:val="32"/>
                                  <w:lang w:val="en-IN"/>
                                </w:rPr>
                                <w:t xml:space="preserve">All </w:t>
                              </w:r>
                              <w:r w:rsidRPr="009816A0">
                                <w:rPr>
                                  <w:rFonts w:ascii="Perpetua" w:hAnsi="Perpetua" w:cs="Arial"/>
                                  <w:color w:val="FFFFFF" w:themeColor="background1"/>
                                  <w:kern w:val="24"/>
                                  <w:szCs w:val="32"/>
                                  <w:lang w:val="en-IN"/>
                                </w:rPr>
                                <w:t xml:space="preserve">8.7 </w:t>
                              </w:r>
                              <w:r>
                                <w:rPr>
                                  <w:rFonts w:ascii="Perpetua" w:hAnsi="Perpetua" w:cs="Arial"/>
                                  <w:color w:val="FFFFFF" w:themeColor="background1"/>
                                  <w:kern w:val="24"/>
                                  <w:szCs w:val="32"/>
                                  <w:lang w:val="en-IN"/>
                                </w:rPr>
                                <w:t>b</w:t>
                              </w:r>
                              <w:r w:rsidR="00A45959">
                                <w:rPr>
                                  <w:rFonts w:ascii="Perpetua" w:hAnsi="Perpetua" w:cs="Arial"/>
                                  <w:color w:val="FFFFFF" w:themeColor="background1"/>
                                  <w:kern w:val="24"/>
                                  <w:szCs w:val="32"/>
                                  <w:lang w:val="en-IN"/>
                                </w:rPr>
                                <w:t>l</w:t>
                              </w:r>
                              <w:r>
                                <w:rPr>
                                  <w:rFonts w:ascii="Perpetua" w:hAnsi="Perpetua" w:cs="Arial"/>
                                  <w:color w:val="FFFFFF" w:themeColor="background1"/>
                                  <w:kern w:val="24"/>
                                  <w:szCs w:val="32"/>
                                  <w:lang w:val="en-IN"/>
                                </w:rPr>
                                <w:t>n</w:t>
                              </w:r>
                            </w:p>
                          </w:txbxContent>
                        </wps:txbx>
                        <wps:bodyPr rot="0" vert="horz" wrap="square" lIns="91440" tIns="45720" rIns="91440" bIns="45720" anchor="ctr" anchorCtr="0" upright="1">
                          <a:noAutofit/>
                        </wps:bodyPr>
                      </wps:wsp>
                      <wps:wsp>
                        <wps:cNvPr id="109" name="Freeform 113"/>
                        <wps:cNvSpPr>
                          <a:spLocks/>
                        </wps:cNvSpPr>
                        <wps:spPr bwMode="auto">
                          <a:xfrm>
                            <a:off x="24796" y="22041"/>
                            <a:ext cx="4030" cy="11141"/>
                          </a:xfrm>
                          <a:custGeom>
                            <a:avLst/>
                            <a:gdLst>
                              <a:gd name="T0" fmla="*/ 402951 w 489"/>
                              <a:gd name="T1" fmla="*/ 0 h 1352"/>
                              <a:gd name="T2" fmla="*/ 402951 w 489"/>
                              <a:gd name="T3" fmla="*/ 313132 h 1352"/>
                              <a:gd name="T4" fmla="*/ 0 w 489"/>
                              <a:gd name="T5" fmla="*/ 1114089 h 1352"/>
                              <a:gd name="T6" fmla="*/ 0 w 489"/>
                              <a:gd name="T7" fmla="*/ 232377 h 1352"/>
                              <a:gd name="T8" fmla="*/ 402951 w 489"/>
                              <a:gd name="T9" fmla="*/ 0 h 13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9" h="1352">
                                <a:moveTo>
                                  <a:pt x="489" y="0"/>
                                </a:moveTo>
                                <a:lnTo>
                                  <a:pt x="489" y="380"/>
                                </a:lnTo>
                                <a:lnTo>
                                  <a:pt x="0" y="1352"/>
                                </a:lnTo>
                                <a:lnTo>
                                  <a:pt x="0" y="282"/>
                                </a:lnTo>
                                <a:lnTo>
                                  <a:pt x="489" y="0"/>
                                </a:lnTo>
                                <a:close/>
                              </a:path>
                            </a:pathLst>
                          </a:custGeom>
                          <a:solidFill>
                            <a:schemeClr val="tx1">
                              <a:lumMod val="65000"/>
                              <a:lumOff val="35000"/>
                            </a:schemeClr>
                          </a:solidFill>
                          <a:ln w="0">
                            <a:solidFill>
                              <a:schemeClr val="bg1">
                                <a:lumMod val="50000"/>
                                <a:lumOff val="0"/>
                              </a:schemeClr>
                            </a:solidFill>
                            <a:round/>
                            <a:headEnd/>
                            <a:tailEnd/>
                          </a:ln>
                        </wps:spPr>
                        <wps:bodyPr rot="0" vert="horz" wrap="square" lIns="91440" tIns="45720" rIns="91440" bIns="45720" anchor="t" anchorCtr="0" upright="1">
                          <a:noAutofit/>
                        </wps:bodyPr>
                      </wps:wsp>
                      <wps:wsp>
                        <wps:cNvPr id="110" name="Freeform 114"/>
                        <wps:cNvSpPr>
                          <a:spLocks/>
                        </wps:cNvSpPr>
                        <wps:spPr bwMode="auto">
                          <a:xfrm>
                            <a:off x="15518" y="22041"/>
                            <a:ext cx="13308" cy="2324"/>
                          </a:xfrm>
                          <a:custGeom>
                            <a:avLst/>
                            <a:gdLst>
                              <a:gd name="T0" fmla="*/ 1000374 w 1615"/>
                              <a:gd name="T1" fmla="*/ 0 h 282"/>
                              <a:gd name="T2" fmla="*/ 1330810 w 1615"/>
                              <a:gd name="T3" fmla="*/ 0 h 282"/>
                              <a:gd name="T4" fmla="*/ 927859 w 1615"/>
                              <a:gd name="T5" fmla="*/ 232377 h 282"/>
                              <a:gd name="T6" fmla="*/ 0 w 1615"/>
                              <a:gd name="T7" fmla="*/ 232377 h 282"/>
                              <a:gd name="T8" fmla="*/ 1000374 w 1615"/>
                              <a:gd name="T9" fmla="*/ 0 h 2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5" h="282">
                                <a:moveTo>
                                  <a:pt x="1214" y="0"/>
                                </a:moveTo>
                                <a:lnTo>
                                  <a:pt x="1615" y="0"/>
                                </a:lnTo>
                                <a:lnTo>
                                  <a:pt x="1126" y="282"/>
                                </a:lnTo>
                                <a:lnTo>
                                  <a:pt x="0" y="282"/>
                                </a:lnTo>
                                <a:lnTo>
                                  <a:pt x="1214" y="0"/>
                                </a:lnTo>
                                <a:close/>
                              </a:path>
                            </a:pathLst>
                          </a:custGeom>
                          <a:solidFill>
                            <a:schemeClr val="bg1">
                              <a:lumMod val="65000"/>
                              <a:lumOff val="0"/>
                            </a:schemeClr>
                          </a:solidFill>
                          <a:ln w="0">
                            <a:solidFill>
                              <a:schemeClr val="bg1">
                                <a:lumMod val="50000"/>
                                <a:lumOff val="0"/>
                              </a:scheme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left:0;text-align:left;margin-left:0;margin-top:-48.9pt;width:153.85pt;height:263.7pt;rotation:90;z-index:251688960;mso-position-horizontal:center;mso-position-horizontal-relative:margin;mso-width-relative:margin;mso-height-relative:margin" coordorigin="5868,-5868" coordsize="26545,3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">
                <v:rect id="Rectangle 107" o:spid="_x0000_s1027" style="position:absolute;left:22131;top:8191;width:10282;height:10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dn8EA&#10;AADcAAAADwAAAGRycy9kb3ducmV2LnhtbERPS4vCMBC+L/gfwgh7W1PLIqUaRQriLuzFx8Hj0IxN&#10;sJmUJqtdf71ZELzNx/ecxWpwrbhSH6xnBdNJBoK49tpyo+B42HwUIEJE1th6JgV/FGC1HL0tsNT+&#10;xju67mMjUgiHEhWYGLtSylAbchgmviNO3Nn3DmOCfSN1j7cU7lqZZ9lMOrScGgx2VBmqL/tfp2D7&#10;cy+KC+22VTWlY25P/tvYT6Xex8N6DiLSEF/ip/tLp/lZDv/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WXZ/BAAAA3AAAAA8AAAAAAAAAAAAAAAAAmAIAAGRycy9kb3du&#10;cmV2LnhtbFBLBQYAAAAABAAEAPUAAACGAwAAAAA=&#10;" fillcolor="#c00000" strokecolor="#7f7f7f [1612]" strokeweight="1pt"/>
                <v:rect id="Rectangle 108" o:spid="_x0000_s1028" style="position:absolute;left:22131;top:18610;width:10282;height:10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NB8IA&#10;AADcAAAADwAAAGRycy9kb3ducmV2LnhtbERPTWvCQBC9C/6HZYTezEYDUlJXEUUoPTVRKLkN2TGJ&#10;ZmdDdpuk/94tFHqbx/uc7X4yrRiod41lBasoBkFcWt1wpeB6OS9fQTiPrLG1TAp+yMF+N59tMdV2&#10;5IyG3FcihLBLUUHtfZdK6cqaDLrIdsSBu9neoA+wr6TucQzhppXrON5Igw2Hhho7OtZUPvJvoyAr&#10;iq9hffnwh2HCPHnI6p6cPpV6WUyHNxCeJv8v/nO/6zA/TuD3mXCB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00HwgAAANwAAAAPAAAAAAAAAAAAAAAAAJgCAABkcnMvZG93&#10;bnJldi54bWxQSwUGAAAAAAQABAD1AAAAhwMAAAAA&#10;" fillcolor="#7f7f7f [1612]" strokecolor="#7f7f7f [1612]" strokeweight="1pt"/>
                <v:shape id="Freeform 109" o:spid="_x0000_s1029" style="position:absolute;left:5868;top:-5868;width:17585;height:16941;visibility:visible;mso-wrap-style:square;v-text-anchor:middle" coordsize="2134,20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bw78A&#10;AADcAAAADwAAAGRycy9kb3ducmV2LnhtbERPS4vCMBC+C/6HMAveNFkR0a6pLMqCoBcfeB6asS1t&#10;JiXJav33RljY23x8z1mte9uKO/lQO9bwOVEgiAtnai41XM4/4wWIEJENto5Jw5MCrPPhYIWZcQ8+&#10;0v0US5FCOGSooYqxy6QMRUUWw8R1xIm7OW8xJuhLaTw+Urht5VSpubRYc2qosKNNRUVz+rUa6v1B&#10;NbPr0vtiLkuy7tzvblutRx/99xeISH38F/+5dybNVzN4P5Mu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2NvDvwAAANwAAAAPAAAAAAAAAAAAAAAAAJgCAABkcnMvZG93bnJl&#10;di54bWxQSwUGAAAAAAQABAD1AAAAhAMAAAAA&#10;" adj="-11796480,,5400" path="m2134,r-53,2056l,2056,141,217,2134,xe" fillcolor="#c00000" strokecolor="#7f7f7f [1612]" strokeweight="0">
                  <v:stroke joinstyle="round"/>
                  <v:formulas/>
                  <v:path arrowok="t" o:connecttype="custom" o:connectlocs="14490584,0;14130693,13959903;0,13959903;957435,1473397;14490584,0" o:connectangles="0,0,0,0,0" textboxrect="0,0,2134,2056"/>
                  <v:textbox>
                    <w:txbxContent>
                      <w:p w:rsidR="002500B5" w:rsidRPr="009816A0" w:rsidRDefault="002500B5" w:rsidP="00FB698C">
                        <w:pPr>
                          <w:pStyle w:val="NormalWeb"/>
                          <w:spacing w:before="0" w:beforeAutospacing="0" w:after="0" w:afterAutospacing="0"/>
                          <w:jc w:val="center"/>
                          <w:rPr>
                            <w:sz w:val="20"/>
                          </w:rPr>
                        </w:pPr>
                        <w:r w:rsidRPr="009816A0">
                          <w:rPr>
                            <w:rFonts w:ascii="Perpetua" w:hAnsi="Perpetua" w:cs="Arial"/>
                            <w:b/>
                            <w:bCs/>
                            <w:color w:val="FFFFFF" w:themeColor="background1"/>
                            <w:kern w:val="24"/>
                            <w:sz w:val="32"/>
                            <w:szCs w:val="40"/>
                            <w:lang w:val="en-IN"/>
                          </w:rPr>
                          <w:t>Bank</w:t>
                        </w:r>
                        <w:r>
                          <w:rPr>
                            <w:rFonts w:ascii="Perpetua" w:hAnsi="Perpetua" w:cs="Arial"/>
                            <w:b/>
                            <w:bCs/>
                            <w:color w:val="FFFFFF" w:themeColor="background1"/>
                            <w:kern w:val="24"/>
                            <w:sz w:val="32"/>
                            <w:szCs w:val="40"/>
                            <w:lang w:val="en-IN"/>
                          </w:rPr>
                          <w:t>s</w:t>
                        </w:r>
                      </w:p>
                      <w:p w:rsidR="002500B5" w:rsidRPr="009816A0" w:rsidRDefault="002500B5" w:rsidP="00FB698C">
                        <w:pPr>
                          <w:pStyle w:val="NormalWeb"/>
                          <w:spacing w:before="0" w:beforeAutospacing="0" w:after="0" w:afterAutospacing="0"/>
                          <w:jc w:val="center"/>
                          <w:rPr>
                            <w:sz w:val="22"/>
                          </w:rPr>
                        </w:pPr>
                        <w:r>
                          <w:rPr>
                            <w:rFonts w:ascii="Perpetua" w:hAnsi="Perpetua" w:cs="Arial"/>
                            <w:color w:val="FFFFFF" w:themeColor="background1"/>
                            <w:kern w:val="24"/>
                            <w:sz w:val="32"/>
                            <w:szCs w:val="36"/>
                            <w:lang w:val="en-IN"/>
                          </w:rPr>
                          <w:t xml:space="preserve">All </w:t>
                        </w:r>
                        <w:r w:rsidRPr="009816A0">
                          <w:rPr>
                            <w:rFonts w:ascii="Perpetua" w:hAnsi="Perpetua" w:cs="Arial"/>
                            <w:color w:val="FFFFFF" w:themeColor="background1"/>
                            <w:kern w:val="24"/>
                            <w:sz w:val="32"/>
                            <w:szCs w:val="36"/>
                            <w:lang w:val="en-IN"/>
                          </w:rPr>
                          <w:t xml:space="preserve">1286.4 </w:t>
                        </w:r>
                        <w:r>
                          <w:rPr>
                            <w:rFonts w:ascii="Perpetua" w:hAnsi="Perpetua" w:cs="Arial"/>
                            <w:color w:val="FFFFFF" w:themeColor="background1"/>
                            <w:kern w:val="24"/>
                            <w:sz w:val="32"/>
                            <w:szCs w:val="36"/>
                            <w:lang w:val="en-IN"/>
                          </w:rPr>
                          <w:t>b</w:t>
                        </w:r>
                        <w:r w:rsidR="00A45959">
                          <w:rPr>
                            <w:rFonts w:ascii="Perpetua" w:hAnsi="Perpetua" w:cs="Arial"/>
                            <w:color w:val="FFFFFF" w:themeColor="background1"/>
                            <w:kern w:val="24"/>
                            <w:sz w:val="32"/>
                            <w:szCs w:val="36"/>
                            <w:lang w:val="en-IN"/>
                          </w:rPr>
                          <w:t>l</w:t>
                        </w:r>
                        <w:r>
                          <w:rPr>
                            <w:rFonts w:ascii="Perpetua" w:hAnsi="Perpetua" w:cs="Arial"/>
                            <w:color w:val="FFFFFF" w:themeColor="background1"/>
                            <w:kern w:val="24"/>
                            <w:sz w:val="32"/>
                            <w:szCs w:val="36"/>
                            <w:lang w:val="en-IN"/>
                          </w:rPr>
                          <w:t>n</w:t>
                        </w:r>
                        <w:r w:rsidRPr="009816A0">
                          <w:rPr>
                            <w:rFonts w:ascii="Perpetua" w:hAnsi="Perpetua" w:cs="Arial"/>
                            <w:color w:val="FFFFFF" w:themeColor="background1"/>
                            <w:kern w:val="24"/>
                            <w:sz w:val="32"/>
                            <w:szCs w:val="36"/>
                            <w:lang w:val="en-IN"/>
                          </w:rPr>
                          <w:t xml:space="preserve"> </w:t>
                        </w:r>
                      </w:p>
                    </w:txbxContent>
                  </v:textbox>
                </v:shape>
                <v:shape id="Freeform 110" o:spid="_x0000_s1030" style="position:absolute;left:23016;top:-5868;width:5810;height:21135;visibility:visible;mso-wrap-style:square;v-text-anchor:top" coordsize="705,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r/L8A&#10;AADcAAAADwAAAGRycy9kb3ducmV2LnhtbERPS2sCMRC+C/6HMII3TbQgshpFfBSvVQ8eh83so91M&#10;wibq6q9vCgVv8/E9Z7nubCPu1IbasYbJWIEgzp2pudRwOR9GcxAhIhtsHJOGJwVYr/q9JWbGPfiL&#10;7qdYihTCIUMNVYw+kzLkFVkMY+eJE1e41mJMsC2lafGRwm0jp0rNpMWaU0OFnrYV5T+nm9Wg+PD5&#10;sS8m+2J+9fHlv23YmanWw0G3WYCI1MW3+N99NGm+msHfM+kC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A6v8vwAAANwAAAAPAAAAAAAAAAAAAAAAAJgCAABkcnMvZG93bnJl&#10;di54bWxQSwUGAAAAAAQABAD1AAAAhAMAAAAA&#10;" path="m53,l705,2099r,466l,2056,53,xe" fillcolor="#960000" strokecolor="#7f7f7f [1612]" strokeweight="0">
                  <v:path arrowok="t" o:connecttype="custom" o:connectlocs="359923,0;4787621,14251837;4787621,17415891;0,13959869;359923,0" o:connectangles="0,0,0,0,0"/>
                </v:shape>
                <v:shape id="Freeform 111" o:spid="_x0000_s1031" style="position:absolute;left:5868;top:11073;width:22958;height:4194;visibility:visible;mso-wrap-style:square;v-text-anchor:top" coordsize="278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BfsMA&#10;AADcAAAADwAAAGRycy9kb3ducmV2LnhtbERPTWsCMRC9F/wPYQQvRbMKrbIaZbEWemgPruJ52Iy7&#10;0c1kSVLd9tc3hUJv83ifs9r0thU38sE4VjCdZCCIK6cN1wqOh9fxAkSIyBpbx6TgiwJs1oOHFeba&#10;3XlPtzLWIoVwyFFBE2OXSxmqhiyGieuIE3d23mJM0NdSe7yncNvKWZY9S4uGU0ODHW0bqq7lp1Xw&#10;8X4yT+W3f/HmtCu9PhaPl12h1GjYF0sQkfr4L/5zv+k0P5vD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cBfsMAAADcAAAADwAAAAAAAAAAAAAAAACYAgAAZHJzL2Rv&#10;d25yZXYueG1sUEsFBgAAAAAEAAQA9QAAAIgDAAAAAA==&#10;" path="m,l2081,r705,509l2433,509,,xe" fillcolor="#ff3737" strokecolor="#7f7f7f [1612]" strokeweight="0">
                  <v:path arrowok="t" o:connecttype="custom" o:connectlocs="0,0;14130863,0;18918109,3455988;16521091,3455988;0,0" o:connectangles="0,0,0,0,0"/>
                </v:shape>
                <v:shape id="Freeform 112" o:spid="_x0000_s1032" style="position:absolute;left:15518;top:24365;width:9278;height:8817;visibility:visible;mso-wrap-style:square;v-text-anchor:middle" coordsize="1126,1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3LMIA&#10;AADcAAAADwAAAGRycy9kb3ducmV2LnhtbESPT2vDMAzF74N9B6PBbq3TFkrJ6pZSVrZr/19FrMWh&#10;sRxsp82+/XQo7Cbxnt77abkefKvuFFMT2MBkXIAiroJtuDZwOu5GC1ApI1tsA5OBX0qwXr2+LLG0&#10;4cF7uh9yrSSEU4kGXM5dqXWqHHlM49ARi/YToscsa6y1jfiQcN/qaVHMtceGpcFhR1tH1e3QewOX&#10;fLl+TreT+Rcm18dqtnP97GzM+9uw+QCVacj/5uf1txX8QmjlGZl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fcswgAAANwAAAAPAAAAAAAAAAAAAAAAAJgCAABkcnMvZG93&#10;bnJldi54bWxQSwUGAAAAAAQABAD1AAAAhwMAAAAA&#10;" adj="-11796480,,5400" path="m,l1126,r,1070l,1027,,xe" fillcolor="#7f7f7f [1612]" strokecolor="#7f7f7f [1612]" strokeweight="0">
                  <v:stroke joinstyle="round"/>
                  <v:formulas/>
                  <v:path arrowok="t" o:connecttype="custom" o:connectlocs="0,0;7645360,0;7645360,7265480;0,6973505;0,0" o:connectangles="0,0,0,0,0" textboxrect="0,0,1126,1070"/>
                  <v:textbox>
                    <w:txbxContent>
                      <w:p w:rsidR="002500B5" w:rsidRPr="009816A0" w:rsidRDefault="002500B5" w:rsidP="00FB698C">
                        <w:pPr>
                          <w:pStyle w:val="NormalWeb"/>
                          <w:spacing w:before="0" w:beforeAutospacing="0" w:after="0" w:afterAutospacing="0"/>
                          <w:jc w:val="center"/>
                          <w:rPr>
                            <w:sz w:val="20"/>
                          </w:rPr>
                        </w:pPr>
                        <w:r>
                          <w:rPr>
                            <w:rFonts w:ascii="Perpetua" w:hAnsi="Perpetua" w:cs="Arial"/>
                            <w:b/>
                            <w:bCs/>
                            <w:color w:val="FFFFFF" w:themeColor="background1"/>
                            <w:kern w:val="24"/>
                            <w:szCs w:val="32"/>
                            <w:lang w:val="en-IN"/>
                          </w:rPr>
                          <w:t>SCAs</w:t>
                        </w:r>
                      </w:p>
                      <w:p w:rsidR="002500B5" w:rsidRPr="009816A0" w:rsidRDefault="002500B5" w:rsidP="00FB698C">
                        <w:pPr>
                          <w:pStyle w:val="NormalWeb"/>
                          <w:spacing w:before="0" w:beforeAutospacing="0" w:after="0" w:afterAutospacing="0"/>
                          <w:jc w:val="center"/>
                          <w:rPr>
                            <w:sz w:val="20"/>
                          </w:rPr>
                        </w:pPr>
                        <w:r>
                          <w:rPr>
                            <w:rFonts w:ascii="Perpetua" w:hAnsi="Perpetua" w:cs="Arial"/>
                            <w:color w:val="FFFFFF" w:themeColor="background1"/>
                            <w:kern w:val="24"/>
                            <w:szCs w:val="32"/>
                            <w:lang w:val="en-IN"/>
                          </w:rPr>
                          <w:t xml:space="preserve">All </w:t>
                        </w:r>
                        <w:r w:rsidRPr="009816A0">
                          <w:rPr>
                            <w:rFonts w:ascii="Perpetua" w:hAnsi="Perpetua" w:cs="Arial"/>
                            <w:color w:val="FFFFFF" w:themeColor="background1"/>
                            <w:kern w:val="24"/>
                            <w:szCs w:val="32"/>
                            <w:lang w:val="en-IN"/>
                          </w:rPr>
                          <w:t xml:space="preserve">8.7 </w:t>
                        </w:r>
                        <w:r>
                          <w:rPr>
                            <w:rFonts w:ascii="Perpetua" w:hAnsi="Perpetua" w:cs="Arial"/>
                            <w:color w:val="FFFFFF" w:themeColor="background1"/>
                            <w:kern w:val="24"/>
                            <w:szCs w:val="32"/>
                            <w:lang w:val="en-IN"/>
                          </w:rPr>
                          <w:t>b</w:t>
                        </w:r>
                        <w:r w:rsidR="00A45959">
                          <w:rPr>
                            <w:rFonts w:ascii="Perpetua" w:hAnsi="Perpetua" w:cs="Arial"/>
                            <w:color w:val="FFFFFF" w:themeColor="background1"/>
                            <w:kern w:val="24"/>
                            <w:szCs w:val="32"/>
                            <w:lang w:val="en-IN"/>
                          </w:rPr>
                          <w:t>l</w:t>
                        </w:r>
                        <w:r>
                          <w:rPr>
                            <w:rFonts w:ascii="Perpetua" w:hAnsi="Perpetua" w:cs="Arial"/>
                            <w:color w:val="FFFFFF" w:themeColor="background1"/>
                            <w:kern w:val="24"/>
                            <w:szCs w:val="32"/>
                            <w:lang w:val="en-IN"/>
                          </w:rPr>
                          <w:t>n</w:t>
                        </w:r>
                      </w:p>
                    </w:txbxContent>
                  </v:textbox>
                </v:shape>
                <v:shape id="Freeform 113" o:spid="_x0000_s1033" style="position:absolute;left:24796;top:22041;width:4030;height:11141;visibility:visible;mso-wrap-style:square;v-text-anchor:top" coordsize="489,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HDcQA&#10;AADcAAAADwAAAGRycy9kb3ducmV2LnhtbERPTWvCQBC9F/oflin0InXXHkSjmyClolZaMNWDtyE7&#10;TUKzsyG7avz3XUHobR7vc+ZZbxtxps7XjjWMhgoEceFMzaWG/ffyZQLCB2SDjWPScCUPWfr4MMfE&#10;uAvv6JyHUsQQ9glqqEJoEyl9UZFFP3QtceR+XGcxRNiV0nR4ieG2ka9KjaXFmmNDhS29VVT85ier&#10;ofxabRejj42afPaH5kiDsPHvRuvnp34xAxGoD//iu3tt4nw1hdsz8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Bw3EAAAA3AAAAA8AAAAAAAAAAAAAAAAAmAIAAGRycy9k&#10;b3ducmV2LnhtbFBLBQYAAAAABAAEAPUAAACJAwAAAAA=&#10;" path="m489,r,380l,1352,,282,489,xe" fillcolor="#5a5a5a [2109]" strokecolor="#7f7f7f [1612]" strokeweight="0">
                  <v:path arrowok="t" o:connecttype="custom" o:connectlocs="3320844,0;3320844,2580328;0,9180522;0,1914876;3320844,0" o:connectangles="0,0,0,0,0"/>
                </v:shape>
                <v:shape id="Freeform 114" o:spid="_x0000_s1034" style="position:absolute;left:15518;top:22041;width:13308;height:2324;visibility:visible;mso-wrap-style:square;v-text-anchor:top" coordsize="161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20sMA&#10;AADcAAAADwAAAGRycy9kb3ducmV2LnhtbESPT2/CMAzF75P4DpGRdhspOwAqBDQhVRoXJv7drcZr&#10;uzVOSQIt334+TOJm6z2/9/NqM7hW3SnExrOB6SQDRVx623Bl4Hwq3hagYkK22HomAw+KsFmPXlaY&#10;W9/zge7HVCkJ4ZijgTqlLtc6ljU5jBPfEYv27YPDJGuotA3YS7hr9XuWzbTDhqWhxo62NZW/x5sz&#10;0O1+DmE+v+pHtf+69EVhF+ysMa/j4WMJKtGQnub/608r+FP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20sMAAADcAAAADwAAAAAAAAAAAAAAAACYAgAAZHJzL2Rv&#10;d25yZXYueG1sUEsFBgAAAAAEAAQA9QAAAIgDAAAAAA==&#10;" path="m1214,r401,l1126,282,,282,1214,xe" fillcolor="#a5a5a5 [2092]" strokecolor="#7f7f7f [1612]" strokeweight="0">
                  <v:path arrowok="t" o:connecttype="custom" o:connectlocs="8243330,0;10966204,0;7645788,1915050;0,1915050;8243330,0" o:connectangles="0,0,0,0,0"/>
                </v:shape>
                <w10:wrap anchorx="margin"/>
              </v:group>
            </w:pict>
          </mc:Fallback>
        </mc:AlternateContent>
      </w:r>
    </w:p>
    <w:p w:rsidR="00C943E1" w:rsidRPr="00DF23B7" w:rsidRDefault="00C943E1" w:rsidP="00C943E1">
      <w:pPr>
        <w:spacing w:after="0"/>
        <w:jc w:val="both"/>
        <w:rPr>
          <w:rFonts w:eastAsia="Times New Roman" w:cs="Times New Roman"/>
          <w:color w:val="171717" w:themeColor="background2" w:themeShade="1A"/>
          <w:szCs w:val="26"/>
        </w:rPr>
      </w:pPr>
    </w:p>
    <w:p w:rsidR="00C943E1" w:rsidRPr="00DF23B7" w:rsidRDefault="00C943E1" w:rsidP="00C943E1">
      <w:pPr>
        <w:spacing w:after="0"/>
        <w:jc w:val="both"/>
        <w:rPr>
          <w:rFonts w:eastAsia="Times New Roman" w:cs="Times New Roman"/>
          <w:color w:val="171717" w:themeColor="background2" w:themeShade="1A"/>
          <w:szCs w:val="26"/>
        </w:rPr>
      </w:pPr>
    </w:p>
    <w:p w:rsidR="00C943E1" w:rsidRPr="00DF23B7" w:rsidRDefault="00C943E1" w:rsidP="00C943E1">
      <w:pPr>
        <w:spacing w:after="0"/>
        <w:jc w:val="both"/>
        <w:rPr>
          <w:rFonts w:eastAsia="Times New Roman" w:cs="Times New Roman"/>
          <w:color w:val="171717" w:themeColor="background2" w:themeShade="1A"/>
          <w:szCs w:val="26"/>
        </w:rPr>
      </w:pPr>
    </w:p>
    <w:p w:rsidR="00C943E1" w:rsidRPr="00DF23B7" w:rsidRDefault="00C943E1" w:rsidP="00C943E1">
      <w:pPr>
        <w:spacing w:after="0"/>
        <w:jc w:val="both"/>
        <w:rPr>
          <w:rFonts w:eastAsia="Times New Roman" w:cs="Times New Roman"/>
          <w:color w:val="171717" w:themeColor="background2" w:themeShade="1A"/>
          <w:szCs w:val="26"/>
        </w:rPr>
      </w:pPr>
    </w:p>
    <w:p w:rsidR="00C943E1" w:rsidRPr="00DF23B7" w:rsidRDefault="00FB698C" w:rsidP="00FB698C">
      <w:pPr>
        <w:tabs>
          <w:tab w:val="left" w:pos="5011"/>
        </w:tabs>
        <w:spacing w:after="0"/>
        <w:jc w:val="both"/>
        <w:rPr>
          <w:rFonts w:eastAsia="Times New Roman" w:cs="Times New Roman"/>
          <w:color w:val="171717" w:themeColor="background2" w:themeShade="1A"/>
          <w:szCs w:val="26"/>
        </w:rPr>
      </w:pPr>
      <w:r w:rsidRPr="00DF23B7">
        <w:rPr>
          <w:rFonts w:eastAsia="Times New Roman" w:cs="Times New Roman"/>
          <w:color w:val="171717" w:themeColor="background2" w:themeShade="1A"/>
          <w:szCs w:val="26"/>
        </w:rPr>
        <w:tab/>
      </w:r>
    </w:p>
    <w:p w:rsidR="00C943E1" w:rsidRPr="00DF23B7" w:rsidRDefault="00C943E1" w:rsidP="00C943E1">
      <w:pPr>
        <w:spacing w:after="0"/>
        <w:jc w:val="both"/>
        <w:rPr>
          <w:rFonts w:eastAsia="Times New Roman" w:cs="Times New Roman"/>
          <w:color w:val="171717" w:themeColor="background2" w:themeShade="1A"/>
          <w:szCs w:val="26"/>
        </w:rPr>
      </w:pPr>
    </w:p>
    <w:p w:rsidR="00C943E1" w:rsidRPr="00DF23B7" w:rsidRDefault="00C943E1" w:rsidP="00C943E1">
      <w:pPr>
        <w:spacing w:after="0"/>
        <w:jc w:val="both"/>
        <w:rPr>
          <w:rFonts w:eastAsia="Times New Roman" w:cs="Times New Roman"/>
          <w:color w:val="171717" w:themeColor="background2" w:themeShade="1A"/>
          <w:szCs w:val="26"/>
        </w:rPr>
      </w:pPr>
    </w:p>
    <w:p w:rsidR="00C943E1" w:rsidRPr="00DF23B7" w:rsidRDefault="00C943E1" w:rsidP="00C943E1">
      <w:pPr>
        <w:spacing w:line="360" w:lineRule="auto"/>
        <w:jc w:val="both"/>
        <w:rPr>
          <w:rFonts w:eastAsia="Times New Roman" w:cs="Times New Roman"/>
          <w:szCs w:val="26"/>
        </w:rPr>
      </w:pPr>
    </w:p>
    <w:p w:rsidR="000B0792" w:rsidRDefault="000B0792" w:rsidP="00C943E1">
      <w:pPr>
        <w:spacing w:line="360" w:lineRule="auto"/>
        <w:jc w:val="both"/>
        <w:rPr>
          <w:rFonts w:eastAsia="Times New Roman" w:cs="Times New Roman"/>
          <w:szCs w:val="26"/>
        </w:rPr>
      </w:pPr>
    </w:p>
    <w:p w:rsidR="00EB78BF" w:rsidRPr="00DF23B7" w:rsidRDefault="0084735C" w:rsidP="00C943E1">
      <w:pPr>
        <w:spacing w:line="360" w:lineRule="auto"/>
        <w:jc w:val="both"/>
      </w:pPr>
      <w:r>
        <w:rPr>
          <w:rFonts w:eastAsia="Times New Roman" w:cs="Times New Roman"/>
          <w:i/>
          <w:noProof/>
          <w:szCs w:val="26"/>
          <w:lang w:val="en-US"/>
        </w:rPr>
        <mc:AlternateContent>
          <mc:Choice Requires="wps">
            <w:drawing>
              <wp:anchor distT="0" distB="0" distL="114300" distR="114300" simplePos="0" relativeHeight="251659264" behindDoc="0" locked="0" layoutInCell="1" allowOverlap="1">
                <wp:simplePos x="0" y="0"/>
                <wp:positionH relativeFrom="margin">
                  <wp:posOffset>-18415</wp:posOffset>
                </wp:positionH>
                <wp:positionV relativeFrom="paragraph">
                  <wp:posOffset>2153920</wp:posOffset>
                </wp:positionV>
                <wp:extent cx="5687060" cy="1212850"/>
                <wp:effectExtent l="0" t="0" r="27940" b="25400"/>
                <wp:wrapTopAndBottom/>
                <wp:docPr id="97"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7060" cy="1212850"/>
                        </a:xfrm>
                        <a:prstGeom prst="roundRect">
                          <a:avLst/>
                        </a:prstGeom>
                        <a:solidFill>
                          <a:schemeClr val="bg2"/>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500B5" w:rsidRPr="00F32A1A" w:rsidRDefault="002500B5" w:rsidP="00C943E1">
                            <w:pPr>
                              <w:spacing w:line="276" w:lineRule="auto"/>
                              <w:rPr>
                                <w:rFonts w:eastAsia="Times New Roman" w:cs="Times New Roman"/>
                                <w:i/>
                                <w:color w:val="171717" w:themeColor="background2" w:themeShade="1A"/>
                                <w:szCs w:val="26"/>
                              </w:rPr>
                            </w:pPr>
                            <w:r w:rsidRPr="00F32A1A">
                              <w:rPr>
                                <w:rFonts w:eastAsia="Times New Roman" w:cs="Times New Roman"/>
                                <w:i/>
                                <w:color w:val="171717" w:themeColor="background2" w:themeShade="1A"/>
                                <w:szCs w:val="26"/>
                              </w:rPr>
                              <w:t>Depo</w:t>
                            </w:r>
                            <w:r>
                              <w:rPr>
                                <w:rFonts w:eastAsia="Times New Roman" w:cs="Times New Roman"/>
                                <w:i/>
                                <w:color w:val="171717" w:themeColor="background2" w:themeShade="1A"/>
                                <w:szCs w:val="26"/>
                              </w:rPr>
                              <w:t>s</w:t>
                            </w:r>
                            <w:r w:rsidRPr="00F32A1A">
                              <w:rPr>
                                <w:rFonts w:eastAsia="Times New Roman" w:cs="Times New Roman"/>
                                <w:i/>
                                <w:color w:val="171717" w:themeColor="background2" w:themeShade="1A"/>
                                <w:szCs w:val="26"/>
                              </w:rPr>
                              <w:t>it</w:t>
                            </w:r>
                            <w:r>
                              <w:rPr>
                                <w:rFonts w:eastAsia="Times New Roman" w:cs="Times New Roman"/>
                                <w:i/>
                                <w:color w:val="171717" w:themeColor="background2" w:themeShade="1A"/>
                                <w:szCs w:val="26"/>
                              </w:rPr>
                              <w:t xml:space="preserve">ors in every </w:t>
                            </w:r>
                            <w:r w:rsidRPr="00F32A1A">
                              <w:rPr>
                                <w:rFonts w:eastAsia="Times New Roman" w:cs="Times New Roman"/>
                                <w:i/>
                                <w:color w:val="171717" w:themeColor="background2" w:themeShade="1A"/>
                                <w:szCs w:val="26"/>
                              </w:rPr>
                              <w:t>bank</w:t>
                            </w:r>
                            <w:r>
                              <w:rPr>
                                <w:rFonts w:eastAsia="Times New Roman" w:cs="Times New Roman"/>
                                <w:i/>
                                <w:color w:val="171717" w:themeColor="background2" w:themeShade="1A"/>
                                <w:szCs w:val="26"/>
                              </w:rPr>
                              <w:t xml:space="preserve"> or branch of a foreign bank are insured up to 100%</w:t>
                            </w:r>
                            <w:r w:rsidRPr="00F32A1A">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but in any case no more than ALL </w:t>
                            </w:r>
                            <w:r w:rsidRPr="00F32A1A">
                              <w:rPr>
                                <w:rFonts w:eastAsia="Times New Roman" w:cs="Times New Roman"/>
                                <w:i/>
                                <w:color w:val="171717" w:themeColor="background2" w:themeShade="1A"/>
                                <w:szCs w:val="26"/>
                              </w:rPr>
                              <w:t>2 500 000 (</w:t>
                            </w:r>
                            <w:r>
                              <w:rPr>
                                <w:rFonts w:eastAsia="Times New Roman" w:cs="Times New Roman"/>
                                <w:i/>
                                <w:color w:val="171717" w:themeColor="background2" w:themeShade="1A"/>
                                <w:szCs w:val="26"/>
                              </w:rPr>
                              <w:t>two</w:t>
                            </w:r>
                            <w:r w:rsidRPr="00F32A1A">
                              <w:rPr>
                                <w:rFonts w:eastAsia="Times New Roman" w:cs="Times New Roman"/>
                                <w:i/>
                                <w:color w:val="171717" w:themeColor="background2" w:themeShade="1A"/>
                                <w:szCs w:val="26"/>
                              </w:rPr>
                              <w:t xml:space="preserve"> mi</w:t>
                            </w:r>
                            <w:r>
                              <w:rPr>
                                <w:rFonts w:eastAsia="Times New Roman" w:cs="Times New Roman"/>
                                <w:i/>
                                <w:color w:val="171717" w:themeColor="background2" w:themeShade="1A"/>
                                <w:szCs w:val="26"/>
                              </w:rPr>
                              <w:t>l</w:t>
                            </w:r>
                            <w:r w:rsidRPr="00F32A1A">
                              <w:rPr>
                                <w:rFonts w:eastAsia="Times New Roman" w:cs="Times New Roman"/>
                                <w:i/>
                                <w:color w:val="171717" w:themeColor="background2" w:themeShade="1A"/>
                                <w:szCs w:val="26"/>
                              </w:rPr>
                              <w:t>lion</w:t>
                            </w:r>
                            <w:r>
                              <w:rPr>
                                <w:rFonts w:eastAsia="Times New Roman" w:cs="Times New Roman"/>
                                <w:i/>
                                <w:color w:val="171717" w:themeColor="background2" w:themeShade="1A"/>
                                <w:szCs w:val="26"/>
                              </w:rPr>
                              <w:t xml:space="preserve"> five hundred thousand</w:t>
                            </w:r>
                            <w:r w:rsidRPr="00F32A1A">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while </w:t>
                            </w:r>
                            <w:r w:rsidRPr="00F32A1A">
                              <w:rPr>
                                <w:rFonts w:eastAsia="Times New Roman" w:cs="Times New Roman"/>
                                <w:i/>
                                <w:color w:val="171717" w:themeColor="background2" w:themeShade="1A"/>
                                <w:szCs w:val="26"/>
                              </w:rPr>
                              <w:t>depo</w:t>
                            </w:r>
                            <w:r>
                              <w:rPr>
                                <w:rFonts w:eastAsia="Times New Roman" w:cs="Times New Roman"/>
                                <w:i/>
                                <w:color w:val="171717" w:themeColor="background2" w:themeShade="1A"/>
                                <w:szCs w:val="26"/>
                              </w:rPr>
                              <w:t>s</w:t>
                            </w:r>
                            <w:r w:rsidRPr="00F32A1A">
                              <w:rPr>
                                <w:rFonts w:eastAsia="Times New Roman" w:cs="Times New Roman"/>
                                <w:i/>
                                <w:color w:val="171717" w:themeColor="background2" w:themeShade="1A"/>
                                <w:szCs w:val="26"/>
                              </w:rPr>
                              <w:t>it</w:t>
                            </w:r>
                            <w:r>
                              <w:rPr>
                                <w:rFonts w:eastAsia="Times New Roman" w:cs="Times New Roman"/>
                                <w:i/>
                                <w:color w:val="171717" w:themeColor="background2" w:themeShade="1A"/>
                                <w:szCs w:val="26"/>
                              </w:rPr>
                              <w:t>ors in Savings and Credit Associations are insured up to 100%</w:t>
                            </w:r>
                            <w:r w:rsidRPr="00F32A1A">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but in any case no more than ALL </w:t>
                            </w:r>
                            <w:r w:rsidRPr="00F32A1A">
                              <w:rPr>
                                <w:rFonts w:eastAsia="Times New Roman" w:cs="Times New Roman"/>
                                <w:i/>
                                <w:color w:val="171717" w:themeColor="background2" w:themeShade="1A"/>
                                <w:szCs w:val="26"/>
                              </w:rPr>
                              <w:t>2 000 000 (</w:t>
                            </w:r>
                            <w:r>
                              <w:rPr>
                                <w:rFonts w:eastAsia="Times New Roman" w:cs="Times New Roman"/>
                                <w:i/>
                                <w:color w:val="171717" w:themeColor="background2" w:themeShade="1A"/>
                                <w:szCs w:val="26"/>
                              </w:rPr>
                              <w:t>two</w:t>
                            </w:r>
                            <w:r w:rsidRPr="00F32A1A">
                              <w:rPr>
                                <w:rFonts w:eastAsia="Times New Roman" w:cs="Times New Roman"/>
                                <w:i/>
                                <w:color w:val="171717" w:themeColor="background2" w:themeShade="1A"/>
                                <w:szCs w:val="26"/>
                              </w:rPr>
                              <w:t xml:space="preserve"> mi</w:t>
                            </w:r>
                            <w:r>
                              <w:rPr>
                                <w:rFonts w:eastAsia="Times New Roman" w:cs="Times New Roman"/>
                                <w:i/>
                                <w:color w:val="171717" w:themeColor="background2" w:themeShade="1A"/>
                                <w:szCs w:val="26"/>
                              </w:rPr>
                              <w:t>l</w:t>
                            </w:r>
                            <w:r w:rsidRPr="00F32A1A">
                              <w:rPr>
                                <w:rFonts w:eastAsia="Times New Roman" w:cs="Times New Roman"/>
                                <w:i/>
                                <w:color w:val="171717" w:themeColor="background2" w:themeShade="1A"/>
                                <w:szCs w:val="26"/>
                              </w:rPr>
                              <w:t xml:space="preserve">lion), </w:t>
                            </w:r>
                            <w:r>
                              <w:rPr>
                                <w:rFonts w:eastAsia="Times New Roman" w:cs="Times New Roman"/>
                                <w:i/>
                                <w:color w:val="171717" w:themeColor="background2" w:themeShade="1A"/>
                                <w:szCs w:val="26"/>
                              </w:rPr>
                              <w:t xml:space="preserve">regardless of the number of </w:t>
                            </w:r>
                            <w:r w:rsidRPr="00F32A1A">
                              <w:rPr>
                                <w:rFonts w:eastAsia="Times New Roman" w:cs="Times New Roman"/>
                                <w:i/>
                                <w:color w:val="171717" w:themeColor="background2" w:themeShade="1A"/>
                                <w:szCs w:val="26"/>
                              </w:rPr>
                              <w:t>depo</w:t>
                            </w:r>
                            <w:r>
                              <w:rPr>
                                <w:rFonts w:eastAsia="Times New Roman" w:cs="Times New Roman"/>
                                <w:i/>
                                <w:color w:val="171717" w:themeColor="background2" w:themeShade="1A"/>
                                <w:szCs w:val="26"/>
                              </w:rPr>
                              <w:t>s</w:t>
                            </w:r>
                            <w:r w:rsidRPr="00F32A1A">
                              <w:rPr>
                                <w:rFonts w:eastAsia="Times New Roman" w:cs="Times New Roman"/>
                                <w:i/>
                                <w:color w:val="171717" w:themeColor="background2" w:themeShade="1A"/>
                                <w:szCs w:val="26"/>
                              </w:rPr>
                              <w:t>it</w:t>
                            </w:r>
                            <w:r>
                              <w:rPr>
                                <w:rFonts w:eastAsia="Times New Roman" w:cs="Times New Roman"/>
                                <w:i/>
                                <w:color w:val="171717" w:themeColor="background2" w:themeShade="1A"/>
                                <w:szCs w:val="26"/>
                              </w:rPr>
                              <w:t>s or the type of currency</w:t>
                            </w:r>
                            <w:r w:rsidRPr="00F32A1A">
                              <w:rPr>
                                <w:rFonts w:eastAsia="Times New Roman" w:cs="Times New Roman"/>
                                <w:i/>
                                <w:color w:val="171717" w:themeColor="background2" w:themeShade="1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35" style="position:absolute;left:0;text-align:left;margin-left:-1.45pt;margin-top:169.6pt;width:447.8pt;height:9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" fillcolor="#e7e6e6 [3214]" strokecolor="black [3213]" strokeweight="1pt">
                <v:stroke dashstyle="dash" joinstyle="miter"/>
                <v:path arrowok="t"/>
                <v:textbox>
                  <w:txbxContent>
                    <w:p w:rsidR="002500B5" w:rsidRPr="00F32A1A" w:rsidRDefault="002500B5" w:rsidP="00C943E1">
                      <w:pPr>
                        <w:spacing w:line="276" w:lineRule="auto"/>
                        <w:rPr>
                          <w:rFonts w:eastAsia="Times New Roman" w:cs="Times New Roman"/>
                          <w:i/>
                          <w:color w:val="171717" w:themeColor="background2" w:themeShade="1A"/>
                          <w:szCs w:val="26"/>
                        </w:rPr>
                      </w:pPr>
                      <w:r w:rsidRPr="00F32A1A">
                        <w:rPr>
                          <w:rFonts w:eastAsia="Times New Roman" w:cs="Times New Roman"/>
                          <w:i/>
                          <w:color w:val="171717" w:themeColor="background2" w:themeShade="1A"/>
                          <w:szCs w:val="26"/>
                        </w:rPr>
                        <w:t>Depo</w:t>
                      </w:r>
                      <w:r>
                        <w:rPr>
                          <w:rFonts w:eastAsia="Times New Roman" w:cs="Times New Roman"/>
                          <w:i/>
                          <w:color w:val="171717" w:themeColor="background2" w:themeShade="1A"/>
                          <w:szCs w:val="26"/>
                        </w:rPr>
                        <w:t>s</w:t>
                      </w:r>
                      <w:r w:rsidRPr="00F32A1A">
                        <w:rPr>
                          <w:rFonts w:eastAsia="Times New Roman" w:cs="Times New Roman"/>
                          <w:i/>
                          <w:color w:val="171717" w:themeColor="background2" w:themeShade="1A"/>
                          <w:szCs w:val="26"/>
                        </w:rPr>
                        <w:t>it</w:t>
                      </w:r>
                      <w:r>
                        <w:rPr>
                          <w:rFonts w:eastAsia="Times New Roman" w:cs="Times New Roman"/>
                          <w:i/>
                          <w:color w:val="171717" w:themeColor="background2" w:themeShade="1A"/>
                          <w:szCs w:val="26"/>
                        </w:rPr>
                        <w:t xml:space="preserve">ors in every </w:t>
                      </w:r>
                      <w:r w:rsidRPr="00F32A1A">
                        <w:rPr>
                          <w:rFonts w:eastAsia="Times New Roman" w:cs="Times New Roman"/>
                          <w:i/>
                          <w:color w:val="171717" w:themeColor="background2" w:themeShade="1A"/>
                          <w:szCs w:val="26"/>
                        </w:rPr>
                        <w:t>bank</w:t>
                      </w:r>
                      <w:r>
                        <w:rPr>
                          <w:rFonts w:eastAsia="Times New Roman" w:cs="Times New Roman"/>
                          <w:i/>
                          <w:color w:val="171717" w:themeColor="background2" w:themeShade="1A"/>
                          <w:szCs w:val="26"/>
                        </w:rPr>
                        <w:t xml:space="preserve"> or branch of a foreign bank are insured up to 100%</w:t>
                      </w:r>
                      <w:r w:rsidRPr="00F32A1A">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but in any case no more than ALL </w:t>
                      </w:r>
                      <w:r w:rsidRPr="00F32A1A">
                        <w:rPr>
                          <w:rFonts w:eastAsia="Times New Roman" w:cs="Times New Roman"/>
                          <w:i/>
                          <w:color w:val="171717" w:themeColor="background2" w:themeShade="1A"/>
                          <w:szCs w:val="26"/>
                        </w:rPr>
                        <w:t>2 500 000 (</w:t>
                      </w:r>
                      <w:r>
                        <w:rPr>
                          <w:rFonts w:eastAsia="Times New Roman" w:cs="Times New Roman"/>
                          <w:i/>
                          <w:color w:val="171717" w:themeColor="background2" w:themeShade="1A"/>
                          <w:szCs w:val="26"/>
                        </w:rPr>
                        <w:t>two</w:t>
                      </w:r>
                      <w:r w:rsidRPr="00F32A1A">
                        <w:rPr>
                          <w:rFonts w:eastAsia="Times New Roman" w:cs="Times New Roman"/>
                          <w:i/>
                          <w:color w:val="171717" w:themeColor="background2" w:themeShade="1A"/>
                          <w:szCs w:val="26"/>
                        </w:rPr>
                        <w:t xml:space="preserve"> mi</w:t>
                      </w:r>
                      <w:r>
                        <w:rPr>
                          <w:rFonts w:eastAsia="Times New Roman" w:cs="Times New Roman"/>
                          <w:i/>
                          <w:color w:val="171717" w:themeColor="background2" w:themeShade="1A"/>
                          <w:szCs w:val="26"/>
                        </w:rPr>
                        <w:t>l</w:t>
                      </w:r>
                      <w:r w:rsidRPr="00F32A1A">
                        <w:rPr>
                          <w:rFonts w:eastAsia="Times New Roman" w:cs="Times New Roman"/>
                          <w:i/>
                          <w:color w:val="171717" w:themeColor="background2" w:themeShade="1A"/>
                          <w:szCs w:val="26"/>
                        </w:rPr>
                        <w:t>lion</w:t>
                      </w:r>
                      <w:r>
                        <w:rPr>
                          <w:rFonts w:eastAsia="Times New Roman" w:cs="Times New Roman"/>
                          <w:i/>
                          <w:color w:val="171717" w:themeColor="background2" w:themeShade="1A"/>
                          <w:szCs w:val="26"/>
                        </w:rPr>
                        <w:t xml:space="preserve"> five hundred thousand</w:t>
                      </w:r>
                      <w:r w:rsidRPr="00F32A1A">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while </w:t>
                      </w:r>
                      <w:r w:rsidRPr="00F32A1A">
                        <w:rPr>
                          <w:rFonts w:eastAsia="Times New Roman" w:cs="Times New Roman"/>
                          <w:i/>
                          <w:color w:val="171717" w:themeColor="background2" w:themeShade="1A"/>
                          <w:szCs w:val="26"/>
                        </w:rPr>
                        <w:t>depo</w:t>
                      </w:r>
                      <w:r>
                        <w:rPr>
                          <w:rFonts w:eastAsia="Times New Roman" w:cs="Times New Roman"/>
                          <w:i/>
                          <w:color w:val="171717" w:themeColor="background2" w:themeShade="1A"/>
                          <w:szCs w:val="26"/>
                        </w:rPr>
                        <w:t>s</w:t>
                      </w:r>
                      <w:r w:rsidRPr="00F32A1A">
                        <w:rPr>
                          <w:rFonts w:eastAsia="Times New Roman" w:cs="Times New Roman"/>
                          <w:i/>
                          <w:color w:val="171717" w:themeColor="background2" w:themeShade="1A"/>
                          <w:szCs w:val="26"/>
                        </w:rPr>
                        <w:t>it</w:t>
                      </w:r>
                      <w:r>
                        <w:rPr>
                          <w:rFonts w:eastAsia="Times New Roman" w:cs="Times New Roman"/>
                          <w:i/>
                          <w:color w:val="171717" w:themeColor="background2" w:themeShade="1A"/>
                          <w:szCs w:val="26"/>
                        </w:rPr>
                        <w:t>ors in Savings and Credit Associations are insured up to 100%</w:t>
                      </w:r>
                      <w:r w:rsidRPr="00F32A1A">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but in any case no more than ALL </w:t>
                      </w:r>
                      <w:r w:rsidRPr="00F32A1A">
                        <w:rPr>
                          <w:rFonts w:eastAsia="Times New Roman" w:cs="Times New Roman"/>
                          <w:i/>
                          <w:color w:val="171717" w:themeColor="background2" w:themeShade="1A"/>
                          <w:szCs w:val="26"/>
                        </w:rPr>
                        <w:t>2 000 000 (</w:t>
                      </w:r>
                      <w:r>
                        <w:rPr>
                          <w:rFonts w:eastAsia="Times New Roman" w:cs="Times New Roman"/>
                          <w:i/>
                          <w:color w:val="171717" w:themeColor="background2" w:themeShade="1A"/>
                          <w:szCs w:val="26"/>
                        </w:rPr>
                        <w:t>two</w:t>
                      </w:r>
                      <w:r w:rsidRPr="00F32A1A">
                        <w:rPr>
                          <w:rFonts w:eastAsia="Times New Roman" w:cs="Times New Roman"/>
                          <w:i/>
                          <w:color w:val="171717" w:themeColor="background2" w:themeShade="1A"/>
                          <w:szCs w:val="26"/>
                        </w:rPr>
                        <w:t xml:space="preserve"> mi</w:t>
                      </w:r>
                      <w:r>
                        <w:rPr>
                          <w:rFonts w:eastAsia="Times New Roman" w:cs="Times New Roman"/>
                          <w:i/>
                          <w:color w:val="171717" w:themeColor="background2" w:themeShade="1A"/>
                          <w:szCs w:val="26"/>
                        </w:rPr>
                        <w:t>l</w:t>
                      </w:r>
                      <w:r w:rsidRPr="00F32A1A">
                        <w:rPr>
                          <w:rFonts w:eastAsia="Times New Roman" w:cs="Times New Roman"/>
                          <w:i/>
                          <w:color w:val="171717" w:themeColor="background2" w:themeShade="1A"/>
                          <w:szCs w:val="26"/>
                        </w:rPr>
                        <w:t xml:space="preserve">lion), </w:t>
                      </w:r>
                      <w:r>
                        <w:rPr>
                          <w:rFonts w:eastAsia="Times New Roman" w:cs="Times New Roman"/>
                          <w:i/>
                          <w:color w:val="171717" w:themeColor="background2" w:themeShade="1A"/>
                          <w:szCs w:val="26"/>
                        </w:rPr>
                        <w:t xml:space="preserve">regardless of the number of </w:t>
                      </w:r>
                      <w:r w:rsidRPr="00F32A1A">
                        <w:rPr>
                          <w:rFonts w:eastAsia="Times New Roman" w:cs="Times New Roman"/>
                          <w:i/>
                          <w:color w:val="171717" w:themeColor="background2" w:themeShade="1A"/>
                          <w:szCs w:val="26"/>
                        </w:rPr>
                        <w:t>depo</w:t>
                      </w:r>
                      <w:r>
                        <w:rPr>
                          <w:rFonts w:eastAsia="Times New Roman" w:cs="Times New Roman"/>
                          <w:i/>
                          <w:color w:val="171717" w:themeColor="background2" w:themeShade="1A"/>
                          <w:szCs w:val="26"/>
                        </w:rPr>
                        <w:t>s</w:t>
                      </w:r>
                      <w:r w:rsidRPr="00F32A1A">
                        <w:rPr>
                          <w:rFonts w:eastAsia="Times New Roman" w:cs="Times New Roman"/>
                          <w:i/>
                          <w:color w:val="171717" w:themeColor="background2" w:themeShade="1A"/>
                          <w:szCs w:val="26"/>
                        </w:rPr>
                        <w:t>it</w:t>
                      </w:r>
                      <w:r>
                        <w:rPr>
                          <w:rFonts w:eastAsia="Times New Roman" w:cs="Times New Roman"/>
                          <w:i/>
                          <w:color w:val="171717" w:themeColor="background2" w:themeShade="1A"/>
                          <w:szCs w:val="26"/>
                        </w:rPr>
                        <w:t>s or the type of currency</w:t>
                      </w:r>
                      <w:r w:rsidRPr="00F32A1A">
                        <w:rPr>
                          <w:rFonts w:eastAsia="Times New Roman" w:cs="Times New Roman"/>
                          <w:i/>
                          <w:color w:val="171717" w:themeColor="background2" w:themeShade="1A"/>
                          <w:szCs w:val="26"/>
                        </w:rPr>
                        <w:t>.</w:t>
                      </w:r>
                    </w:p>
                  </w:txbxContent>
                </v:textbox>
                <w10:wrap type="topAndBottom" anchorx="margin"/>
              </v:roundrect>
            </w:pict>
          </mc:Fallback>
        </mc:AlternateContent>
      </w:r>
      <w:r w:rsidR="00041778" w:rsidRPr="00DF23B7">
        <w:rPr>
          <w:rFonts w:eastAsia="Times New Roman" w:cs="Times New Roman"/>
          <w:szCs w:val="26"/>
        </w:rPr>
        <w:t>According to data for the end of 2020, the Agency ha</w:t>
      </w:r>
      <w:r w:rsidR="00A21D31" w:rsidRPr="00DF23B7">
        <w:rPr>
          <w:rFonts w:eastAsia="Times New Roman" w:cs="Times New Roman"/>
          <w:szCs w:val="26"/>
        </w:rPr>
        <w:t>d</w:t>
      </w:r>
      <w:r w:rsidR="00041778" w:rsidRPr="00DF23B7">
        <w:rPr>
          <w:rFonts w:eastAsia="Times New Roman" w:cs="Times New Roman"/>
          <w:szCs w:val="26"/>
        </w:rPr>
        <w:t xml:space="preserve"> the obligation to compensate </w:t>
      </w:r>
      <w:r w:rsidR="00FD64DB" w:rsidRPr="00DF23B7">
        <w:rPr>
          <w:rFonts w:eastAsia="Times New Roman" w:cs="Times New Roman"/>
          <w:szCs w:val="26"/>
        </w:rPr>
        <w:t xml:space="preserve">ALL </w:t>
      </w:r>
      <w:r w:rsidR="00041778" w:rsidRPr="00DF23B7">
        <w:rPr>
          <w:rFonts w:eastAsia="Times New Roman" w:cs="Times New Roman"/>
          <w:szCs w:val="26"/>
        </w:rPr>
        <w:t xml:space="preserve">741.6 billion </w:t>
      </w:r>
      <w:r w:rsidR="00FD64DB" w:rsidRPr="00DF23B7">
        <w:rPr>
          <w:rFonts w:eastAsia="Times New Roman" w:cs="Times New Roman"/>
          <w:szCs w:val="26"/>
        </w:rPr>
        <w:t xml:space="preserve">for </w:t>
      </w:r>
      <w:r w:rsidR="00041778" w:rsidRPr="00DF23B7">
        <w:rPr>
          <w:rFonts w:eastAsia="Times New Roman" w:cs="Times New Roman"/>
          <w:szCs w:val="26"/>
        </w:rPr>
        <w:t xml:space="preserve">bank deposits, or 1,710,112 depositors; as well as the obligation to compensate ALL 6.3 billion </w:t>
      </w:r>
      <w:r w:rsidR="00FD64DB" w:rsidRPr="00DF23B7">
        <w:rPr>
          <w:rFonts w:eastAsia="Times New Roman" w:cs="Times New Roman"/>
          <w:szCs w:val="26"/>
        </w:rPr>
        <w:t xml:space="preserve">for </w:t>
      </w:r>
      <w:r w:rsidR="00041778" w:rsidRPr="00DF23B7">
        <w:rPr>
          <w:rFonts w:eastAsia="Times New Roman" w:cs="Times New Roman"/>
          <w:szCs w:val="26"/>
        </w:rPr>
        <w:t xml:space="preserve">deposits in </w:t>
      </w:r>
      <w:r w:rsidR="00FD64DB" w:rsidRPr="00DF23B7">
        <w:rPr>
          <w:rFonts w:eastAsia="Times New Roman" w:cs="Times New Roman"/>
          <w:szCs w:val="26"/>
        </w:rPr>
        <w:t>S</w:t>
      </w:r>
      <w:r w:rsidR="00041778" w:rsidRPr="00DF23B7">
        <w:rPr>
          <w:rFonts w:eastAsia="Times New Roman" w:cs="Times New Roman"/>
          <w:szCs w:val="26"/>
        </w:rPr>
        <w:t xml:space="preserve">avings and </w:t>
      </w:r>
      <w:r w:rsidR="00FD64DB" w:rsidRPr="00DF23B7">
        <w:rPr>
          <w:rFonts w:eastAsia="Times New Roman" w:cs="Times New Roman"/>
          <w:szCs w:val="26"/>
        </w:rPr>
        <w:t>C</w:t>
      </w:r>
      <w:r w:rsidR="00041778" w:rsidRPr="00DF23B7">
        <w:rPr>
          <w:rFonts w:eastAsia="Times New Roman" w:cs="Times New Roman"/>
          <w:szCs w:val="26"/>
        </w:rPr>
        <w:t xml:space="preserve">redit </w:t>
      </w:r>
      <w:r w:rsidR="00FD64DB" w:rsidRPr="00DF23B7">
        <w:rPr>
          <w:rFonts w:eastAsia="Times New Roman" w:cs="Times New Roman"/>
          <w:szCs w:val="26"/>
        </w:rPr>
        <w:t>A</w:t>
      </w:r>
      <w:r w:rsidR="00041778" w:rsidRPr="00DF23B7">
        <w:rPr>
          <w:rFonts w:eastAsia="Times New Roman" w:cs="Times New Roman"/>
          <w:szCs w:val="26"/>
        </w:rPr>
        <w:t xml:space="preserve">ssociations, or 19,024 depositors. </w:t>
      </w:r>
      <w:r w:rsidR="00FD64DB" w:rsidRPr="00DF23B7">
        <w:rPr>
          <w:rFonts w:eastAsia="Times New Roman" w:cs="Times New Roman"/>
          <w:szCs w:val="26"/>
        </w:rPr>
        <w:t>T</w:t>
      </w:r>
      <w:r w:rsidR="00041778" w:rsidRPr="00DF23B7">
        <w:rPr>
          <w:rFonts w:eastAsia="Times New Roman" w:cs="Times New Roman"/>
          <w:szCs w:val="26"/>
        </w:rPr>
        <w:t>he</w:t>
      </w:r>
      <w:r w:rsidR="000B0792" w:rsidRPr="000B0792">
        <w:rPr>
          <w:rFonts w:eastAsia="Times New Roman" w:cs="Times New Roman"/>
          <w:szCs w:val="26"/>
        </w:rPr>
        <w:t xml:space="preserve"> </w:t>
      </w:r>
      <w:r w:rsidR="000B0792" w:rsidRPr="00DF23B7">
        <w:rPr>
          <w:rFonts w:eastAsia="Times New Roman" w:cs="Times New Roman"/>
          <w:szCs w:val="26"/>
        </w:rPr>
        <w:t>total liabilities</w:t>
      </w:r>
      <w:r w:rsidR="00041778" w:rsidRPr="00DF23B7">
        <w:rPr>
          <w:rFonts w:eastAsia="Times New Roman" w:cs="Times New Roman"/>
          <w:szCs w:val="26"/>
        </w:rPr>
        <w:t xml:space="preserve"> </w:t>
      </w:r>
      <w:r w:rsidR="000B0792">
        <w:rPr>
          <w:rFonts w:eastAsia="Times New Roman" w:cs="Times New Roman"/>
          <w:szCs w:val="26"/>
        </w:rPr>
        <w:t>of the Agency</w:t>
      </w:r>
      <w:r w:rsidR="00A152CD" w:rsidRPr="00DF23B7">
        <w:rPr>
          <w:rFonts w:eastAsia="Times New Roman" w:cs="Times New Roman"/>
          <w:szCs w:val="26"/>
        </w:rPr>
        <w:t xml:space="preserve"> to depositors who have placed their deposits in banks and SCAs </w:t>
      </w:r>
      <w:r w:rsidR="00A21D31" w:rsidRPr="00DF23B7">
        <w:rPr>
          <w:rFonts w:eastAsia="Times New Roman" w:cs="Times New Roman"/>
          <w:szCs w:val="26"/>
        </w:rPr>
        <w:t>wa</w:t>
      </w:r>
      <w:r w:rsidR="00A152CD" w:rsidRPr="00DF23B7">
        <w:rPr>
          <w:rFonts w:eastAsia="Times New Roman" w:cs="Times New Roman"/>
          <w:szCs w:val="26"/>
        </w:rPr>
        <w:t xml:space="preserve">s </w:t>
      </w:r>
      <w:r w:rsidR="00041778" w:rsidRPr="00DF23B7">
        <w:rPr>
          <w:rFonts w:eastAsia="Times New Roman" w:cs="Times New Roman"/>
          <w:szCs w:val="26"/>
        </w:rPr>
        <w:t xml:space="preserve">ALL 747.9 billion, </w:t>
      </w:r>
      <w:r w:rsidR="00A152CD" w:rsidRPr="00DF23B7">
        <w:rPr>
          <w:rFonts w:eastAsia="Times New Roman" w:cs="Times New Roman"/>
          <w:szCs w:val="26"/>
        </w:rPr>
        <w:t xml:space="preserve">with </w:t>
      </w:r>
      <w:r w:rsidR="00041778" w:rsidRPr="00DF23B7">
        <w:rPr>
          <w:rFonts w:eastAsia="Times New Roman" w:cs="Times New Roman"/>
          <w:szCs w:val="26"/>
        </w:rPr>
        <w:t xml:space="preserve">99.2% </w:t>
      </w:r>
      <w:r w:rsidR="00A152CD" w:rsidRPr="00DF23B7">
        <w:rPr>
          <w:rFonts w:eastAsia="Times New Roman" w:cs="Times New Roman"/>
          <w:szCs w:val="26"/>
        </w:rPr>
        <w:t xml:space="preserve">of the Agency’s </w:t>
      </w:r>
      <w:r w:rsidR="00041778" w:rsidRPr="00DF23B7">
        <w:rPr>
          <w:rFonts w:eastAsia="Times New Roman" w:cs="Times New Roman"/>
          <w:szCs w:val="26"/>
        </w:rPr>
        <w:t>liabilit</w:t>
      </w:r>
      <w:r w:rsidR="00A152CD" w:rsidRPr="00DF23B7">
        <w:rPr>
          <w:rFonts w:eastAsia="Times New Roman" w:cs="Times New Roman"/>
          <w:szCs w:val="26"/>
        </w:rPr>
        <w:t>ies</w:t>
      </w:r>
      <w:r w:rsidR="00041778" w:rsidRPr="00DF23B7">
        <w:rPr>
          <w:rFonts w:eastAsia="Times New Roman" w:cs="Times New Roman"/>
          <w:szCs w:val="26"/>
        </w:rPr>
        <w:t xml:space="preserve"> to depositors who have placed their deposits in banks </w:t>
      </w:r>
      <w:r w:rsidR="00A152CD" w:rsidRPr="00DF23B7">
        <w:rPr>
          <w:rFonts w:eastAsia="Times New Roman" w:cs="Times New Roman"/>
          <w:szCs w:val="26"/>
        </w:rPr>
        <w:t xml:space="preserve">and </w:t>
      </w:r>
      <w:r w:rsidR="00041778" w:rsidRPr="00DF23B7">
        <w:rPr>
          <w:rFonts w:eastAsia="Times New Roman" w:cs="Times New Roman"/>
          <w:szCs w:val="26"/>
        </w:rPr>
        <w:t xml:space="preserve">0.8% to depositors who have placed their deposits in </w:t>
      </w:r>
      <w:r w:rsidR="00FD64DB" w:rsidRPr="00DF23B7">
        <w:rPr>
          <w:rFonts w:eastAsia="Times New Roman" w:cs="Times New Roman"/>
          <w:szCs w:val="26"/>
        </w:rPr>
        <w:t>S</w:t>
      </w:r>
      <w:r w:rsidR="00041778" w:rsidRPr="00DF23B7">
        <w:rPr>
          <w:rFonts w:eastAsia="Times New Roman" w:cs="Times New Roman"/>
          <w:szCs w:val="26"/>
        </w:rPr>
        <w:t xml:space="preserve">avings and </w:t>
      </w:r>
      <w:r w:rsidR="00FD64DB" w:rsidRPr="00DF23B7">
        <w:rPr>
          <w:rFonts w:eastAsia="Times New Roman" w:cs="Times New Roman"/>
          <w:szCs w:val="26"/>
        </w:rPr>
        <w:t>Credit A</w:t>
      </w:r>
      <w:r w:rsidR="00041778" w:rsidRPr="00DF23B7">
        <w:rPr>
          <w:rFonts w:eastAsia="Times New Roman" w:cs="Times New Roman"/>
          <w:szCs w:val="26"/>
        </w:rPr>
        <w:t>ssociations</w:t>
      </w:r>
      <w:r w:rsidR="00C943E1" w:rsidRPr="00DF23B7">
        <w:rPr>
          <w:rFonts w:eastAsia="Times New Roman" w:cs="Times New Roman"/>
          <w:color w:val="171717" w:themeColor="background2" w:themeShade="1A"/>
          <w:szCs w:val="26"/>
        </w:rPr>
        <w:t>.</w:t>
      </w:r>
    </w:p>
    <w:p w:rsidR="00EB78BF" w:rsidRPr="00DF23B7" w:rsidRDefault="00EB78BF" w:rsidP="00CD0BE2">
      <w:pPr>
        <w:sectPr w:rsidR="00EB78BF" w:rsidRPr="00DF23B7">
          <w:pgSz w:w="11906" w:h="16838"/>
          <w:pgMar w:top="1440" w:right="1440" w:bottom="1440" w:left="1440" w:header="708" w:footer="708" w:gutter="0"/>
          <w:cols w:space="708"/>
          <w:docGrid w:linePitch="360"/>
        </w:sectPr>
      </w:pPr>
    </w:p>
    <w:p w:rsidR="00EB78BF" w:rsidRPr="00DF23B7" w:rsidRDefault="00EB78BF" w:rsidP="009A0373">
      <w:pPr>
        <w:pStyle w:val="Heading2"/>
        <w:spacing w:after="240"/>
      </w:pPr>
      <w:bookmarkStart w:id="12" w:name="_Toc92986070"/>
      <w:r w:rsidRPr="00DF23B7">
        <w:lastRenderedPageBreak/>
        <w:t xml:space="preserve">3.2. </w:t>
      </w:r>
      <w:r w:rsidR="00FD64DB" w:rsidRPr="00DF23B7">
        <w:t>D</w:t>
      </w:r>
      <w:r w:rsidRPr="00DF23B7">
        <w:t>epo</w:t>
      </w:r>
      <w:r w:rsidR="00FD64DB" w:rsidRPr="00DF23B7">
        <w:t>s</w:t>
      </w:r>
      <w:r w:rsidRPr="00DF23B7">
        <w:t>it</w:t>
      </w:r>
      <w:r w:rsidR="00FD64DB" w:rsidRPr="00DF23B7">
        <w:t xml:space="preserve"> insurance in </w:t>
      </w:r>
      <w:r w:rsidRPr="00DF23B7">
        <w:t>bank</w:t>
      </w:r>
      <w:r w:rsidR="00FD64DB" w:rsidRPr="00DF23B7">
        <w:t>s</w:t>
      </w:r>
      <w:bookmarkEnd w:id="12"/>
    </w:p>
    <w:p w:rsidR="00C943E1" w:rsidRPr="00DF23B7" w:rsidRDefault="00A152CD" w:rsidP="00C943E1">
      <w:pPr>
        <w:spacing w:before="240" w:line="360" w:lineRule="auto"/>
        <w:jc w:val="both"/>
        <w:rPr>
          <w:rFonts w:eastAsia="Times New Roman" w:cs="Times New Roman"/>
          <w:color w:val="171717" w:themeColor="background2" w:themeShade="1A"/>
          <w:szCs w:val="26"/>
        </w:rPr>
      </w:pPr>
      <w:r w:rsidRPr="00DF23B7">
        <w:rPr>
          <w:rFonts w:eastAsia="Times New Roman" w:cs="Times New Roman"/>
          <w:color w:val="171717" w:themeColor="background2" w:themeShade="1A"/>
          <w:szCs w:val="26"/>
        </w:rPr>
        <w:t xml:space="preserve">For the majority of </w:t>
      </w:r>
      <w:r w:rsidR="00041778" w:rsidRPr="00DF23B7">
        <w:rPr>
          <w:rFonts w:eastAsia="Times New Roman" w:cs="Times New Roman"/>
          <w:color w:val="171717" w:themeColor="background2" w:themeShade="1A"/>
          <w:szCs w:val="26"/>
        </w:rPr>
        <w:t xml:space="preserve">2020, </w:t>
      </w:r>
      <w:r w:rsidR="00203F9B">
        <w:rPr>
          <w:rFonts w:eastAsia="Times New Roman" w:cs="Times New Roman"/>
          <w:color w:val="171717" w:themeColor="background2" w:themeShade="1A"/>
          <w:szCs w:val="26"/>
        </w:rPr>
        <w:t xml:space="preserve">the </w:t>
      </w:r>
      <w:r w:rsidR="00041778" w:rsidRPr="00DF23B7">
        <w:rPr>
          <w:rFonts w:eastAsia="Times New Roman" w:cs="Times New Roman"/>
          <w:color w:val="171717" w:themeColor="background2" w:themeShade="1A"/>
          <w:szCs w:val="26"/>
        </w:rPr>
        <w:t xml:space="preserve">total deposits </w:t>
      </w:r>
      <w:r w:rsidR="00554FC8" w:rsidRPr="00DF23B7">
        <w:rPr>
          <w:rFonts w:eastAsia="Times New Roman" w:cs="Times New Roman"/>
          <w:color w:val="171717" w:themeColor="background2" w:themeShade="1A"/>
          <w:szCs w:val="26"/>
        </w:rPr>
        <w:t>in</w:t>
      </w:r>
      <w:r w:rsidR="00041778" w:rsidRPr="00DF23B7">
        <w:rPr>
          <w:rFonts w:eastAsia="Times New Roman" w:cs="Times New Roman"/>
          <w:color w:val="171717" w:themeColor="background2" w:themeShade="1A"/>
          <w:szCs w:val="26"/>
        </w:rPr>
        <w:t xml:space="preserve"> the banking system had an upward trend, with relatively low monthly change rates. </w:t>
      </w:r>
      <w:r w:rsidR="00554FC8" w:rsidRPr="00DF23B7">
        <w:rPr>
          <w:rFonts w:eastAsia="Times New Roman" w:cs="Times New Roman"/>
          <w:color w:val="171717" w:themeColor="background2" w:themeShade="1A"/>
          <w:szCs w:val="26"/>
        </w:rPr>
        <w:t xml:space="preserve">By </w:t>
      </w:r>
      <w:r w:rsidR="00041778" w:rsidRPr="00DF23B7">
        <w:rPr>
          <w:rFonts w:eastAsia="Times New Roman" w:cs="Times New Roman"/>
          <w:color w:val="171717" w:themeColor="background2" w:themeShade="1A"/>
          <w:szCs w:val="26"/>
        </w:rPr>
        <w:t xml:space="preserve">the end of December 2020, total deposits in the banking system reached ALL 1,286.4 billion. </w:t>
      </w:r>
      <w:r w:rsidRPr="00DF23B7">
        <w:rPr>
          <w:rFonts w:eastAsia="Times New Roman" w:cs="Times New Roman"/>
          <w:color w:val="171717" w:themeColor="background2" w:themeShade="1A"/>
          <w:szCs w:val="26"/>
        </w:rPr>
        <w:t>For the last ten years, t</w:t>
      </w:r>
      <w:r w:rsidR="00041778" w:rsidRPr="00DF23B7">
        <w:rPr>
          <w:rFonts w:eastAsia="Times New Roman" w:cs="Times New Roman"/>
          <w:color w:val="171717" w:themeColor="background2" w:themeShade="1A"/>
          <w:szCs w:val="26"/>
        </w:rPr>
        <w:t xml:space="preserve">he average </w:t>
      </w:r>
      <w:r w:rsidRPr="00DF23B7">
        <w:rPr>
          <w:rFonts w:eastAsia="Times New Roman" w:cs="Times New Roman"/>
          <w:color w:val="171717" w:themeColor="background2" w:themeShade="1A"/>
          <w:szCs w:val="26"/>
        </w:rPr>
        <w:t xml:space="preserve">yearly </w:t>
      </w:r>
      <w:r w:rsidR="00041778" w:rsidRPr="00DF23B7">
        <w:rPr>
          <w:rFonts w:eastAsia="Times New Roman" w:cs="Times New Roman"/>
          <w:color w:val="171717" w:themeColor="background2" w:themeShade="1A"/>
          <w:szCs w:val="26"/>
        </w:rPr>
        <w:t xml:space="preserve">change rate </w:t>
      </w:r>
      <w:r w:rsidRPr="00DF23B7">
        <w:rPr>
          <w:rFonts w:eastAsia="Times New Roman" w:cs="Times New Roman"/>
          <w:color w:val="171717" w:themeColor="background2" w:themeShade="1A"/>
          <w:szCs w:val="26"/>
        </w:rPr>
        <w:t>has been</w:t>
      </w:r>
      <w:r w:rsidR="00041778" w:rsidRPr="00DF23B7">
        <w:rPr>
          <w:rFonts w:eastAsia="Times New Roman" w:cs="Times New Roman"/>
          <w:color w:val="171717" w:themeColor="background2" w:themeShade="1A"/>
          <w:szCs w:val="26"/>
        </w:rPr>
        <w:t xml:space="preserve"> 4.8%</w:t>
      </w:r>
      <w:r w:rsidR="00C943E1" w:rsidRPr="00DF23B7">
        <w:rPr>
          <w:rFonts w:eastAsia="Times New Roman" w:cs="Times New Roman"/>
          <w:szCs w:val="26"/>
        </w:rPr>
        <w:t>.</w:t>
      </w:r>
    </w:p>
    <w:p w:rsidR="00C943E1" w:rsidRPr="00DF23B7" w:rsidRDefault="00554FC8" w:rsidP="00C943E1">
      <w:pPr>
        <w:spacing w:after="0"/>
        <w:ind w:firstLine="720"/>
        <w:jc w:val="right"/>
        <w:rPr>
          <w:rFonts w:eastAsia="MS Mincho" w:cs="Calibri"/>
          <w:i/>
          <w:color w:val="FF0000"/>
        </w:rPr>
      </w:pPr>
      <w:r w:rsidRPr="00DF23B7">
        <w:rPr>
          <w:rFonts w:eastAsia="MS Mincho" w:cs="Calibri"/>
          <w:bCs/>
          <w:i/>
          <w:color w:val="FF0000"/>
        </w:rPr>
        <w:t>Dynamics of d</w:t>
      </w:r>
      <w:r w:rsidR="00C943E1" w:rsidRPr="00DF23B7">
        <w:rPr>
          <w:rFonts w:eastAsia="MS Mincho" w:cs="Calibri"/>
          <w:bCs/>
          <w:i/>
          <w:color w:val="FF0000"/>
        </w:rPr>
        <w:t>epo</w:t>
      </w:r>
      <w:r w:rsidRPr="00DF23B7">
        <w:rPr>
          <w:rFonts w:eastAsia="MS Mincho" w:cs="Calibri"/>
          <w:bCs/>
          <w:i/>
          <w:color w:val="FF0000"/>
        </w:rPr>
        <w:t>s</w:t>
      </w:r>
      <w:r w:rsidR="00C943E1" w:rsidRPr="00DF23B7">
        <w:rPr>
          <w:rFonts w:eastAsia="MS Mincho" w:cs="Calibri"/>
          <w:bCs/>
          <w:i/>
          <w:color w:val="FF0000"/>
        </w:rPr>
        <w:t>it</w:t>
      </w:r>
      <w:r w:rsidRPr="00DF23B7">
        <w:rPr>
          <w:rFonts w:eastAsia="MS Mincho" w:cs="Calibri"/>
          <w:bCs/>
          <w:i/>
          <w:color w:val="FF0000"/>
        </w:rPr>
        <w:t xml:space="preserve">s </w:t>
      </w:r>
      <w:r w:rsidR="00236A19" w:rsidRPr="00DF23B7">
        <w:rPr>
          <w:rFonts w:eastAsia="MS Mincho" w:cs="Calibri"/>
          <w:bCs/>
          <w:i/>
          <w:color w:val="FF0000"/>
        </w:rPr>
        <w:t xml:space="preserve">in the banking </w:t>
      </w:r>
      <w:r w:rsidR="00C943E1" w:rsidRPr="00DF23B7">
        <w:rPr>
          <w:rFonts w:eastAsia="MS Mincho" w:cs="Calibri"/>
          <w:bCs/>
          <w:i/>
          <w:color w:val="FF0000"/>
        </w:rPr>
        <w:t>s</w:t>
      </w:r>
      <w:r w:rsidR="00236A19" w:rsidRPr="00DF23B7">
        <w:rPr>
          <w:rFonts w:eastAsia="MS Mincho" w:cs="Calibri"/>
          <w:bCs/>
          <w:i/>
          <w:color w:val="FF0000"/>
        </w:rPr>
        <w:t>y</w:t>
      </w:r>
      <w:r w:rsidR="00C943E1" w:rsidRPr="00DF23B7">
        <w:rPr>
          <w:rFonts w:eastAsia="MS Mincho" w:cs="Calibri"/>
          <w:bCs/>
          <w:i/>
          <w:color w:val="FF0000"/>
        </w:rPr>
        <w:t>stem</w:t>
      </w:r>
      <w:r w:rsidR="00236A19" w:rsidRPr="00DF23B7">
        <w:rPr>
          <w:rFonts w:eastAsia="MS Mincho" w:cs="Calibri"/>
          <w:bCs/>
          <w:i/>
          <w:color w:val="FF0000"/>
        </w:rPr>
        <w:t xml:space="preserve"> for the end years </w:t>
      </w:r>
      <w:r w:rsidR="00C943E1" w:rsidRPr="00DF23B7">
        <w:rPr>
          <w:rFonts w:eastAsia="MS Mincho" w:cs="Calibri"/>
          <w:bCs/>
          <w:i/>
          <w:color w:val="FF0000"/>
        </w:rPr>
        <w:t>2002-2020</w:t>
      </w:r>
    </w:p>
    <w:p w:rsidR="00C943E1" w:rsidRPr="00DF23B7" w:rsidRDefault="00C943E1" w:rsidP="00C943E1">
      <w:pPr>
        <w:spacing w:before="240"/>
        <w:jc w:val="center"/>
        <w:rPr>
          <w:szCs w:val="26"/>
        </w:rPr>
      </w:pPr>
      <w:r w:rsidRPr="00DF23B7">
        <w:rPr>
          <w:noProof/>
          <w:lang w:val="en-US"/>
        </w:rPr>
        <w:drawing>
          <wp:inline distT="0" distB="0" distL="0" distR="0">
            <wp:extent cx="4852035" cy="2649855"/>
            <wp:effectExtent l="0" t="0" r="571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78BF" w:rsidRPr="00DF23B7" w:rsidRDefault="00EB78BF" w:rsidP="009A0373">
      <w:pPr>
        <w:pStyle w:val="Heading3"/>
        <w:spacing w:after="240"/>
      </w:pPr>
      <w:bookmarkStart w:id="13" w:name="_Toc92986071"/>
      <w:r w:rsidRPr="00DF23B7">
        <w:t xml:space="preserve">3.2.1. </w:t>
      </w:r>
      <w:r w:rsidR="00236A19" w:rsidRPr="00DF23B7">
        <w:t>Eligible d</w:t>
      </w:r>
      <w:r w:rsidRPr="00DF23B7">
        <w:t>epo</w:t>
      </w:r>
      <w:r w:rsidR="00236A19" w:rsidRPr="00DF23B7">
        <w:t>s</w:t>
      </w:r>
      <w:r w:rsidRPr="00DF23B7">
        <w:t>it</w:t>
      </w:r>
      <w:r w:rsidR="00236A19" w:rsidRPr="00DF23B7">
        <w:t>s in the banking system</w:t>
      </w:r>
      <w:bookmarkEnd w:id="13"/>
    </w:p>
    <w:p w:rsidR="00041778" w:rsidRPr="00DF23B7" w:rsidRDefault="00236A19" w:rsidP="00041778">
      <w:pPr>
        <w:spacing w:before="240" w:line="360" w:lineRule="auto"/>
        <w:jc w:val="both"/>
        <w:rPr>
          <w:szCs w:val="26"/>
        </w:rPr>
      </w:pPr>
      <w:r w:rsidRPr="00DF23B7">
        <w:rPr>
          <w:szCs w:val="26"/>
        </w:rPr>
        <w:t xml:space="preserve">By </w:t>
      </w:r>
      <w:r w:rsidR="00041778" w:rsidRPr="00DF23B7">
        <w:rPr>
          <w:szCs w:val="26"/>
        </w:rPr>
        <w:t xml:space="preserve">the end of 2020, the value of </w:t>
      </w:r>
      <w:r w:rsidRPr="00DF23B7">
        <w:rPr>
          <w:szCs w:val="26"/>
        </w:rPr>
        <w:t xml:space="preserve">eligible </w:t>
      </w:r>
      <w:r w:rsidR="00041778" w:rsidRPr="00DF23B7">
        <w:rPr>
          <w:szCs w:val="26"/>
        </w:rPr>
        <w:t xml:space="preserve">deposits benefiting from the deposit insurance scheme reached ALL 1,226 billion, representing 95.3% of total deposits. Compared to </w:t>
      </w:r>
      <w:r w:rsidRPr="00DF23B7">
        <w:rPr>
          <w:szCs w:val="26"/>
        </w:rPr>
        <w:t>the</w:t>
      </w:r>
      <w:r w:rsidR="00041778" w:rsidRPr="00DF23B7">
        <w:rPr>
          <w:szCs w:val="26"/>
        </w:rPr>
        <w:t xml:space="preserve"> </w:t>
      </w:r>
      <w:r w:rsidRPr="00DF23B7">
        <w:rPr>
          <w:szCs w:val="26"/>
        </w:rPr>
        <w:t xml:space="preserve">previous </w:t>
      </w:r>
      <w:r w:rsidR="00041778" w:rsidRPr="00DF23B7">
        <w:rPr>
          <w:szCs w:val="26"/>
        </w:rPr>
        <w:t>year</w:t>
      </w:r>
      <w:r w:rsidR="005B59C3" w:rsidRPr="00DF23B7">
        <w:rPr>
          <w:szCs w:val="26"/>
        </w:rPr>
        <w:t>,</w:t>
      </w:r>
      <w:r w:rsidR="00041778" w:rsidRPr="00DF23B7">
        <w:rPr>
          <w:szCs w:val="26"/>
        </w:rPr>
        <w:t xml:space="preserve"> deposits increased by 7.4%</w:t>
      </w:r>
      <w:r w:rsidR="005B59C3" w:rsidRPr="00DF23B7">
        <w:rPr>
          <w:szCs w:val="26"/>
        </w:rPr>
        <w:t>,</w:t>
      </w:r>
      <w:r w:rsidR="00041778" w:rsidRPr="00DF23B7">
        <w:rPr>
          <w:szCs w:val="26"/>
        </w:rPr>
        <w:t xml:space="preserve"> while the increase in absolute value </w:t>
      </w:r>
      <w:r w:rsidR="00920C5B" w:rsidRPr="00DF23B7">
        <w:rPr>
          <w:szCs w:val="26"/>
        </w:rPr>
        <w:t>was</w:t>
      </w:r>
      <w:r w:rsidR="00041778" w:rsidRPr="00DF23B7">
        <w:rPr>
          <w:szCs w:val="26"/>
        </w:rPr>
        <w:t xml:space="preserve"> ALL 85 billion. </w:t>
      </w:r>
      <w:r w:rsidRPr="00DF23B7">
        <w:rPr>
          <w:szCs w:val="26"/>
        </w:rPr>
        <w:t xml:space="preserve">Eligible </w:t>
      </w:r>
      <w:r w:rsidR="00041778" w:rsidRPr="00DF23B7">
        <w:rPr>
          <w:szCs w:val="26"/>
        </w:rPr>
        <w:t>deposits include time deposits, current accounts, savings accounts, card</w:t>
      </w:r>
      <w:r w:rsidR="00920C5B" w:rsidRPr="00DF23B7">
        <w:rPr>
          <w:szCs w:val="26"/>
        </w:rPr>
        <w:t>-related</w:t>
      </w:r>
      <w:r w:rsidR="00041778" w:rsidRPr="00DF23B7">
        <w:rPr>
          <w:szCs w:val="26"/>
        </w:rPr>
        <w:t xml:space="preserve"> accounts, joint accounts and other similar products.</w:t>
      </w:r>
    </w:p>
    <w:p w:rsidR="00C943E1" w:rsidRPr="00DF23B7" w:rsidRDefault="00236A19" w:rsidP="00041778">
      <w:pPr>
        <w:spacing w:before="240" w:line="360" w:lineRule="auto"/>
        <w:jc w:val="both"/>
        <w:rPr>
          <w:rFonts w:eastAsia="Calibri" w:cs="Calibri"/>
          <w:szCs w:val="26"/>
        </w:rPr>
      </w:pPr>
      <w:r w:rsidRPr="00DF23B7">
        <w:rPr>
          <w:szCs w:val="26"/>
        </w:rPr>
        <w:t xml:space="preserve">By </w:t>
      </w:r>
      <w:r w:rsidR="00041778" w:rsidRPr="00DF23B7">
        <w:rPr>
          <w:szCs w:val="26"/>
        </w:rPr>
        <w:t xml:space="preserve">the end of December 2020, </w:t>
      </w:r>
      <w:r w:rsidRPr="00DF23B7">
        <w:rPr>
          <w:szCs w:val="26"/>
        </w:rPr>
        <w:t xml:space="preserve">eligible deposits in ALL </w:t>
      </w:r>
      <w:r w:rsidR="00041778" w:rsidRPr="00DF23B7">
        <w:rPr>
          <w:szCs w:val="26"/>
        </w:rPr>
        <w:t xml:space="preserve">accounted for </w:t>
      </w:r>
      <w:r w:rsidR="00920C5B" w:rsidRPr="00DF23B7">
        <w:rPr>
          <w:szCs w:val="26"/>
        </w:rPr>
        <w:t xml:space="preserve">49.4% </w:t>
      </w:r>
      <w:r w:rsidR="00041778" w:rsidRPr="00DF23B7">
        <w:rPr>
          <w:szCs w:val="26"/>
        </w:rPr>
        <w:t xml:space="preserve">of total </w:t>
      </w:r>
      <w:r w:rsidRPr="00DF23B7">
        <w:rPr>
          <w:szCs w:val="26"/>
        </w:rPr>
        <w:t xml:space="preserve">eligible </w:t>
      </w:r>
      <w:r w:rsidR="00041778" w:rsidRPr="00DF23B7">
        <w:rPr>
          <w:szCs w:val="26"/>
        </w:rPr>
        <w:t>deposits</w:t>
      </w:r>
      <w:r w:rsidR="00920C5B" w:rsidRPr="00DF23B7">
        <w:rPr>
          <w:szCs w:val="26"/>
        </w:rPr>
        <w:t>,</w:t>
      </w:r>
      <w:r w:rsidR="00041778" w:rsidRPr="00DF23B7">
        <w:rPr>
          <w:szCs w:val="26"/>
        </w:rPr>
        <w:t xml:space="preserve"> followed by </w:t>
      </w:r>
      <w:r w:rsidR="005B59C3" w:rsidRPr="00DF23B7">
        <w:rPr>
          <w:szCs w:val="26"/>
        </w:rPr>
        <w:t xml:space="preserve">deposits in </w:t>
      </w:r>
      <w:r w:rsidRPr="00DF23B7">
        <w:rPr>
          <w:szCs w:val="26"/>
        </w:rPr>
        <w:t>E</w:t>
      </w:r>
      <w:r w:rsidR="00041778" w:rsidRPr="00DF23B7">
        <w:rPr>
          <w:szCs w:val="26"/>
        </w:rPr>
        <w:t xml:space="preserve">uro, with their equivalent in </w:t>
      </w:r>
      <w:r w:rsidRPr="00DF23B7">
        <w:rPr>
          <w:szCs w:val="26"/>
        </w:rPr>
        <w:t>ALL</w:t>
      </w:r>
      <w:r w:rsidR="00041778" w:rsidRPr="00DF23B7">
        <w:rPr>
          <w:szCs w:val="26"/>
        </w:rPr>
        <w:t xml:space="preserve"> </w:t>
      </w:r>
      <w:r w:rsidRPr="00DF23B7">
        <w:rPr>
          <w:szCs w:val="26"/>
        </w:rPr>
        <w:t>of</w:t>
      </w:r>
      <w:r w:rsidR="00041778" w:rsidRPr="00DF23B7">
        <w:rPr>
          <w:szCs w:val="26"/>
        </w:rPr>
        <w:t xml:space="preserve"> 43.8%, and deposits</w:t>
      </w:r>
      <w:r w:rsidR="005B59C3" w:rsidRPr="00DF23B7">
        <w:rPr>
          <w:szCs w:val="26"/>
        </w:rPr>
        <w:t xml:space="preserve"> in USD</w:t>
      </w:r>
      <w:r w:rsidR="00041778" w:rsidRPr="00DF23B7">
        <w:rPr>
          <w:szCs w:val="26"/>
        </w:rPr>
        <w:t xml:space="preserve">, </w:t>
      </w:r>
      <w:r w:rsidRPr="00DF23B7">
        <w:rPr>
          <w:szCs w:val="26"/>
        </w:rPr>
        <w:t xml:space="preserve">with their </w:t>
      </w:r>
      <w:r w:rsidR="00041778" w:rsidRPr="00DF23B7">
        <w:rPr>
          <w:szCs w:val="26"/>
        </w:rPr>
        <w:t xml:space="preserve">equivalent </w:t>
      </w:r>
      <w:r w:rsidR="005B59C3" w:rsidRPr="00DF23B7">
        <w:rPr>
          <w:szCs w:val="26"/>
        </w:rPr>
        <w:t xml:space="preserve">in ALL </w:t>
      </w:r>
      <w:r w:rsidR="00920C5B" w:rsidRPr="00DF23B7">
        <w:rPr>
          <w:szCs w:val="26"/>
        </w:rPr>
        <w:t>of 4.9%</w:t>
      </w:r>
      <w:r w:rsidR="00041778" w:rsidRPr="00DF23B7">
        <w:rPr>
          <w:szCs w:val="26"/>
        </w:rPr>
        <w:t xml:space="preserve">. Compared to </w:t>
      </w:r>
      <w:r w:rsidRPr="00DF23B7">
        <w:rPr>
          <w:szCs w:val="26"/>
        </w:rPr>
        <w:t xml:space="preserve">the previous </w:t>
      </w:r>
      <w:r w:rsidR="00041778" w:rsidRPr="00DF23B7">
        <w:rPr>
          <w:szCs w:val="26"/>
        </w:rPr>
        <w:t xml:space="preserve">year, there </w:t>
      </w:r>
      <w:r w:rsidR="008A0D7D">
        <w:rPr>
          <w:szCs w:val="26"/>
        </w:rPr>
        <w:t>wa</w:t>
      </w:r>
      <w:r w:rsidR="00041778" w:rsidRPr="00DF23B7">
        <w:rPr>
          <w:szCs w:val="26"/>
        </w:rPr>
        <w:t xml:space="preserve">s an increasing trend of </w:t>
      </w:r>
      <w:r w:rsidRPr="00DF23B7">
        <w:rPr>
          <w:szCs w:val="26"/>
        </w:rPr>
        <w:t xml:space="preserve">eligible </w:t>
      </w:r>
      <w:r w:rsidR="00041778" w:rsidRPr="00DF23B7">
        <w:rPr>
          <w:szCs w:val="26"/>
        </w:rPr>
        <w:t xml:space="preserve">deposits in </w:t>
      </w:r>
      <w:r w:rsidRPr="00DF23B7">
        <w:rPr>
          <w:szCs w:val="26"/>
        </w:rPr>
        <w:t>ALL</w:t>
      </w:r>
      <w:r w:rsidR="00041778" w:rsidRPr="00DF23B7">
        <w:rPr>
          <w:szCs w:val="26"/>
        </w:rPr>
        <w:t xml:space="preserve">, compared to deposits in </w:t>
      </w:r>
      <w:r w:rsidRPr="00DF23B7">
        <w:rPr>
          <w:szCs w:val="26"/>
        </w:rPr>
        <w:t>E</w:t>
      </w:r>
      <w:r w:rsidR="00041778" w:rsidRPr="00DF23B7">
        <w:rPr>
          <w:szCs w:val="26"/>
        </w:rPr>
        <w:t xml:space="preserve">uro. </w:t>
      </w:r>
      <w:r w:rsidR="005B59C3" w:rsidRPr="00DF23B7">
        <w:rPr>
          <w:szCs w:val="26"/>
        </w:rPr>
        <w:t xml:space="preserve">The share of deposits in </w:t>
      </w:r>
      <w:r w:rsidR="00920C5B" w:rsidRPr="00DF23B7">
        <w:rPr>
          <w:szCs w:val="26"/>
        </w:rPr>
        <w:t xml:space="preserve">ALL </w:t>
      </w:r>
      <w:r w:rsidR="00041778" w:rsidRPr="00DF23B7">
        <w:rPr>
          <w:szCs w:val="26"/>
        </w:rPr>
        <w:t xml:space="preserve">increased by 0.9%, </w:t>
      </w:r>
      <w:r w:rsidR="00920C5B" w:rsidRPr="00DF23B7">
        <w:rPr>
          <w:szCs w:val="26"/>
        </w:rPr>
        <w:t xml:space="preserve">while </w:t>
      </w:r>
      <w:r w:rsidR="00041778" w:rsidRPr="00DF23B7">
        <w:rPr>
          <w:szCs w:val="26"/>
        </w:rPr>
        <w:t xml:space="preserve">deposits </w:t>
      </w:r>
      <w:r w:rsidR="005B59C3" w:rsidRPr="00DF23B7">
        <w:rPr>
          <w:szCs w:val="26"/>
        </w:rPr>
        <w:t xml:space="preserve">in Euro </w:t>
      </w:r>
      <w:r w:rsidR="00920C5B" w:rsidRPr="00DF23B7">
        <w:rPr>
          <w:szCs w:val="26"/>
        </w:rPr>
        <w:t xml:space="preserve">fell </w:t>
      </w:r>
      <w:r w:rsidR="00041778" w:rsidRPr="00DF23B7">
        <w:rPr>
          <w:szCs w:val="26"/>
        </w:rPr>
        <w:t>by 1.3% and deposits</w:t>
      </w:r>
      <w:r w:rsidR="005B59C3" w:rsidRPr="00DF23B7">
        <w:rPr>
          <w:szCs w:val="26"/>
        </w:rPr>
        <w:t xml:space="preserve"> in USD</w:t>
      </w:r>
      <w:r w:rsidR="00041778" w:rsidRPr="00DF23B7">
        <w:rPr>
          <w:szCs w:val="26"/>
        </w:rPr>
        <w:t xml:space="preserve"> increased by 0.4%</w:t>
      </w:r>
      <w:r w:rsidR="00C943E1" w:rsidRPr="00DF23B7">
        <w:rPr>
          <w:szCs w:val="26"/>
        </w:rPr>
        <w:t>.</w:t>
      </w:r>
    </w:p>
    <w:p w:rsidR="00C943E1" w:rsidRPr="00DF23B7" w:rsidRDefault="00C943E1" w:rsidP="00C943E1">
      <w:pPr>
        <w:jc w:val="right"/>
        <w:rPr>
          <w:rFonts w:eastAsia="MS Mincho" w:cs="Calibri"/>
          <w:b/>
          <w:i/>
          <w:color w:val="2E74B5" w:themeColor="accent1" w:themeShade="BF"/>
        </w:rPr>
      </w:pPr>
      <w:r w:rsidRPr="00DF23B7">
        <w:rPr>
          <w:rFonts w:eastAsia="MS Mincho" w:cs="Calibri"/>
          <w:i/>
          <w:color w:val="FF0000"/>
        </w:rPr>
        <w:lastRenderedPageBreak/>
        <w:t>Stru</w:t>
      </w:r>
      <w:r w:rsidR="00236A19" w:rsidRPr="00DF23B7">
        <w:rPr>
          <w:rFonts w:eastAsia="MS Mincho" w:cs="Calibri"/>
          <w:i/>
          <w:color w:val="FF0000"/>
        </w:rPr>
        <w:t>c</w:t>
      </w:r>
      <w:r w:rsidRPr="00DF23B7">
        <w:rPr>
          <w:rFonts w:eastAsia="MS Mincho" w:cs="Calibri"/>
          <w:i/>
          <w:color w:val="FF0000"/>
        </w:rPr>
        <w:t>tur</w:t>
      </w:r>
      <w:r w:rsidR="00236A19" w:rsidRPr="00DF23B7">
        <w:rPr>
          <w:rFonts w:eastAsia="MS Mincho" w:cs="Calibri"/>
          <w:i/>
          <w:color w:val="FF0000"/>
        </w:rPr>
        <w:t xml:space="preserve">e of the amount of eligible </w:t>
      </w:r>
      <w:r w:rsidRPr="00DF23B7">
        <w:rPr>
          <w:rFonts w:eastAsia="MS Mincho" w:cs="Calibri"/>
          <w:i/>
          <w:color w:val="FF0000"/>
        </w:rPr>
        <w:t>depo</w:t>
      </w:r>
      <w:r w:rsidR="00236A19" w:rsidRPr="00DF23B7">
        <w:rPr>
          <w:rFonts w:eastAsia="MS Mincho" w:cs="Calibri"/>
          <w:i/>
          <w:color w:val="FF0000"/>
        </w:rPr>
        <w:t>s</w:t>
      </w:r>
      <w:r w:rsidRPr="00DF23B7">
        <w:rPr>
          <w:rFonts w:eastAsia="MS Mincho" w:cs="Calibri"/>
          <w:i/>
          <w:color w:val="FF0000"/>
        </w:rPr>
        <w:t>it</w:t>
      </w:r>
      <w:r w:rsidR="00236A19" w:rsidRPr="00DF23B7">
        <w:rPr>
          <w:rFonts w:eastAsia="MS Mincho" w:cs="Calibri"/>
          <w:i/>
          <w:color w:val="FF0000"/>
        </w:rPr>
        <w:t xml:space="preserve">s in the </w:t>
      </w:r>
      <w:r w:rsidRPr="00DF23B7">
        <w:rPr>
          <w:rFonts w:eastAsia="MS Mincho" w:cs="Calibri"/>
          <w:i/>
          <w:color w:val="FF0000"/>
        </w:rPr>
        <w:t>s</w:t>
      </w:r>
      <w:r w:rsidR="00236A19" w:rsidRPr="00DF23B7">
        <w:rPr>
          <w:rFonts w:eastAsia="MS Mincho" w:cs="Calibri"/>
          <w:i/>
          <w:color w:val="FF0000"/>
        </w:rPr>
        <w:t>y</w:t>
      </w:r>
      <w:r w:rsidRPr="00DF23B7">
        <w:rPr>
          <w:rFonts w:eastAsia="MS Mincho" w:cs="Calibri"/>
          <w:i/>
          <w:color w:val="FF0000"/>
        </w:rPr>
        <w:t>stem</w:t>
      </w:r>
      <w:r w:rsidR="00236A19" w:rsidRPr="00DF23B7">
        <w:rPr>
          <w:rFonts w:eastAsia="MS Mincho" w:cs="Calibri"/>
          <w:i/>
          <w:color w:val="FF0000"/>
        </w:rPr>
        <w:t xml:space="preserve"> by currency in </w:t>
      </w:r>
      <w:r w:rsidRPr="00DF23B7">
        <w:rPr>
          <w:rFonts w:eastAsia="MS Mincho" w:cs="Calibri"/>
          <w:i/>
          <w:color w:val="FF0000"/>
        </w:rPr>
        <w:t xml:space="preserve">% - 31 </w:t>
      </w:r>
      <w:r w:rsidR="00236A19" w:rsidRPr="00DF23B7">
        <w:rPr>
          <w:rFonts w:eastAsia="MS Mincho" w:cs="Calibri"/>
          <w:i/>
          <w:color w:val="FF0000"/>
        </w:rPr>
        <w:t xml:space="preserve">December </w:t>
      </w:r>
      <w:r w:rsidRPr="00DF23B7">
        <w:rPr>
          <w:rFonts w:eastAsia="MS Mincho" w:cs="Calibri"/>
          <w:i/>
          <w:color w:val="FF0000"/>
        </w:rPr>
        <w:t>2020</w:t>
      </w:r>
    </w:p>
    <w:p w:rsidR="00C943E1" w:rsidRPr="00DF23B7" w:rsidRDefault="00C943E1" w:rsidP="00C63528">
      <w:pPr>
        <w:jc w:val="both"/>
        <w:rPr>
          <w:rFonts w:eastAsia="Calibri" w:cs="Calibri"/>
          <w:szCs w:val="26"/>
        </w:rPr>
      </w:pPr>
      <w:r w:rsidRPr="00DF23B7">
        <w:rPr>
          <w:noProof/>
          <w:lang w:val="en-US"/>
        </w:rPr>
        <w:drawing>
          <wp:inline distT="0" distB="0" distL="0" distR="0">
            <wp:extent cx="5697220" cy="27876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41778" w:rsidRPr="00DF23B7">
        <w:rPr>
          <w:rFonts w:eastAsia="Calibri" w:cs="Calibri"/>
          <w:szCs w:val="26"/>
        </w:rPr>
        <w:t xml:space="preserve">The </w:t>
      </w:r>
      <w:r w:rsidR="009045DC">
        <w:rPr>
          <w:rFonts w:eastAsia="Calibri" w:cs="Calibri"/>
          <w:szCs w:val="26"/>
        </w:rPr>
        <w:t>dynamics</w:t>
      </w:r>
      <w:r w:rsidR="00041778" w:rsidRPr="00DF23B7">
        <w:rPr>
          <w:rFonts w:eastAsia="Calibri" w:cs="Calibri"/>
          <w:szCs w:val="26"/>
        </w:rPr>
        <w:t xml:space="preserve"> of </w:t>
      </w:r>
      <w:r w:rsidR="00382A4E">
        <w:rPr>
          <w:rFonts w:eastAsia="Calibri" w:cs="Calibri"/>
          <w:szCs w:val="26"/>
        </w:rPr>
        <w:t xml:space="preserve">the </w:t>
      </w:r>
      <w:r w:rsidR="00236A19" w:rsidRPr="00DF23B7">
        <w:rPr>
          <w:rFonts w:eastAsia="Calibri" w:cs="Calibri"/>
          <w:szCs w:val="26"/>
        </w:rPr>
        <w:t xml:space="preserve">eligible </w:t>
      </w:r>
      <w:r w:rsidR="00041778" w:rsidRPr="00DF23B7">
        <w:rPr>
          <w:rFonts w:eastAsia="Calibri" w:cs="Calibri"/>
          <w:szCs w:val="26"/>
        </w:rPr>
        <w:t xml:space="preserve">deposits </w:t>
      </w:r>
      <w:r w:rsidR="00236A19" w:rsidRPr="00DF23B7">
        <w:rPr>
          <w:rFonts w:eastAsia="Calibri" w:cs="Calibri"/>
          <w:szCs w:val="26"/>
        </w:rPr>
        <w:t xml:space="preserve">in ALL </w:t>
      </w:r>
      <w:r w:rsidR="00041778" w:rsidRPr="00DF23B7">
        <w:rPr>
          <w:rFonts w:eastAsia="Calibri" w:cs="Calibri"/>
          <w:szCs w:val="26"/>
        </w:rPr>
        <w:t xml:space="preserve">during 2020 has been positive for the </w:t>
      </w:r>
      <w:r w:rsidR="00C63528" w:rsidRPr="00DF23B7">
        <w:rPr>
          <w:rFonts w:eastAsia="Calibri" w:cs="Calibri"/>
          <w:szCs w:val="26"/>
        </w:rPr>
        <w:t>majority of the year</w:t>
      </w:r>
      <w:r w:rsidR="00041778" w:rsidRPr="00DF23B7">
        <w:rPr>
          <w:rFonts w:eastAsia="Calibri" w:cs="Calibri"/>
          <w:szCs w:val="26"/>
        </w:rPr>
        <w:t xml:space="preserve">, but the monthly change rates have been relatively small, </w:t>
      </w:r>
      <w:r w:rsidR="00C63528" w:rsidRPr="00DF23B7">
        <w:rPr>
          <w:rFonts w:eastAsia="Calibri" w:cs="Calibri"/>
          <w:szCs w:val="26"/>
        </w:rPr>
        <w:t>with</w:t>
      </w:r>
      <w:r w:rsidR="00041778" w:rsidRPr="00DF23B7">
        <w:rPr>
          <w:rFonts w:eastAsia="Calibri" w:cs="Calibri"/>
          <w:szCs w:val="26"/>
        </w:rPr>
        <w:t xml:space="preserve"> only a relatively slight decline</w:t>
      </w:r>
      <w:r w:rsidR="00C63528" w:rsidRPr="00DF23B7">
        <w:rPr>
          <w:rFonts w:eastAsia="Calibri" w:cs="Calibri"/>
          <w:szCs w:val="26"/>
        </w:rPr>
        <w:t xml:space="preserve"> in March</w:t>
      </w:r>
      <w:r w:rsidR="00041778" w:rsidRPr="00DF23B7">
        <w:rPr>
          <w:rFonts w:eastAsia="Calibri" w:cs="Calibri"/>
          <w:szCs w:val="26"/>
        </w:rPr>
        <w:t>. The highest monthly change rate was at the end of December</w:t>
      </w:r>
      <w:r w:rsidR="00236A19" w:rsidRPr="00DF23B7">
        <w:rPr>
          <w:rFonts w:eastAsia="Calibri" w:cs="Calibri"/>
          <w:szCs w:val="26"/>
        </w:rPr>
        <w:t>:</w:t>
      </w:r>
      <w:r w:rsidR="00041778" w:rsidRPr="00DF23B7">
        <w:rPr>
          <w:rFonts w:eastAsia="Calibri" w:cs="Calibri"/>
          <w:szCs w:val="26"/>
        </w:rPr>
        <w:t xml:space="preserve"> + 3.4%. </w:t>
      </w:r>
      <w:r w:rsidR="00C63528" w:rsidRPr="00DF23B7">
        <w:rPr>
          <w:rFonts w:eastAsia="Calibri" w:cs="Calibri"/>
          <w:szCs w:val="26"/>
        </w:rPr>
        <w:t xml:space="preserve">During this period, </w:t>
      </w:r>
      <w:r w:rsidR="00041778" w:rsidRPr="00DF23B7">
        <w:rPr>
          <w:rFonts w:eastAsia="Calibri" w:cs="Calibri"/>
          <w:szCs w:val="26"/>
        </w:rPr>
        <w:t xml:space="preserve">deposits reached </w:t>
      </w:r>
      <w:r w:rsidR="00C63528" w:rsidRPr="00DF23B7">
        <w:rPr>
          <w:rFonts w:eastAsia="Calibri" w:cs="Calibri"/>
          <w:szCs w:val="26"/>
        </w:rPr>
        <w:t xml:space="preserve">a </w:t>
      </w:r>
      <w:r w:rsidR="00041778" w:rsidRPr="00DF23B7">
        <w:rPr>
          <w:rFonts w:eastAsia="Calibri" w:cs="Calibri"/>
          <w:szCs w:val="26"/>
        </w:rPr>
        <w:t xml:space="preserve">value of ALL 606 billion. </w:t>
      </w:r>
      <w:r w:rsidR="00C63528" w:rsidRPr="00DF23B7">
        <w:rPr>
          <w:rFonts w:eastAsia="Calibri" w:cs="Calibri"/>
          <w:szCs w:val="26"/>
        </w:rPr>
        <w:t>In December 2020, e</w:t>
      </w:r>
      <w:r w:rsidR="00236A19" w:rsidRPr="00DF23B7">
        <w:rPr>
          <w:rFonts w:eastAsia="Calibri" w:cs="Calibri"/>
          <w:szCs w:val="26"/>
        </w:rPr>
        <w:t>ligible deposits in f</w:t>
      </w:r>
      <w:r w:rsidR="00041778" w:rsidRPr="00DF23B7">
        <w:rPr>
          <w:rFonts w:eastAsia="Calibri" w:cs="Calibri"/>
          <w:szCs w:val="26"/>
        </w:rPr>
        <w:t xml:space="preserve">oreign currency accounted for 50.6% of total </w:t>
      </w:r>
      <w:r w:rsidR="00236A19" w:rsidRPr="00DF23B7">
        <w:rPr>
          <w:rFonts w:eastAsia="Calibri" w:cs="Calibri"/>
          <w:szCs w:val="26"/>
        </w:rPr>
        <w:t xml:space="preserve">eligible </w:t>
      </w:r>
      <w:r w:rsidR="00041778" w:rsidRPr="00DF23B7">
        <w:rPr>
          <w:rFonts w:eastAsia="Calibri" w:cs="Calibri"/>
          <w:szCs w:val="26"/>
        </w:rPr>
        <w:t xml:space="preserve">deposits, and their equivalent in ALL </w:t>
      </w:r>
      <w:r w:rsidR="00C63528" w:rsidRPr="00DF23B7">
        <w:rPr>
          <w:rFonts w:eastAsia="Calibri" w:cs="Calibri"/>
          <w:szCs w:val="26"/>
        </w:rPr>
        <w:t xml:space="preserve">was </w:t>
      </w:r>
      <w:r w:rsidR="00041778" w:rsidRPr="00DF23B7">
        <w:rPr>
          <w:rFonts w:eastAsia="Calibri" w:cs="Calibri"/>
          <w:szCs w:val="26"/>
        </w:rPr>
        <w:t xml:space="preserve">620 billion. The positive monthly change rate for </w:t>
      </w:r>
      <w:r w:rsidR="005B59C3" w:rsidRPr="00DF23B7">
        <w:rPr>
          <w:rFonts w:eastAsia="Calibri" w:cs="Calibri"/>
          <w:szCs w:val="26"/>
        </w:rPr>
        <w:t xml:space="preserve">deposits in </w:t>
      </w:r>
      <w:r w:rsidR="00041778" w:rsidRPr="00DF23B7">
        <w:rPr>
          <w:rFonts w:eastAsia="Calibri" w:cs="Calibri"/>
          <w:szCs w:val="26"/>
        </w:rPr>
        <w:t xml:space="preserve">foreign currency converted into </w:t>
      </w:r>
      <w:r w:rsidR="00236A19" w:rsidRPr="00DF23B7">
        <w:rPr>
          <w:rFonts w:eastAsia="Calibri" w:cs="Calibri"/>
          <w:szCs w:val="26"/>
        </w:rPr>
        <w:t xml:space="preserve">ALL </w:t>
      </w:r>
      <w:r w:rsidR="00041778" w:rsidRPr="00DF23B7">
        <w:rPr>
          <w:rFonts w:eastAsia="Calibri" w:cs="Calibri"/>
          <w:szCs w:val="26"/>
        </w:rPr>
        <w:t>was recorded in</w:t>
      </w:r>
      <w:r w:rsidRPr="00DF23B7">
        <w:rPr>
          <w:rFonts w:eastAsia="Calibri" w:cs="Calibri"/>
          <w:szCs w:val="26"/>
        </w:rPr>
        <w:t xml:space="preserve"> </w:t>
      </w:r>
      <w:r w:rsidR="00041778" w:rsidRPr="00DF23B7">
        <w:rPr>
          <w:rFonts w:eastAsia="Calibri" w:cs="Calibri"/>
          <w:szCs w:val="26"/>
        </w:rPr>
        <w:t xml:space="preserve">ten months of the year, </w:t>
      </w:r>
      <w:r w:rsidR="00C63528" w:rsidRPr="00DF23B7">
        <w:rPr>
          <w:rFonts w:eastAsia="Calibri" w:cs="Calibri"/>
          <w:szCs w:val="26"/>
        </w:rPr>
        <w:t>with</w:t>
      </w:r>
      <w:r w:rsidR="00041778" w:rsidRPr="00DF23B7">
        <w:rPr>
          <w:rFonts w:eastAsia="Calibri" w:cs="Calibri"/>
          <w:szCs w:val="26"/>
        </w:rPr>
        <w:t xml:space="preserve"> the </w:t>
      </w:r>
      <w:r w:rsidR="00C63528" w:rsidRPr="00DF23B7">
        <w:rPr>
          <w:rFonts w:eastAsia="Calibri" w:cs="Calibri"/>
          <w:szCs w:val="26"/>
        </w:rPr>
        <w:t xml:space="preserve">greatest </w:t>
      </w:r>
      <w:r w:rsidR="00041778" w:rsidRPr="00DF23B7">
        <w:rPr>
          <w:rFonts w:eastAsia="Calibri" w:cs="Calibri"/>
          <w:szCs w:val="26"/>
        </w:rPr>
        <w:t>increase of 5.1%</w:t>
      </w:r>
      <w:r w:rsidR="00C63528" w:rsidRPr="00DF23B7">
        <w:rPr>
          <w:rFonts w:eastAsia="Calibri" w:cs="Calibri"/>
          <w:szCs w:val="26"/>
        </w:rPr>
        <w:t xml:space="preserve"> recorded at the end of March </w:t>
      </w:r>
      <w:r w:rsidR="00041778" w:rsidRPr="00DF23B7">
        <w:rPr>
          <w:rFonts w:eastAsia="Calibri" w:cs="Calibri"/>
          <w:szCs w:val="26"/>
        </w:rPr>
        <w:t xml:space="preserve">as a result of the </w:t>
      </w:r>
      <w:r w:rsidR="00C63528" w:rsidRPr="00DF23B7">
        <w:rPr>
          <w:rFonts w:eastAsia="Calibri" w:cs="Calibri"/>
          <w:szCs w:val="26"/>
        </w:rPr>
        <w:t xml:space="preserve">depreciation </w:t>
      </w:r>
      <w:r w:rsidR="00041778" w:rsidRPr="00DF23B7">
        <w:rPr>
          <w:rFonts w:eastAsia="Calibri" w:cs="Calibri"/>
          <w:szCs w:val="26"/>
        </w:rPr>
        <w:t xml:space="preserve">of </w:t>
      </w:r>
      <w:r w:rsidR="00C15E89" w:rsidRPr="00DF23B7">
        <w:rPr>
          <w:rFonts w:eastAsia="Calibri" w:cs="Calibri"/>
          <w:szCs w:val="26"/>
        </w:rPr>
        <w:t>ALL</w:t>
      </w:r>
      <w:r w:rsidR="00041778" w:rsidRPr="00DF23B7">
        <w:rPr>
          <w:rFonts w:eastAsia="Calibri" w:cs="Calibri"/>
          <w:szCs w:val="26"/>
        </w:rPr>
        <w:t xml:space="preserve"> </w:t>
      </w:r>
      <w:r w:rsidR="00C63528" w:rsidRPr="00DF23B7">
        <w:rPr>
          <w:rFonts w:eastAsia="Calibri" w:cs="Calibri"/>
          <w:szCs w:val="26"/>
        </w:rPr>
        <w:t xml:space="preserve">versus </w:t>
      </w:r>
      <w:r w:rsidR="000D21D5" w:rsidRPr="00DF23B7">
        <w:rPr>
          <w:rFonts w:eastAsia="Calibri" w:cs="Calibri"/>
          <w:szCs w:val="26"/>
        </w:rPr>
        <w:t>E</w:t>
      </w:r>
      <w:r w:rsidR="00041778" w:rsidRPr="00DF23B7">
        <w:rPr>
          <w:rFonts w:eastAsia="Calibri" w:cs="Calibri"/>
          <w:szCs w:val="26"/>
        </w:rPr>
        <w:t>uro</w:t>
      </w:r>
      <w:r w:rsidRPr="00DF23B7">
        <w:rPr>
          <w:rFonts w:eastAsia="Calibri" w:cs="Calibri"/>
          <w:szCs w:val="26"/>
        </w:rPr>
        <w:t>.</w:t>
      </w:r>
    </w:p>
    <w:p w:rsidR="00C63528" w:rsidRPr="00DF23B7" w:rsidRDefault="0084735C" w:rsidP="00041778">
      <w:pPr>
        <w:spacing w:line="360" w:lineRule="auto"/>
        <w:jc w:val="both"/>
        <w:rPr>
          <w:szCs w:val="26"/>
        </w:rPr>
      </w:pPr>
      <w:r>
        <w:rPr>
          <w:noProof/>
          <w:lang w:val="en-US"/>
        </w:rPr>
        <mc:AlternateContent>
          <mc:Choice Requires="wps">
            <w:drawing>
              <wp:anchor distT="0" distB="0" distL="114300" distR="114300" simplePos="0" relativeHeight="251667456" behindDoc="0" locked="0" layoutInCell="0" allowOverlap="1">
                <wp:simplePos x="0" y="0"/>
                <wp:positionH relativeFrom="page">
                  <wp:posOffset>964565</wp:posOffset>
                </wp:positionH>
                <wp:positionV relativeFrom="page">
                  <wp:posOffset>6489700</wp:posOffset>
                </wp:positionV>
                <wp:extent cx="5731510" cy="2019300"/>
                <wp:effectExtent l="0" t="0" r="21590" b="19050"/>
                <wp:wrapTopAndBottom/>
                <wp:docPr id="96"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2019300"/>
                        </a:xfrm>
                        <a:prstGeom prst="roundRect">
                          <a:avLst>
                            <a:gd name="adj" fmla="val 43973"/>
                          </a:avLst>
                        </a:prstGeom>
                        <a:solidFill>
                          <a:schemeClr val="bg2"/>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500B5" w:rsidRPr="00181D41" w:rsidRDefault="002500B5" w:rsidP="00C943E1">
                            <w:pPr>
                              <w:spacing w:after="0" w:line="276" w:lineRule="auto"/>
                              <w:jc w:val="both"/>
                              <w:rPr>
                                <w:rFonts w:eastAsia="Times New Roman" w:cs="Times New Roman"/>
                                <w:i/>
                                <w:color w:val="171717" w:themeColor="background2" w:themeShade="1A"/>
                                <w:szCs w:val="26"/>
                              </w:rPr>
                            </w:pPr>
                            <w:r>
                              <w:rPr>
                                <w:rFonts w:eastAsia="Times New Roman" w:cs="Times New Roman"/>
                                <w:i/>
                                <w:color w:val="171717" w:themeColor="background2" w:themeShade="1A"/>
                                <w:szCs w:val="26"/>
                              </w:rPr>
                              <w:t>According to the provisions of Law No</w:t>
                            </w:r>
                            <w:r w:rsidRPr="00181D41">
                              <w:rPr>
                                <w:rFonts w:eastAsia="Times New Roman" w:cs="Times New Roman"/>
                                <w:i/>
                                <w:color w:val="171717" w:themeColor="background2" w:themeShade="1A"/>
                                <w:szCs w:val="26"/>
                              </w:rPr>
                              <w:t>. 53/2014</w:t>
                            </w:r>
                            <w:r>
                              <w:rPr>
                                <w:rFonts w:eastAsia="Times New Roman" w:cs="Times New Roman"/>
                                <w:i/>
                                <w:color w:val="171717" w:themeColor="background2" w:themeShade="1A"/>
                                <w:szCs w:val="26"/>
                              </w:rPr>
                              <w:t>,</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On Deposit Insurance</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as amended</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the compensation amount is paid up to the maximum level of coverage, only if it exceeds the value of ALL </w:t>
                            </w:r>
                            <w:r w:rsidRPr="00181D41">
                              <w:rPr>
                                <w:rFonts w:eastAsia="Times New Roman" w:cs="Times New Roman"/>
                                <w:i/>
                                <w:color w:val="171717" w:themeColor="background2" w:themeShade="1A"/>
                                <w:szCs w:val="26"/>
                              </w:rPr>
                              <w:t>100.</w:t>
                            </w:r>
                          </w:p>
                          <w:p w:rsidR="002500B5" w:rsidRPr="00181D41" w:rsidRDefault="002500B5" w:rsidP="00C943E1">
                            <w:pPr>
                              <w:spacing w:after="0" w:line="276" w:lineRule="auto"/>
                              <w:jc w:val="both"/>
                              <w:rPr>
                                <w:rFonts w:eastAsia="Times New Roman" w:cs="Times New Roman"/>
                                <w:i/>
                                <w:color w:val="171717" w:themeColor="background2" w:themeShade="1A"/>
                                <w:szCs w:val="26"/>
                              </w:rPr>
                            </w:pPr>
                            <w:r>
                              <w:rPr>
                                <w:rFonts w:eastAsia="Times New Roman" w:cs="Times New Roman"/>
                                <w:i/>
                                <w:color w:val="171717" w:themeColor="background2" w:themeShade="1A"/>
                                <w:szCs w:val="26"/>
                              </w:rPr>
                              <w:t>By the end of 20</w:t>
                            </w:r>
                            <w:r w:rsidRPr="00181D41">
                              <w:rPr>
                                <w:rFonts w:eastAsia="Times New Roman" w:cs="Times New Roman"/>
                                <w:i/>
                                <w:color w:val="171717" w:themeColor="background2" w:themeShade="1A"/>
                                <w:szCs w:val="26"/>
                              </w:rPr>
                              <w:t xml:space="preserve">20, </w:t>
                            </w:r>
                            <w:r>
                              <w:rPr>
                                <w:rFonts w:eastAsia="Times New Roman" w:cs="Times New Roman"/>
                                <w:i/>
                                <w:color w:val="171717" w:themeColor="background2" w:themeShade="1A"/>
                                <w:szCs w:val="26"/>
                              </w:rPr>
                              <w:t>compensation deposits in the banking system amounted to ALL 741.6 billion</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representing the </w:t>
                            </w:r>
                            <w:r w:rsidRPr="00181D41">
                              <w:rPr>
                                <w:rFonts w:eastAsia="Times New Roman" w:cs="Times New Roman"/>
                                <w:i/>
                                <w:color w:val="171717" w:themeColor="background2" w:themeShade="1A"/>
                                <w:szCs w:val="26"/>
                              </w:rPr>
                              <w:t>Agenc</w:t>
                            </w:r>
                            <w:r>
                              <w:rPr>
                                <w:rFonts w:eastAsia="Times New Roman" w:cs="Times New Roman"/>
                                <w:i/>
                                <w:color w:val="171717" w:themeColor="background2" w:themeShade="1A"/>
                                <w:szCs w:val="26"/>
                              </w:rPr>
                              <w:t>y’s maximum liability to 1,710,112</w:t>
                            </w:r>
                            <w:r w:rsidRPr="002B7510">
                              <w:rPr>
                                <w:rFonts w:eastAsia="Times New Roman" w:cs="Times New Roman"/>
                                <w:i/>
                                <w:color w:val="2E74B5" w:themeColor="accent1" w:themeShade="BF"/>
                                <w:szCs w:val="26"/>
                              </w:rPr>
                              <w:t xml:space="preserve"> </w:t>
                            </w:r>
                            <w:r>
                              <w:rPr>
                                <w:rFonts w:eastAsia="Times New Roman" w:cs="Times New Roman"/>
                                <w:i/>
                                <w:color w:val="171717" w:themeColor="background2" w:themeShade="1A"/>
                                <w:szCs w:val="26"/>
                              </w:rPr>
                              <w:t>individual depositors, and traders and companies</w:t>
                            </w:r>
                            <w:r w:rsidRPr="00181D41">
                              <w:rPr>
                                <w:rFonts w:eastAsia="Times New Roman" w:cs="Times New Roman"/>
                                <w:i/>
                                <w:color w:val="171717" w:themeColor="background2" w:themeShade="1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1" o:spid="_x0000_s1036" style="position:absolute;left:0;text-align:left;margin-left:75.95pt;margin-top:511pt;width:451.3pt;height:15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arcsize="28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" o:allowincell="f" fillcolor="#e7e6e6 [3214]" strokecolor="black [3213]" strokeweight="1pt">
                <v:stroke dashstyle="dash" joinstyle="miter"/>
                <v:textbox>
                  <w:txbxContent>
                    <w:p w:rsidR="002500B5" w:rsidRPr="00181D41" w:rsidRDefault="002500B5" w:rsidP="00C943E1">
                      <w:pPr>
                        <w:spacing w:after="0" w:line="276" w:lineRule="auto"/>
                        <w:jc w:val="both"/>
                        <w:rPr>
                          <w:rFonts w:eastAsia="Times New Roman" w:cs="Times New Roman"/>
                          <w:i/>
                          <w:color w:val="171717" w:themeColor="background2" w:themeShade="1A"/>
                          <w:szCs w:val="26"/>
                        </w:rPr>
                      </w:pPr>
                      <w:r>
                        <w:rPr>
                          <w:rFonts w:eastAsia="Times New Roman" w:cs="Times New Roman"/>
                          <w:i/>
                          <w:color w:val="171717" w:themeColor="background2" w:themeShade="1A"/>
                          <w:szCs w:val="26"/>
                        </w:rPr>
                        <w:t>According to the provisions of Law No</w:t>
                      </w:r>
                      <w:r w:rsidRPr="00181D41">
                        <w:rPr>
                          <w:rFonts w:eastAsia="Times New Roman" w:cs="Times New Roman"/>
                          <w:i/>
                          <w:color w:val="171717" w:themeColor="background2" w:themeShade="1A"/>
                          <w:szCs w:val="26"/>
                        </w:rPr>
                        <w:t>. 53/2014</w:t>
                      </w:r>
                      <w:r>
                        <w:rPr>
                          <w:rFonts w:eastAsia="Times New Roman" w:cs="Times New Roman"/>
                          <w:i/>
                          <w:color w:val="171717" w:themeColor="background2" w:themeShade="1A"/>
                          <w:szCs w:val="26"/>
                        </w:rPr>
                        <w:t>,</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On Deposit Insurance</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as amended</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the compensation amount is paid up to the maximum level of coverage, only if it exceeds the value of ALL </w:t>
                      </w:r>
                      <w:r w:rsidRPr="00181D41">
                        <w:rPr>
                          <w:rFonts w:eastAsia="Times New Roman" w:cs="Times New Roman"/>
                          <w:i/>
                          <w:color w:val="171717" w:themeColor="background2" w:themeShade="1A"/>
                          <w:szCs w:val="26"/>
                        </w:rPr>
                        <w:t>100.</w:t>
                      </w:r>
                    </w:p>
                    <w:p w:rsidR="002500B5" w:rsidRPr="00181D41" w:rsidRDefault="002500B5" w:rsidP="00C943E1">
                      <w:pPr>
                        <w:spacing w:after="0" w:line="276" w:lineRule="auto"/>
                        <w:jc w:val="both"/>
                        <w:rPr>
                          <w:rFonts w:eastAsia="Times New Roman" w:cs="Times New Roman"/>
                          <w:i/>
                          <w:color w:val="171717" w:themeColor="background2" w:themeShade="1A"/>
                          <w:szCs w:val="26"/>
                        </w:rPr>
                      </w:pPr>
                      <w:r>
                        <w:rPr>
                          <w:rFonts w:eastAsia="Times New Roman" w:cs="Times New Roman"/>
                          <w:i/>
                          <w:color w:val="171717" w:themeColor="background2" w:themeShade="1A"/>
                          <w:szCs w:val="26"/>
                        </w:rPr>
                        <w:t>By the end of 20</w:t>
                      </w:r>
                      <w:r w:rsidRPr="00181D41">
                        <w:rPr>
                          <w:rFonts w:eastAsia="Times New Roman" w:cs="Times New Roman"/>
                          <w:i/>
                          <w:color w:val="171717" w:themeColor="background2" w:themeShade="1A"/>
                          <w:szCs w:val="26"/>
                        </w:rPr>
                        <w:t xml:space="preserve">20, </w:t>
                      </w:r>
                      <w:r>
                        <w:rPr>
                          <w:rFonts w:eastAsia="Times New Roman" w:cs="Times New Roman"/>
                          <w:i/>
                          <w:color w:val="171717" w:themeColor="background2" w:themeShade="1A"/>
                          <w:szCs w:val="26"/>
                        </w:rPr>
                        <w:t>compensation deposits in the banking system amounted to ALL 741.6 billion</w:t>
                      </w:r>
                      <w:r w:rsidRPr="00181D41">
                        <w:rPr>
                          <w:rFonts w:eastAsia="Times New Roman" w:cs="Times New Roman"/>
                          <w:i/>
                          <w:color w:val="171717" w:themeColor="background2" w:themeShade="1A"/>
                          <w:szCs w:val="26"/>
                        </w:rPr>
                        <w:t xml:space="preserve">, </w:t>
                      </w:r>
                      <w:r>
                        <w:rPr>
                          <w:rFonts w:eastAsia="Times New Roman" w:cs="Times New Roman"/>
                          <w:i/>
                          <w:color w:val="171717" w:themeColor="background2" w:themeShade="1A"/>
                          <w:szCs w:val="26"/>
                        </w:rPr>
                        <w:t xml:space="preserve">representing the </w:t>
                      </w:r>
                      <w:r w:rsidRPr="00181D41">
                        <w:rPr>
                          <w:rFonts w:eastAsia="Times New Roman" w:cs="Times New Roman"/>
                          <w:i/>
                          <w:color w:val="171717" w:themeColor="background2" w:themeShade="1A"/>
                          <w:szCs w:val="26"/>
                        </w:rPr>
                        <w:t>Agenc</w:t>
                      </w:r>
                      <w:r>
                        <w:rPr>
                          <w:rFonts w:eastAsia="Times New Roman" w:cs="Times New Roman"/>
                          <w:i/>
                          <w:color w:val="171717" w:themeColor="background2" w:themeShade="1A"/>
                          <w:szCs w:val="26"/>
                        </w:rPr>
                        <w:t>y’s maximum liability to 1,710,112</w:t>
                      </w:r>
                      <w:r w:rsidRPr="002B7510">
                        <w:rPr>
                          <w:rFonts w:eastAsia="Times New Roman" w:cs="Times New Roman"/>
                          <w:i/>
                          <w:color w:val="2E74B5" w:themeColor="accent1" w:themeShade="BF"/>
                          <w:szCs w:val="26"/>
                        </w:rPr>
                        <w:t xml:space="preserve"> </w:t>
                      </w:r>
                      <w:r>
                        <w:rPr>
                          <w:rFonts w:eastAsia="Times New Roman" w:cs="Times New Roman"/>
                          <w:i/>
                          <w:color w:val="171717" w:themeColor="background2" w:themeShade="1A"/>
                          <w:szCs w:val="26"/>
                        </w:rPr>
                        <w:t>individual depositors, and traders and companies</w:t>
                      </w:r>
                      <w:r w:rsidRPr="00181D41">
                        <w:rPr>
                          <w:rFonts w:eastAsia="Times New Roman" w:cs="Times New Roman"/>
                          <w:i/>
                          <w:color w:val="171717" w:themeColor="background2" w:themeShade="1A"/>
                          <w:szCs w:val="26"/>
                        </w:rPr>
                        <w:t>.</w:t>
                      </w:r>
                    </w:p>
                  </w:txbxContent>
                </v:textbox>
                <w10:wrap type="topAndBottom" anchorx="page" anchory="page"/>
              </v:roundrect>
            </w:pict>
          </mc:Fallback>
        </mc:AlternateContent>
      </w:r>
    </w:p>
    <w:p w:rsidR="00041778" w:rsidRPr="00DF23B7" w:rsidRDefault="008F0AFA" w:rsidP="00041778">
      <w:pPr>
        <w:spacing w:line="360" w:lineRule="auto"/>
        <w:jc w:val="both"/>
        <w:rPr>
          <w:szCs w:val="26"/>
        </w:rPr>
      </w:pPr>
      <w:r w:rsidRPr="00DF23B7">
        <w:rPr>
          <w:szCs w:val="26"/>
        </w:rPr>
        <w:t>Deposits in Euro account for t</w:t>
      </w:r>
      <w:r w:rsidR="00041778" w:rsidRPr="00DF23B7">
        <w:rPr>
          <w:szCs w:val="26"/>
        </w:rPr>
        <w:t xml:space="preserve">he </w:t>
      </w:r>
      <w:r w:rsidRPr="00DF23B7">
        <w:rPr>
          <w:szCs w:val="26"/>
        </w:rPr>
        <w:t xml:space="preserve">greatest </w:t>
      </w:r>
      <w:r w:rsidR="00041778" w:rsidRPr="00DF23B7">
        <w:rPr>
          <w:szCs w:val="26"/>
        </w:rPr>
        <w:t>share of</w:t>
      </w:r>
      <w:r w:rsidR="00CC15B4" w:rsidRPr="00DF23B7">
        <w:rPr>
          <w:szCs w:val="26"/>
        </w:rPr>
        <w:t xml:space="preserve"> deposits</w:t>
      </w:r>
      <w:r w:rsidR="00041778" w:rsidRPr="00DF23B7">
        <w:rPr>
          <w:szCs w:val="26"/>
        </w:rPr>
        <w:t xml:space="preserve"> </w:t>
      </w:r>
      <w:r w:rsidR="00CC15B4" w:rsidRPr="00DF23B7">
        <w:rPr>
          <w:szCs w:val="26"/>
        </w:rPr>
        <w:t xml:space="preserve">in </w:t>
      </w:r>
      <w:r w:rsidR="00041778" w:rsidRPr="00DF23B7">
        <w:rPr>
          <w:szCs w:val="26"/>
        </w:rPr>
        <w:t xml:space="preserve">foreign currency, expressed in their equivalent in </w:t>
      </w:r>
      <w:r w:rsidR="00CC15B4" w:rsidRPr="00DF23B7">
        <w:rPr>
          <w:szCs w:val="26"/>
        </w:rPr>
        <w:t>ALL</w:t>
      </w:r>
      <w:r w:rsidR="00041778" w:rsidRPr="00DF23B7">
        <w:rPr>
          <w:szCs w:val="26"/>
        </w:rPr>
        <w:t xml:space="preserve">, </w:t>
      </w:r>
      <w:r w:rsidRPr="00DF23B7">
        <w:rPr>
          <w:szCs w:val="26"/>
        </w:rPr>
        <w:t xml:space="preserve">for </w:t>
      </w:r>
      <w:r w:rsidR="00041778" w:rsidRPr="00DF23B7">
        <w:rPr>
          <w:szCs w:val="26"/>
        </w:rPr>
        <w:t xml:space="preserve">43.8%. </w:t>
      </w:r>
      <w:r w:rsidR="00C15E89" w:rsidRPr="00DF23B7">
        <w:rPr>
          <w:szCs w:val="26"/>
        </w:rPr>
        <w:t xml:space="preserve">Deposits in </w:t>
      </w:r>
      <w:r w:rsidRPr="00DF23B7">
        <w:rPr>
          <w:szCs w:val="26"/>
        </w:rPr>
        <w:t xml:space="preserve">Euro performed well in both directions in </w:t>
      </w:r>
      <w:r w:rsidR="00041778" w:rsidRPr="00DF23B7">
        <w:rPr>
          <w:szCs w:val="26"/>
        </w:rPr>
        <w:t xml:space="preserve">2020, </w:t>
      </w:r>
      <w:r w:rsidRPr="00DF23B7">
        <w:rPr>
          <w:szCs w:val="26"/>
        </w:rPr>
        <w:t xml:space="preserve">with </w:t>
      </w:r>
      <w:r w:rsidR="00041778" w:rsidRPr="00DF23B7">
        <w:rPr>
          <w:szCs w:val="26"/>
        </w:rPr>
        <w:t xml:space="preserve">positive </w:t>
      </w:r>
      <w:r w:rsidRPr="00DF23B7">
        <w:rPr>
          <w:szCs w:val="26"/>
        </w:rPr>
        <w:t xml:space="preserve">results </w:t>
      </w:r>
      <w:r w:rsidR="00041778" w:rsidRPr="00DF23B7">
        <w:rPr>
          <w:szCs w:val="26"/>
        </w:rPr>
        <w:t xml:space="preserve">in six months of the year and negative </w:t>
      </w:r>
      <w:r w:rsidRPr="00DF23B7">
        <w:rPr>
          <w:szCs w:val="26"/>
        </w:rPr>
        <w:t xml:space="preserve">results </w:t>
      </w:r>
      <w:r w:rsidR="00041778" w:rsidRPr="00DF23B7">
        <w:rPr>
          <w:szCs w:val="26"/>
        </w:rPr>
        <w:t xml:space="preserve">for March-July and November. </w:t>
      </w:r>
      <w:r w:rsidR="00041778" w:rsidRPr="00DF23B7">
        <w:rPr>
          <w:szCs w:val="26"/>
        </w:rPr>
        <w:lastRenderedPageBreak/>
        <w:t xml:space="preserve">Monthly change rates were relatively low. The </w:t>
      </w:r>
      <w:r w:rsidRPr="00DF23B7">
        <w:rPr>
          <w:szCs w:val="26"/>
        </w:rPr>
        <w:t xml:space="preserve">highest drop </w:t>
      </w:r>
      <w:r w:rsidR="00041778" w:rsidRPr="00DF23B7">
        <w:rPr>
          <w:szCs w:val="26"/>
        </w:rPr>
        <w:t xml:space="preserve">was recorded in March by -1.6%, but </w:t>
      </w:r>
      <w:r w:rsidRPr="00DF23B7">
        <w:rPr>
          <w:szCs w:val="26"/>
        </w:rPr>
        <w:t xml:space="preserve">because </w:t>
      </w:r>
      <w:r w:rsidR="00041778" w:rsidRPr="00DF23B7">
        <w:rPr>
          <w:szCs w:val="26"/>
        </w:rPr>
        <w:t xml:space="preserve">the </w:t>
      </w:r>
      <w:r w:rsidR="00CC15B4" w:rsidRPr="00DF23B7">
        <w:rPr>
          <w:szCs w:val="26"/>
        </w:rPr>
        <w:t xml:space="preserve">ALL </w:t>
      </w:r>
      <w:r w:rsidR="00041778" w:rsidRPr="00DF23B7">
        <w:rPr>
          <w:szCs w:val="26"/>
        </w:rPr>
        <w:t xml:space="preserve">depreciated by 6.5% compared to the previous month, this led to a monthly increase in the </w:t>
      </w:r>
      <w:r w:rsidR="00CC15B4" w:rsidRPr="00DF23B7">
        <w:rPr>
          <w:szCs w:val="26"/>
        </w:rPr>
        <w:t>ALL</w:t>
      </w:r>
      <w:r w:rsidR="00041778" w:rsidRPr="00DF23B7">
        <w:rPr>
          <w:szCs w:val="26"/>
        </w:rPr>
        <w:t xml:space="preserve"> equivalent of deposits</w:t>
      </w:r>
      <w:r w:rsidR="00C15E89" w:rsidRPr="00DF23B7">
        <w:rPr>
          <w:szCs w:val="26"/>
        </w:rPr>
        <w:t xml:space="preserve"> in Euro</w:t>
      </w:r>
      <w:r w:rsidRPr="00DF23B7">
        <w:rPr>
          <w:szCs w:val="26"/>
        </w:rPr>
        <w:t>,</w:t>
      </w:r>
      <w:r w:rsidR="00041778" w:rsidRPr="00DF23B7">
        <w:rPr>
          <w:szCs w:val="26"/>
        </w:rPr>
        <w:t xml:space="preserve"> by 4.7%. In April, the monthly change of </w:t>
      </w:r>
      <w:r w:rsidR="00C15E89" w:rsidRPr="00DF23B7">
        <w:rPr>
          <w:szCs w:val="26"/>
        </w:rPr>
        <w:t xml:space="preserve">deposits in </w:t>
      </w:r>
      <w:r w:rsidR="00CC15B4" w:rsidRPr="00DF23B7">
        <w:rPr>
          <w:szCs w:val="26"/>
        </w:rPr>
        <w:t>E</w:t>
      </w:r>
      <w:r w:rsidR="00041778" w:rsidRPr="00DF23B7">
        <w:rPr>
          <w:szCs w:val="26"/>
        </w:rPr>
        <w:t xml:space="preserve">uro was -0.7%, but </w:t>
      </w:r>
      <w:r w:rsidR="00C15E89" w:rsidRPr="00DF23B7">
        <w:rPr>
          <w:szCs w:val="26"/>
        </w:rPr>
        <w:t xml:space="preserve">ALL </w:t>
      </w:r>
      <w:r w:rsidR="00041778" w:rsidRPr="00DF23B7">
        <w:rPr>
          <w:szCs w:val="26"/>
        </w:rPr>
        <w:t xml:space="preserve">strengthening </w:t>
      </w:r>
      <w:r w:rsidRPr="00DF23B7">
        <w:rPr>
          <w:szCs w:val="26"/>
        </w:rPr>
        <w:t xml:space="preserve">with 5.5% </w:t>
      </w:r>
      <w:r w:rsidR="00041778" w:rsidRPr="00DF23B7">
        <w:rPr>
          <w:szCs w:val="26"/>
        </w:rPr>
        <w:t xml:space="preserve">against the </w:t>
      </w:r>
      <w:r w:rsidR="00CC15B4" w:rsidRPr="00DF23B7">
        <w:rPr>
          <w:szCs w:val="26"/>
        </w:rPr>
        <w:t>E</w:t>
      </w:r>
      <w:r w:rsidR="00041778" w:rsidRPr="00DF23B7">
        <w:rPr>
          <w:szCs w:val="26"/>
        </w:rPr>
        <w:t xml:space="preserve">uro </w:t>
      </w:r>
      <w:r w:rsidRPr="00DF23B7">
        <w:rPr>
          <w:szCs w:val="26"/>
        </w:rPr>
        <w:t xml:space="preserve">in </w:t>
      </w:r>
      <w:r w:rsidR="00CC15B4" w:rsidRPr="00DF23B7">
        <w:rPr>
          <w:szCs w:val="26"/>
        </w:rPr>
        <w:t>this month</w:t>
      </w:r>
      <w:r w:rsidRPr="00DF23B7">
        <w:rPr>
          <w:szCs w:val="26"/>
        </w:rPr>
        <w:t xml:space="preserve"> caused a </w:t>
      </w:r>
      <w:r w:rsidR="00041778" w:rsidRPr="00DF23B7">
        <w:rPr>
          <w:szCs w:val="26"/>
        </w:rPr>
        <w:t xml:space="preserve">decrease of 6.1% </w:t>
      </w:r>
      <w:r w:rsidRPr="00DF23B7">
        <w:rPr>
          <w:szCs w:val="26"/>
        </w:rPr>
        <w:t xml:space="preserve">in Euro </w:t>
      </w:r>
      <w:r w:rsidR="00041778" w:rsidRPr="00DF23B7">
        <w:rPr>
          <w:szCs w:val="26"/>
        </w:rPr>
        <w:t>deposits</w:t>
      </w:r>
      <w:r w:rsidR="00CC15B4" w:rsidRPr="00DF23B7">
        <w:rPr>
          <w:szCs w:val="26"/>
        </w:rPr>
        <w:t xml:space="preserve"> </w:t>
      </w:r>
      <w:r w:rsidR="00041778" w:rsidRPr="00DF23B7">
        <w:rPr>
          <w:szCs w:val="26"/>
        </w:rPr>
        <w:t xml:space="preserve">converted into </w:t>
      </w:r>
      <w:r w:rsidR="00CC15B4" w:rsidRPr="00DF23B7">
        <w:rPr>
          <w:szCs w:val="26"/>
        </w:rPr>
        <w:t>ALL</w:t>
      </w:r>
      <w:r w:rsidR="00041778" w:rsidRPr="00DF23B7">
        <w:rPr>
          <w:szCs w:val="26"/>
        </w:rPr>
        <w:t xml:space="preserve">. The </w:t>
      </w:r>
      <w:r w:rsidRPr="00DF23B7">
        <w:rPr>
          <w:szCs w:val="26"/>
        </w:rPr>
        <w:t xml:space="preserve">highest </w:t>
      </w:r>
      <w:r w:rsidR="00041778" w:rsidRPr="00DF23B7">
        <w:rPr>
          <w:szCs w:val="26"/>
        </w:rPr>
        <w:t xml:space="preserve">increase in </w:t>
      </w:r>
      <w:r w:rsidR="00CC15B4" w:rsidRPr="00DF23B7">
        <w:rPr>
          <w:szCs w:val="26"/>
        </w:rPr>
        <w:t>E</w:t>
      </w:r>
      <w:r w:rsidR="00041778" w:rsidRPr="00DF23B7">
        <w:rPr>
          <w:szCs w:val="26"/>
        </w:rPr>
        <w:t xml:space="preserve">uro deposits was recorded in August by 1.4% and in December by 1.3%. The annual change in </w:t>
      </w:r>
      <w:r w:rsidR="00CC15B4" w:rsidRPr="00DF23B7">
        <w:rPr>
          <w:szCs w:val="26"/>
        </w:rPr>
        <w:t>E</w:t>
      </w:r>
      <w:r w:rsidR="00041778" w:rsidRPr="00DF23B7">
        <w:rPr>
          <w:szCs w:val="26"/>
        </w:rPr>
        <w:t xml:space="preserve">uro deposits was + 2.7%, </w:t>
      </w:r>
      <w:r w:rsidRPr="00DF23B7">
        <w:rPr>
          <w:szCs w:val="26"/>
        </w:rPr>
        <w:t xml:space="preserve">or </w:t>
      </w:r>
      <w:r w:rsidR="00041778" w:rsidRPr="00DF23B7">
        <w:rPr>
          <w:szCs w:val="26"/>
        </w:rPr>
        <w:t xml:space="preserve">114 million </w:t>
      </w:r>
      <w:r w:rsidR="00CC15B4" w:rsidRPr="00DF23B7">
        <w:rPr>
          <w:szCs w:val="26"/>
        </w:rPr>
        <w:t>E</w:t>
      </w:r>
      <w:r w:rsidR="00041778" w:rsidRPr="00DF23B7">
        <w:rPr>
          <w:szCs w:val="26"/>
        </w:rPr>
        <w:t>uros.</w:t>
      </w:r>
    </w:p>
    <w:p w:rsidR="00C943E1" w:rsidRPr="00DF23B7" w:rsidRDefault="008F0AFA" w:rsidP="00041778">
      <w:pPr>
        <w:spacing w:line="360" w:lineRule="auto"/>
        <w:jc w:val="both"/>
        <w:rPr>
          <w:szCs w:val="26"/>
        </w:rPr>
      </w:pPr>
      <w:r w:rsidRPr="00DF23B7">
        <w:rPr>
          <w:szCs w:val="26"/>
        </w:rPr>
        <w:t xml:space="preserve">Deposits in USD converted into ALL have had a positive dynamics in </w:t>
      </w:r>
      <w:r w:rsidR="00041778" w:rsidRPr="00DF23B7">
        <w:rPr>
          <w:szCs w:val="26"/>
        </w:rPr>
        <w:t>2020</w:t>
      </w:r>
      <w:r w:rsidR="00C943E1" w:rsidRPr="00DF23B7">
        <w:rPr>
          <w:szCs w:val="26"/>
        </w:rPr>
        <w:t>.</w:t>
      </w:r>
    </w:p>
    <w:p w:rsidR="004B7691" w:rsidRDefault="004B7691" w:rsidP="004B7691">
      <w:pPr>
        <w:jc w:val="center"/>
        <w:rPr>
          <w:rFonts w:eastAsia="Calibri" w:cs="Calibri"/>
          <w:i/>
          <w:color w:val="FF0000"/>
        </w:rPr>
      </w:pPr>
      <w:r>
        <w:rPr>
          <w:noProof/>
          <w:lang w:val="en-US"/>
        </w:rPr>
        <w:drawing>
          <wp:inline distT="0" distB="0" distL="0" distR="0" wp14:anchorId="2A055F72" wp14:editId="3C5DBE33">
            <wp:extent cx="5838825" cy="2724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43E1" w:rsidRPr="00DF23B7" w:rsidRDefault="00CC15B4" w:rsidP="0042273B">
      <w:pPr>
        <w:jc w:val="right"/>
        <w:rPr>
          <w:rFonts w:eastAsia="Calibri" w:cs="Calibri"/>
          <w:i/>
          <w:color w:val="FF0000"/>
        </w:rPr>
      </w:pPr>
      <w:r w:rsidRPr="00DF23B7">
        <w:rPr>
          <w:rFonts w:eastAsia="Calibri" w:cs="Calibri"/>
          <w:i/>
          <w:color w:val="FF0000"/>
        </w:rPr>
        <w:t xml:space="preserve">Dynamics of eligible </w:t>
      </w:r>
      <w:r w:rsidR="00C943E1" w:rsidRPr="00DF23B7">
        <w:rPr>
          <w:rFonts w:eastAsia="Calibri" w:cs="Calibri"/>
          <w:i/>
          <w:color w:val="FF0000"/>
        </w:rPr>
        <w:t>depo</w:t>
      </w:r>
      <w:r w:rsidRPr="00DF23B7">
        <w:rPr>
          <w:rFonts w:eastAsia="Calibri" w:cs="Calibri"/>
          <w:i/>
          <w:color w:val="FF0000"/>
        </w:rPr>
        <w:t>s</w:t>
      </w:r>
      <w:r w:rsidR="00C943E1" w:rsidRPr="00DF23B7">
        <w:rPr>
          <w:rFonts w:eastAsia="Calibri" w:cs="Calibri"/>
          <w:i/>
          <w:color w:val="FF0000"/>
        </w:rPr>
        <w:t>it</w:t>
      </w:r>
      <w:r w:rsidRPr="00DF23B7">
        <w:rPr>
          <w:rFonts w:eastAsia="Calibri" w:cs="Calibri"/>
          <w:i/>
          <w:color w:val="FF0000"/>
        </w:rPr>
        <w:t xml:space="preserve">s in the </w:t>
      </w:r>
      <w:r w:rsidR="00C943E1" w:rsidRPr="00DF23B7">
        <w:rPr>
          <w:rFonts w:eastAsia="Calibri" w:cs="Calibri"/>
          <w:i/>
          <w:color w:val="FF0000"/>
        </w:rPr>
        <w:t>s</w:t>
      </w:r>
      <w:r w:rsidRPr="00DF23B7">
        <w:rPr>
          <w:rFonts w:eastAsia="Calibri" w:cs="Calibri"/>
          <w:i/>
          <w:color w:val="FF0000"/>
        </w:rPr>
        <w:t>y</w:t>
      </w:r>
      <w:r w:rsidR="00C943E1" w:rsidRPr="00DF23B7">
        <w:rPr>
          <w:rFonts w:eastAsia="Calibri" w:cs="Calibri"/>
          <w:i/>
          <w:color w:val="FF0000"/>
        </w:rPr>
        <w:t>stem</w:t>
      </w:r>
      <w:r w:rsidRPr="00DF23B7">
        <w:rPr>
          <w:rFonts w:eastAsia="Calibri" w:cs="Calibri"/>
          <w:i/>
          <w:color w:val="FF0000"/>
        </w:rPr>
        <w:t xml:space="preserve"> by currency </w:t>
      </w:r>
      <w:r w:rsidR="00C943E1" w:rsidRPr="00DF23B7">
        <w:rPr>
          <w:rFonts w:eastAsia="Calibri" w:cs="Calibri"/>
          <w:i/>
          <w:color w:val="FF0000"/>
        </w:rPr>
        <w:t>2010 - 2020</w:t>
      </w:r>
    </w:p>
    <w:p w:rsidR="00C943E1" w:rsidRPr="00DF23B7" w:rsidRDefault="00C943E1" w:rsidP="00C943E1">
      <w:pPr>
        <w:jc w:val="center"/>
        <w:rPr>
          <w:rFonts w:eastAsia="Calibri" w:cs="Calibri"/>
          <w:i/>
          <w:color w:val="FF0000"/>
        </w:rPr>
      </w:pPr>
    </w:p>
    <w:p w:rsidR="00C943E1" w:rsidRPr="00DF23B7" w:rsidRDefault="00CC15B4" w:rsidP="00C943E1">
      <w:pPr>
        <w:spacing w:line="360" w:lineRule="auto"/>
        <w:jc w:val="both"/>
        <w:rPr>
          <w:rFonts w:eastAsia="Times New Roman" w:cs="Times New Roman"/>
          <w:szCs w:val="26"/>
        </w:rPr>
      </w:pPr>
      <w:r w:rsidRPr="00DF23B7">
        <w:rPr>
          <w:rFonts w:eastAsia="Times New Roman" w:cs="Times New Roman"/>
          <w:szCs w:val="26"/>
        </w:rPr>
        <w:t xml:space="preserve">By </w:t>
      </w:r>
      <w:r w:rsidR="00041778" w:rsidRPr="00DF23B7">
        <w:rPr>
          <w:rFonts w:eastAsia="Times New Roman" w:cs="Times New Roman"/>
          <w:szCs w:val="26"/>
        </w:rPr>
        <w:t xml:space="preserve">the end of December 2020, </w:t>
      </w:r>
      <w:r w:rsidRPr="00DF23B7">
        <w:rPr>
          <w:rFonts w:eastAsia="Times New Roman" w:cs="Times New Roman"/>
          <w:szCs w:val="26"/>
        </w:rPr>
        <w:t xml:space="preserve">eligible </w:t>
      </w:r>
      <w:r w:rsidR="00041778" w:rsidRPr="00DF23B7">
        <w:rPr>
          <w:rFonts w:eastAsia="Times New Roman" w:cs="Times New Roman"/>
          <w:szCs w:val="26"/>
        </w:rPr>
        <w:t xml:space="preserve">deposits less than or equal to the maximum level of coverage </w:t>
      </w:r>
      <w:r w:rsidR="00AA3784" w:rsidRPr="00DF23B7">
        <w:rPr>
          <w:rFonts w:eastAsia="Times New Roman" w:cs="Times New Roman"/>
          <w:szCs w:val="26"/>
        </w:rPr>
        <w:t>totalled</w:t>
      </w:r>
      <w:r w:rsidR="00041778" w:rsidRPr="00DF23B7">
        <w:rPr>
          <w:rFonts w:eastAsia="Times New Roman" w:cs="Times New Roman"/>
          <w:szCs w:val="26"/>
        </w:rPr>
        <w:t xml:space="preserve"> ALL 465 billion (</w:t>
      </w:r>
      <w:r w:rsidR="00AA3784" w:rsidRPr="00DF23B7">
        <w:rPr>
          <w:rFonts w:eastAsia="Times New Roman" w:cs="Times New Roman"/>
          <w:szCs w:val="26"/>
        </w:rPr>
        <w:t>or</w:t>
      </w:r>
      <w:r w:rsidR="00041778" w:rsidRPr="00DF23B7">
        <w:rPr>
          <w:rFonts w:eastAsia="Times New Roman" w:cs="Times New Roman"/>
          <w:szCs w:val="26"/>
        </w:rPr>
        <w:t xml:space="preserve"> 38% of the total amount of </w:t>
      </w:r>
      <w:r w:rsidRPr="00DF23B7">
        <w:rPr>
          <w:rFonts w:eastAsia="Times New Roman" w:cs="Times New Roman"/>
          <w:szCs w:val="26"/>
        </w:rPr>
        <w:t xml:space="preserve">eligible </w:t>
      </w:r>
      <w:r w:rsidR="00041778" w:rsidRPr="00DF23B7">
        <w:rPr>
          <w:rFonts w:eastAsia="Times New Roman" w:cs="Times New Roman"/>
          <w:szCs w:val="26"/>
        </w:rPr>
        <w:t xml:space="preserve">deposits), while deposits above the maximum level of coverage </w:t>
      </w:r>
      <w:r w:rsidR="00AA3784" w:rsidRPr="00DF23B7">
        <w:rPr>
          <w:rFonts w:eastAsia="Times New Roman" w:cs="Times New Roman"/>
          <w:szCs w:val="26"/>
        </w:rPr>
        <w:t xml:space="preserve">totalled </w:t>
      </w:r>
      <w:r w:rsidRPr="00DF23B7">
        <w:rPr>
          <w:rFonts w:eastAsia="Times New Roman" w:cs="Times New Roman"/>
          <w:szCs w:val="26"/>
        </w:rPr>
        <w:t xml:space="preserve">ALL </w:t>
      </w:r>
      <w:r w:rsidR="00041778" w:rsidRPr="00DF23B7">
        <w:rPr>
          <w:rFonts w:eastAsia="Times New Roman" w:cs="Times New Roman"/>
          <w:szCs w:val="26"/>
        </w:rPr>
        <w:t xml:space="preserve">761 billion (or 62% of the total amount of </w:t>
      </w:r>
      <w:r w:rsidRPr="00DF23B7">
        <w:rPr>
          <w:rFonts w:eastAsia="Times New Roman" w:cs="Times New Roman"/>
          <w:szCs w:val="26"/>
        </w:rPr>
        <w:t xml:space="preserve">eligible </w:t>
      </w:r>
      <w:r w:rsidR="00041778" w:rsidRPr="00DF23B7">
        <w:rPr>
          <w:rFonts w:eastAsia="Times New Roman" w:cs="Times New Roman"/>
          <w:szCs w:val="26"/>
        </w:rPr>
        <w:t>deposits)</w:t>
      </w:r>
      <w:r w:rsidR="00C943E1" w:rsidRPr="00DF23B7">
        <w:rPr>
          <w:rFonts w:eastAsia="Times New Roman" w:cs="Times New Roman"/>
          <w:szCs w:val="26"/>
        </w:rPr>
        <w:t>.</w:t>
      </w:r>
    </w:p>
    <w:p w:rsidR="00EB78BF" w:rsidRPr="00DF23B7" w:rsidRDefault="00223887" w:rsidP="00973AF7">
      <w:pPr>
        <w:ind w:firstLine="426"/>
        <w:jc w:val="right"/>
        <w:rPr>
          <w:rFonts w:eastAsia="MS Mincho" w:cs="Calibri"/>
          <w:bCs/>
          <w:i/>
          <w:color w:val="FF0000"/>
        </w:rPr>
      </w:pPr>
      <w:r w:rsidRPr="00223887">
        <w:rPr>
          <w:noProof/>
          <w:lang w:val="en-US"/>
        </w:rPr>
        <w:lastRenderedPageBreak/>
        <w:drawing>
          <wp:anchor distT="0" distB="0" distL="114300" distR="114300" simplePos="0" relativeHeight="251689984" behindDoc="0" locked="0" layoutInCell="1" allowOverlap="1" wp14:anchorId="68343FD7" wp14:editId="3782068E">
            <wp:simplePos x="0" y="0"/>
            <wp:positionH relativeFrom="column">
              <wp:posOffset>-473075</wp:posOffset>
            </wp:positionH>
            <wp:positionV relativeFrom="paragraph">
              <wp:posOffset>541655</wp:posOffset>
            </wp:positionV>
            <wp:extent cx="6804974" cy="261937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4974" cy="2619375"/>
                    </a:xfrm>
                    <a:prstGeom prst="rect">
                      <a:avLst/>
                    </a:prstGeom>
                    <a:noFill/>
                    <a:ln>
                      <a:noFill/>
                    </a:ln>
                  </pic:spPr>
                </pic:pic>
              </a:graphicData>
            </a:graphic>
          </wp:anchor>
        </w:drawing>
      </w:r>
      <w:r w:rsidR="00C943E1" w:rsidRPr="00DF23B7">
        <w:rPr>
          <w:rFonts w:eastAsia="MS Mincho" w:cs="Calibri"/>
          <w:bCs/>
          <w:i/>
          <w:color w:val="FF0000"/>
        </w:rPr>
        <w:t>Stru</w:t>
      </w:r>
      <w:r w:rsidR="00CC15B4" w:rsidRPr="00DF23B7">
        <w:rPr>
          <w:rFonts w:eastAsia="MS Mincho" w:cs="Calibri"/>
          <w:bCs/>
          <w:i/>
          <w:color w:val="FF0000"/>
        </w:rPr>
        <w:t>c</w:t>
      </w:r>
      <w:r w:rsidR="00C943E1" w:rsidRPr="00DF23B7">
        <w:rPr>
          <w:rFonts w:eastAsia="MS Mincho" w:cs="Calibri"/>
          <w:bCs/>
          <w:i/>
          <w:color w:val="FF0000"/>
        </w:rPr>
        <w:t>tur</w:t>
      </w:r>
      <w:r w:rsidR="00CC15B4" w:rsidRPr="00DF23B7">
        <w:rPr>
          <w:rFonts w:eastAsia="MS Mincho" w:cs="Calibri"/>
          <w:bCs/>
          <w:i/>
          <w:color w:val="FF0000"/>
        </w:rPr>
        <w:t>e of eligible</w:t>
      </w:r>
      <w:r w:rsidR="00C943E1" w:rsidRPr="00DF23B7">
        <w:rPr>
          <w:rFonts w:eastAsia="MS Mincho" w:cs="Calibri"/>
          <w:bCs/>
          <w:i/>
          <w:color w:val="FF0000"/>
        </w:rPr>
        <w:t xml:space="preserve"> depo</w:t>
      </w:r>
      <w:r w:rsidR="00CC15B4" w:rsidRPr="00DF23B7">
        <w:rPr>
          <w:rFonts w:eastAsia="MS Mincho" w:cs="Calibri"/>
          <w:bCs/>
          <w:i/>
          <w:color w:val="FF0000"/>
        </w:rPr>
        <w:t>s</w:t>
      </w:r>
      <w:r w:rsidR="00C943E1" w:rsidRPr="00DF23B7">
        <w:rPr>
          <w:rFonts w:eastAsia="MS Mincho" w:cs="Calibri"/>
          <w:bCs/>
          <w:i/>
          <w:color w:val="FF0000"/>
        </w:rPr>
        <w:t>it</w:t>
      </w:r>
      <w:r w:rsidR="00CC15B4" w:rsidRPr="00DF23B7">
        <w:rPr>
          <w:rFonts w:eastAsia="MS Mincho" w:cs="Calibri"/>
          <w:bCs/>
          <w:i/>
          <w:color w:val="FF0000"/>
        </w:rPr>
        <w:t>s for c</w:t>
      </w:r>
      <w:r w:rsidR="00C943E1" w:rsidRPr="00DF23B7">
        <w:rPr>
          <w:rFonts w:eastAsia="MS Mincho" w:cs="Calibri"/>
          <w:bCs/>
          <w:i/>
          <w:color w:val="FF0000"/>
        </w:rPr>
        <w:t>ompens</w:t>
      </w:r>
      <w:r w:rsidR="00CC15B4" w:rsidRPr="00DF23B7">
        <w:rPr>
          <w:rFonts w:eastAsia="MS Mincho" w:cs="Calibri"/>
          <w:bCs/>
          <w:i/>
          <w:color w:val="FF0000"/>
        </w:rPr>
        <w:t xml:space="preserve">ation compared to the coverage </w:t>
      </w:r>
      <w:r w:rsidR="00C943E1" w:rsidRPr="00DF23B7">
        <w:rPr>
          <w:rFonts w:eastAsia="MS Mincho" w:cs="Calibri"/>
          <w:bCs/>
          <w:i/>
          <w:color w:val="FF0000"/>
        </w:rPr>
        <w:t>limit</w:t>
      </w:r>
      <w:r w:rsidR="00CC15B4" w:rsidRPr="00DF23B7">
        <w:rPr>
          <w:rFonts w:eastAsia="MS Mincho" w:cs="Calibri"/>
          <w:bCs/>
          <w:i/>
          <w:color w:val="FF0000"/>
        </w:rPr>
        <w:t xml:space="preserve"> </w:t>
      </w:r>
      <w:r w:rsidR="00AA3784" w:rsidRPr="00DF23B7">
        <w:rPr>
          <w:rFonts w:eastAsia="MS Mincho" w:cs="Calibri"/>
          <w:bCs/>
          <w:i/>
          <w:color w:val="FF0000"/>
        </w:rPr>
        <w:t xml:space="preserve">of </w:t>
      </w:r>
      <w:r w:rsidR="00C943E1" w:rsidRPr="00DF23B7">
        <w:rPr>
          <w:rFonts w:eastAsia="MS Mincho" w:cs="Calibri"/>
          <w:bCs/>
          <w:i/>
          <w:color w:val="FF0000"/>
        </w:rPr>
        <w:t>2.5 m</w:t>
      </w:r>
      <w:r w:rsidR="00636E3F">
        <w:rPr>
          <w:rFonts w:eastAsia="MS Mincho" w:cs="Calibri"/>
          <w:bCs/>
          <w:i/>
          <w:color w:val="FF0000"/>
        </w:rPr>
        <w:t>ln</w:t>
      </w:r>
      <w:r w:rsidR="00CC15B4" w:rsidRPr="00DF23B7">
        <w:rPr>
          <w:rFonts w:eastAsia="MS Mincho" w:cs="Calibri"/>
          <w:bCs/>
          <w:i/>
          <w:color w:val="FF0000"/>
        </w:rPr>
        <w:t xml:space="preserve"> </w:t>
      </w:r>
      <w:r w:rsidR="00C943E1" w:rsidRPr="00DF23B7">
        <w:rPr>
          <w:rFonts w:eastAsia="MS Mincho" w:cs="Calibri"/>
          <w:bCs/>
          <w:i/>
          <w:color w:val="FF0000"/>
        </w:rPr>
        <w:t>-</w:t>
      </w:r>
      <w:r w:rsidR="00CC15B4" w:rsidRPr="00DF23B7">
        <w:rPr>
          <w:rFonts w:eastAsia="MS Mincho" w:cs="Calibri"/>
          <w:bCs/>
          <w:i/>
          <w:color w:val="FF0000"/>
        </w:rPr>
        <w:t xml:space="preserve"> </w:t>
      </w:r>
      <w:r w:rsidR="00C943E1" w:rsidRPr="00DF23B7">
        <w:rPr>
          <w:rFonts w:eastAsia="MS Mincho" w:cs="Calibri"/>
          <w:bCs/>
          <w:i/>
          <w:color w:val="FF0000"/>
        </w:rPr>
        <w:t>D</w:t>
      </w:r>
      <w:r w:rsidR="00CC15B4" w:rsidRPr="00DF23B7">
        <w:rPr>
          <w:rFonts w:eastAsia="MS Mincho" w:cs="Calibri"/>
          <w:bCs/>
          <w:i/>
          <w:color w:val="FF0000"/>
        </w:rPr>
        <w:t xml:space="preserve">ecember </w:t>
      </w:r>
      <w:r w:rsidR="00C943E1" w:rsidRPr="00DF23B7">
        <w:rPr>
          <w:rFonts w:eastAsia="MS Mincho" w:cs="Calibri"/>
          <w:bCs/>
          <w:i/>
          <w:color w:val="FF0000"/>
        </w:rPr>
        <w:t>2020</w:t>
      </w:r>
    </w:p>
    <w:p w:rsidR="00973AF7" w:rsidRPr="00DF23B7" w:rsidRDefault="00973AF7" w:rsidP="00223887">
      <w:pPr>
        <w:ind w:firstLine="426"/>
        <w:jc w:val="center"/>
        <w:rPr>
          <w:rFonts w:eastAsia="MS Mincho" w:cs="Calibri"/>
          <w:bCs/>
          <w:i/>
          <w:color w:val="FF0000"/>
        </w:rPr>
      </w:pPr>
    </w:p>
    <w:p w:rsidR="00EB78BF" w:rsidRPr="00DF23B7" w:rsidRDefault="00EB78BF" w:rsidP="009A0373">
      <w:pPr>
        <w:pStyle w:val="Heading3"/>
        <w:spacing w:after="240"/>
      </w:pPr>
      <w:bookmarkStart w:id="14" w:name="_Toc92986072"/>
      <w:r w:rsidRPr="00DF23B7">
        <w:t xml:space="preserve">3.2.2. </w:t>
      </w:r>
      <w:r w:rsidR="009839D0" w:rsidRPr="00DF23B7">
        <w:t>Eligible i</w:t>
      </w:r>
      <w:r w:rsidR="00CC15B4" w:rsidRPr="00DF23B7">
        <w:t>ndividual deposits</w:t>
      </w:r>
      <w:bookmarkEnd w:id="14"/>
    </w:p>
    <w:p w:rsidR="00041778" w:rsidRPr="00511473" w:rsidRDefault="00CC15B4" w:rsidP="00041778">
      <w:pPr>
        <w:spacing w:before="240" w:line="360" w:lineRule="auto"/>
        <w:jc w:val="both"/>
        <w:rPr>
          <w:szCs w:val="26"/>
        </w:rPr>
      </w:pPr>
      <w:r w:rsidRPr="00511473">
        <w:rPr>
          <w:szCs w:val="26"/>
        </w:rPr>
        <w:t>On December 31, 2020, t</w:t>
      </w:r>
      <w:r w:rsidR="00041778" w:rsidRPr="00511473">
        <w:rPr>
          <w:szCs w:val="26"/>
        </w:rPr>
        <w:t>he</w:t>
      </w:r>
      <w:r w:rsidR="00D5161A" w:rsidRPr="00511473">
        <w:rPr>
          <w:szCs w:val="26"/>
        </w:rPr>
        <w:t xml:space="preserve"> total amount of </w:t>
      </w:r>
      <w:r w:rsidR="00041778" w:rsidRPr="00511473">
        <w:rPr>
          <w:szCs w:val="26"/>
        </w:rPr>
        <w:t xml:space="preserve">deposits in the banking system </w:t>
      </w:r>
      <w:r w:rsidR="00D5161A" w:rsidRPr="00511473">
        <w:rPr>
          <w:szCs w:val="26"/>
        </w:rPr>
        <w:t xml:space="preserve">was </w:t>
      </w:r>
      <w:r w:rsidR="00041778" w:rsidRPr="00511473">
        <w:rPr>
          <w:szCs w:val="26"/>
        </w:rPr>
        <w:t xml:space="preserve">ALL 1,030 billion, </w:t>
      </w:r>
      <w:r w:rsidR="00D5161A" w:rsidRPr="00511473">
        <w:rPr>
          <w:szCs w:val="26"/>
        </w:rPr>
        <w:t xml:space="preserve">accounting for </w:t>
      </w:r>
      <w:r w:rsidR="00041778" w:rsidRPr="00511473">
        <w:rPr>
          <w:szCs w:val="26"/>
        </w:rPr>
        <w:t xml:space="preserve">the largest part of total </w:t>
      </w:r>
      <w:r w:rsidRPr="00511473">
        <w:rPr>
          <w:szCs w:val="26"/>
        </w:rPr>
        <w:t xml:space="preserve">eligible </w:t>
      </w:r>
      <w:r w:rsidR="00041778" w:rsidRPr="00511473">
        <w:rPr>
          <w:szCs w:val="26"/>
        </w:rPr>
        <w:t>deposits, namely 84% (the annual change rate was 5.5%).</w:t>
      </w:r>
    </w:p>
    <w:p w:rsidR="00973AF7" w:rsidRPr="00511473" w:rsidRDefault="00D5161A" w:rsidP="00041778">
      <w:pPr>
        <w:spacing w:before="240" w:line="360" w:lineRule="auto"/>
        <w:jc w:val="both"/>
        <w:rPr>
          <w:szCs w:val="26"/>
        </w:rPr>
      </w:pPr>
      <w:r w:rsidRPr="00511473">
        <w:rPr>
          <w:szCs w:val="26"/>
        </w:rPr>
        <w:t xml:space="preserve">ALL deposits (with a weight of 50.4%) had an </w:t>
      </w:r>
      <w:r w:rsidR="00041778" w:rsidRPr="00511473">
        <w:rPr>
          <w:szCs w:val="26"/>
        </w:rPr>
        <w:t xml:space="preserve">impact </w:t>
      </w:r>
      <w:r w:rsidR="008E2D90" w:rsidRPr="00511473">
        <w:rPr>
          <w:szCs w:val="26"/>
        </w:rPr>
        <w:t xml:space="preserve">of 5.5% </w:t>
      </w:r>
      <w:r w:rsidR="00041778" w:rsidRPr="00511473">
        <w:rPr>
          <w:szCs w:val="26"/>
        </w:rPr>
        <w:t xml:space="preserve">on the annual growth of </w:t>
      </w:r>
      <w:r w:rsidR="00CC15B4" w:rsidRPr="00511473">
        <w:rPr>
          <w:szCs w:val="26"/>
        </w:rPr>
        <w:t>eligible</w:t>
      </w:r>
      <w:r w:rsidR="008E2D90" w:rsidRPr="00511473">
        <w:rPr>
          <w:szCs w:val="26"/>
        </w:rPr>
        <w:t xml:space="preserve"> individual</w:t>
      </w:r>
      <w:r w:rsidR="00CC15B4" w:rsidRPr="00511473">
        <w:rPr>
          <w:szCs w:val="26"/>
        </w:rPr>
        <w:t xml:space="preserve"> </w:t>
      </w:r>
      <w:r w:rsidR="00041778" w:rsidRPr="00511473">
        <w:rPr>
          <w:szCs w:val="26"/>
        </w:rPr>
        <w:t>deposits, increas</w:t>
      </w:r>
      <w:r w:rsidRPr="00511473">
        <w:rPr>
          <w:szCs w:val="26"/>
        </w:rPr>
        <w:t>ing by</w:t>
      </w:r>
      <w:r w:rsidR="00041778" w:rsidRPr="00511473">
        <w:rPr>
          <w:szCs w:val="26"/>
        </w:rPr>
        <w:t xml:space="preserve"> </w:t>
      </w:r>
      <w:r w:rsidR="00823A18" w:rsidRPr="00511473">
        <w:rPr>
          <w:szCs w:val="26"/>
        </w:rPr>
        <w:t xml:space="preserve">ALL </w:t>
      </w:r>
      <w:r w:rsidR="00041778" w:rsidRPr="00511473">
        <w:rPr>
          <w:szCs w:val="26"/>
        </w:rPr>
        <w:t>34 billion (7%)</w:t>
      </w:r>
      <w:r w:rsidRPr="00511473">
        <w:rPr>
          <w:szCs w:val="26"/>
        </w:rPr>
        <w:t xml:space="preserve"> and</w:t>
      </w:r>
      <w:r w:rsidR="00041778" w:rsidRPr="00511473">
        <w:rPr>
          <w:szCs w:val="26"/>
        </w:rPr>
        <w:t xml:space="preserve"> reaching</w:t>
      </w:r>
      <w:r w:rsidRPr="00511473">
        <w:rPr>
          <w:szCs w:val="26"/>
        </w:rPr>
        <w:t xml:space="preserve"> ALL 519 billion</w:t>
      </w:r>
      <w:r w:rsidR="00041778" w:rsidRPr="00511473">
        <w:rPr>
          <w:szCs w:val="26"/>
        </w:rPr>
        <w:t xml:space="preserve"> </w:t>
      </w:r>
      <w:r w:rsidR="00823A18" w:rsidRPr="00511473">
        <w:rPr>
          <w:szCs w:val="26"/>
        </w:rPr>
        <w:t xml:space="preserve">by the </w:t>
      </w:r>
      <w:r w:rsidR="00041778" w:rsidRPr="00511473">
        <w:rPr>
          <w:szCs w:val="26"/>
        </w:rPr>
        <w:t>end of December 2020</w:t>
      </w:r>
      <w:r w:rsidR="00973AF7" w:rsidRPr="00511473">
        <w:rPr>
          <w:szCs w:val="26"/>
        </w:rPr>
        <w:t>.</w:t>
      </w:r>
    </w:p>
    <w:p w:rsidR="008D3D19" w:rsidRDefault="00A00BCD" w:rsidP="00973AF7">
      <w:pPr>
        <w:spacing w:before="240" w:line="360" w:lineRule="auto"/>
        <w:jc w:val="both"/>
        <w:rPr>
          <w:color w:val="000000" w:themeColor="text1"/>
          <w:sz w:val="28"/>
          <w:szCs w:val="28"/>
        </w:rPr>
      </w:pPr>
      <w:r w:rsidRPr="008D3D19">
        <w:rPr>
          <w:color w:val="000000" w:themeColor="text1"/>
          <w:szCs w:val="26"/>
        </w:rPr>
        <w:t>D</w:t>
      </w:r>
      <w:r w:rsidR="00041778" w:rsidRPr="008D3D19">
        <w:rPr>
          <w:color w:val="000000" w:themeColor="text1"/>
          <w:szCs w:val="26"/>
        </w:rPr>
        <w:t xml:space="preserve">eposits </w:t>
      </w:r>
      <w:r w:rsidR="00823A18" w:rsidRPr="008D3D19">
        <w:rPr>
          <w:color w:val="000000" w:themeColor="text1"/>
          <w:szCs w:val="26"/>
        </w:rPr>
        <w:t xml:space="preserve">in foreign currency </w:t>
      </w:r>
      <w:r w:rsidR="00041778" w:rsidRPr="008D3D19">
        <w:rPr>
          <w:color w:val="000000" w:themeColor="text1"/>
          <w:szCs w:val="26"/>
        </w:rPr>
        <w:t xml:space="preserve">expressed in </w:t>
      </w:r>
      <w:r w:rsidR="00823A18" w:rsidRPr="008D3D19">
        <w:rPr>
          <w:color w:val="000000" w:themeColor="text1"/>
          <w:szCs w:val="26"/>
        </w:rPr>
        <w:t xml:space="preserve">their equivalent in ALL </w:t>
      </w:r>
      <w:r w:rsidR="00041778" w:rsidRPr="008D3D19">
        <w:rPr>
          <w:color w:val="000000" w:themeColor="text1"/>
          <w:szCs w:val="26"/>
        </w:rPr>
        <w:t>accounted for 49.6%</w:t>
      </w:r>
      <w:r w:rsidRPr="008D3D19">
        <w:rPr>
          <w:color w:val="000000" w:themeColor="text1"/>
          <w:szCs w:val="26"/>
        </w:rPr>
        <w:t xml:space="preserve"> in December 2020,</w:t>
      </w:r>
      <w:r w:rsidR="00041778" w:rsidRPr="008D3D19">
        <w:rPr>
          <w:color w:val="000000" w:themeColor="text1"/>
          <w:szCs w:val="26"/>
        </w:rPr>
        <w:t xml:space="preserve"> </w:t>
      </w:r>
      <w:r w:rsidRPr="008D3D19">
        <w:rPr>
          <w:color w:val="000000" w:themeColor="text1"/>
          <w:szCs w:val="26"/>
        </w:rPr>
        <w:t xml:space="preserve">with an </w:t>
      </w:r>
      <w:r w:rsidR="00041778" w:rsidRPr="008D3D19">
        <w:rPr>
          <w:color w:val="000000" w:themeColor="text1"/>
          <w:szCs w:val="26"/>
        </w:rPr>
        <w:t xml:space="preserve">annual growth </w:t>
      </w:r>
      <w:r w:rsidRPr="008D3D19">
        <w:rPr>
          <w:color w:val="000000" w:themeColor="text1"/>
          <w:szCs w:val="26"/>
        </w:rPr>
        <w:t>of</w:t>
      </w:r>
      <w:r w:rsidR="00041778" w:rsidRPr="008D3D19">
        <w:rPr>
          <w:color w:val="000000" w:themeColor="text1"/>
          <w:szCs w:val="26"/>
        </w:rPr>
        <w:t xml:space="preserve"> 4%. Deposits in </w:t>
      </w:r>
      <w:r w:rsidR="00823A18" w:rsidRPr="008D3D19">
        <w:rPr>
          <w:color w:val="000000" w:themeColor="text1"/>
          <w:szCs w:val="26"/>
        </w:rPr>
        <w:t>E</w:t>
      </w:r>
      <w:r w:rsidR="00041778" w:rsidRPr="008D3D19">
        <w:rPr>
          <w:color w:val="000000" w:themeColor="text1"/>
          <w:szCs w:val="26"/>
        </w:rPr>
        <w:t xml:space="preserve">uro expressed in </w:t>
      </w:r>
      <w:r w:rsidR="00823A18" w:rsidRPr="008D3D19">
        <w:rPr>
          <w:color w:val="000000" w:themeColor="text1"/>
          <w:szCs w:val="26"/>
        </w:rPr>
        <w:t xml:space="preserve">their </w:t>
      </w:r>
      <w:r w:rsidR="00041778" w:rsidRPr="008D3D19">
        <w:rPr>
          <w:color w:val="000000" w:themeColor="text1"/>
          <w:szCs w:val="26"/>
        </w:rPr>
        <w:t xml:space="preserve">equivalent </w:t>
      </w:r>
      <w:r w:rsidR="00823A18" w:rsidRPr="008D3D19">
        <w:rPr>
          <w:color w:val="000000" w:themeColor="text1"/>
          <w:szCs w:val="26"/>
        </w:rPr>
        <w:t xml:space="preserve">in ALL </w:t>
      </w:r>
      <w:r w:rsidR="00041778" w:rsidRPr="008D3D19">
        <w:rPr>
          <w:color w:val="000000" w:themeColor="text1"/>
          <w:szCs w:val="26"/>
        </w:rPr>
        <w:t xml:space="preserve">increased by 3.1%, </w:t>
      </w:r>
      <w:r w:rsidRPr="008D3D19">
        <w:rPr>
          <w:color w:val="000000" w:themeColor="text1"/>
          <w:szCs w:val="26"/>
        </w:rPr>
        <w:t xml:space="preserve">whereas they increased by 1.4% </w:t>
      </w:r>
      <w:r w:rsidR="00041778" w:rsidRPr="008D3D19">
        <w:rPr>
          <w:color w:val="000000" w:themeColor="text1"/>
          <w:szCs w:val="26"/>
        </w:rPr>
        <w:t xml:space="preserve">in original currency. These deposits account for </w:t>
      </w:r>
      <w:r w:rsidRPr="008D3D19">
        <w:rPr>
          <w:color w:val="000000" w:themeColor="text1"/>
          <w:szCs w:val="26"/>
        </w:rPr>
        <w:t xml:space="preserve">42.6% </w:t>
      </w:r>
      <w:r w:rsidR="00041778" w:rsidRPr="008D3D19">
        <w:rPr>
          <w:color w:val="000000" w:themeColor="text1"/>
          <w:szCs w:val="26"/>
        </w:rPr>
        <w:t xml:space="preserve">of </w:t>
      </w:r>
      <w:r w:rsidRPr="008D3D19">
        <w:rPr>
          <w:color w:val="000000" w:themeColor="text1"/>
          <w:szCs w:val="26"/>
        </w:rPr>
        <w:t xml:space="preserve">all </w:t>
      </w:r>
      <w:r w:rsidR="00823A18" w:rsidRPr="008D3D19">
        <w:rPr>
          <w:color w:val="000000" w:themeColor="text1"/>
          <w:szCs w:val="26"/>
        </w:rPr>
        <w:t xml:space="preserve">individual deposits in </w:t>
      </w:r>
      <w:r w:rsidR="00041778" w:rsidRPr="008D3D19">
        <w:rPr>
          <w:color w:val="000000" w:themeColor="text1"/>
          <w:szCs w:val="26"/>
        </w:rPr>
        <w:t xml:space="preserve">foreign currency. </w:t>
      </w:r>
      <w:r w:rsidR="008E2D90" w:rsidRPr="008D3D19">
        <w:rPr>
          <w:color w:val="000000" w:themeColor="text1"/>
          <w:szCs w:val="26"/>
        </w:rPr>
        <w:t xml:space="preserve">The dynamics of deposits in </w:t>
      </w:r>
      <w:r w:rsidRPr="008D3D19">
        <w:rPr>
          <w:color w:val="000000" w:themeColor="text1"/>
          <w:szCs w:val="26"/>
        </w:rPr>
        <w:t xml:space="preserve">Euro in 2020 </w:t>
      </w:r>
      <w:r w:rsidR="00041778" w:rsidRPr="008D3D19">
        <w:rPr>
          <w:color w:val="000000" w:themeColor="text1"/>
          <w:szCs w:val="26"/>
        </w:rPr>
        <w:t>ha</w:t>
      </w:r>
      <w:r w:rsidR="008E2D90" w:rsidRPr="008D3D19">
        <w:rPr>
          <w:color w:val="000000" w:themeColor="text1"/>
          <w:szCs w:val="26"/>
        </w:rPr>
        <w:t>s</w:t>
      </w:r>
      <w:r w:rsidR="00041778" w:rsidRPr="008D3D19">
        <w:rPr>
          <w:color w:val="000000" w:themeColor="text1"/>
          <w:szCs w:val="26"/>
        </w:rPr>
        <w:t xml:space="preserve"> </w:t>
      </w:r>
      <w:r w:rsidR="00823A18" w:rsidRPr="008D3D19">
        <w:rPr>
          <w:color w:val="000000" w:themeColor="text1"/>
          <w:szCs w:val="26"/>
        </w:rPr>
        <w:t xml:space="preserve">gone </w:t>
      </w:r>
      <w:r w:rsidR="00041778" w:rsidRPr="008D3D19">
        <w:rPr>
          <w:color w:val="000000" w:themeColor="text1"/>
          <w:szCs w:val="26"/>
        </w:rPr>
        <w:t>in both directions</w:t>
      </w:r>
      <w:r w:rsidR="00823A18" w:rsidRPr="008D3D19">
        <w:rPr>
          <w:color w:val="000000" w:themeColor="text1"/>
          <w:szCs w:val="26"/>
        </w:rPr>
        <w:t>:</w:t>
      </w:r>
      <w:r w:rsidR="00041778" w:rsidRPr="008D3D19">
        <w:rPr>
          <w:color w:val="000000" w:themeColor="text1"/>
          <w:szCs w:val="26"/>
        </w:rPr>
        <w:t xml:space="preserve"> negative </w:t>
      </w:r>
      <w:r w:rsidRPr="008D3D19">
        <w:rPr>
          <w:color w:val="000000" w:themeColor="text1"/>
          <w:szCs w:val="26"/>
        </w:rPr>
        <w:t xml:space="preserve">from </w:t>
      </w:r>
      <w:r w:rsidR="00041778" w:rsidRPr="008D3D19">
        <w:rPr>
          <w:color w:val="000000" w:themeColor="text1"/>
          <w:szCs w:val="26"/>
        </w:rPr>
        <w:t>February</w:t>
      </w:r>
      <w:r w:rsidRPr="008D3D19">
        <w:rPr>
          <w:color w:val="000000" w:themeColor="text1"/>
          <w:szCs w:val="26"/>
        </w:rPr>
        <w:t xml:space="preserve"> to </w:t>
      </w:r>
      <w:r w:rsidR="00041778" w:rsidRPr="008D3D19">
        <w:rPr>
          <w:color w:val="000000" w:themeColor="text1"/>
          <w:szCs w:val="26"/>
        </w:rPr>
        <w:t xml:space="preserve">July, </w:t>
      </w:r>
      <w:r w:rsidRPr="008D3D19">
        <w:rPr>
          <w:color w:val="000000" w:themeColor="text1"/>
          <w:szCs w:val="26"/>
        </w:rPr>
        <w:t xml:space="preserve">then </w:t>
      </w:r>
      <w:r w:rsidR="00041778" w:rsidRPr="008D3D19">
        <w:rPr>
          <w:color w:val="000000" w:themeColor="text1"/>
          <w:szCs w:val="26"/>
        </w:rPr>
        <w:t xml:space="preserve">positive for the </w:t>
      </w:r>
      <w:r w:rsidRPr="008D3D19">
        <w:rPr>
          <w:color w:val="000000" w:themeColor="text1"/>
          <w:szCs w:val="26"/>
        </w:rPr>
        <w:t xml:space="preserve">remainder </w:t>
      </w:r>
      <w:r w:rsidR="00041778" w:rsidRPr="008D3D19">
        <w:rPr>
          <w:color w:val="000000" w:themeColor="text1"/>
          <w:szCs w:val="26"/>
        </w:rPr>
        <w:t xml:space="preserve">of the year, with relatively low monthly change rates. The </w:t>
      </w:r>
      <w:r w:rsidRPr="008D3D19">
        <w:rPr>
          <w:color w:val="000000" w:themeColor="text1"/>
          <w:szCs w:val="26"/>
        </w:rPr>
        <w:t xml:space="preserve">highest </w:t>
      </w:r>
      <w:r w:rsidR="00041778" w:rsidRPr="008D3D19">
        <w:rPr>
          <w:color w:val="000000" w:themeColor="text1"/>
          <w:szCs w:val="26"/>
        </w:rPr>
        <w:t xml:space="preserve">decline was recorded in March by -0.7%, but </w:t>
      </w:r>
      <w:r w:rsidRPr="008D3D19">
        <w:rPr>
          <w:color w:val="000000" w:themeColor="text1"/>
          <w:szCs w:val="26"/>
        </w:rPr>
        <w:t xml:space="preserve">because </w:t>
      </w:r>
      <w:r w:rsidR="00041778" w:rsidRPr="008D3D19">
        <w:rPr>
          <w:color w:val="000000" w:themeColor="text1"/>
          <w:szCs w:val="26"/>
        </w:rPr>
        <w:t xml:space="preserve">the </w:t>
      </w:r>
      <w:r w:rsidR="00823A18" w:rsidRPr="008D3D19">
        <w:rPr>
          <w:color w:val="000000" w:themeColor="text1"/>
          <w:szCs w:val="26"/>
        </w:rPr>
        <w:t xml:space="preserve">ALL </w:t>
      </w:r>
      <w:r w:rsidR="00041778" w:rsidRPr="008D3D19">
        <w:rPr>
          <w:color w:val="000000" w:themeColor="text1"/>
          <w:szCs w:val="26"/>
        </w:rPr>
        <w:t xml:space="preserve">depreciated by 6.5% compared to the previous month, this </w:t>
      </w:r>
      <w:r w:rsidRPr="008D3D19">
        <w:rPr>
          <w:color w:val="000000" w:themeColor="text1"/>
          <w:szCs w:val="26"/>
        </w:rPr>
        <w:t xml:space="preserve">resulted in </w:t>
      </w:r>
      <w:r w:rsidR="00041778" w:rsidRPr="008D3D19">
        <w:rPr>
          <w:color w:val="000000" w:themeColor="text1"/>
          <w:szCs w:val="26"/>
        </w:rPr>
        <w:t>a monthly increase</w:t>
      </w:r>
      <w:r w:rsidR="00041778" w:rsidRPr="00DF23B7">
        <w:rPr>
          <w:color w:val="000000" w:themeColor="text1"/>
          <w:sz w:val="28"/>
          <w:szCs w:val="28"/>
        </w:rPr>
        <w:t xml:space="preserve"> </w:t>
      </w:r>
      <w:r w:rsidRPr="008D3D19">
        <w:rPr>
          <w:color w:val="000000" w:themeColor="text1"/>
          <w:szCs w:val="26"/>
        </w:rPr>
        <w:t xml:space="preserve">of 5.7% </w:t>
      </w:r>
      <w:r w:rsidR="00041778" w:rsidRPr="008D3D19">
        <w:rPr>
          <w:color w:val="000000" w:themeColor="text1"/>
          <w:szCs w:val="26"/>
        </w:rPr>
        <w:t xml:space="preserve">in the equivalent </w:t>
      </w:r>
      <w:r w:rsidR="00823A18" w:rsidRPr="008D3D19">
        <w:rPr>
          <w:color w:val="000000" w:themeColor="text1"/>
          <w:szCs w:val="26"/>
        </w:rPr>
        <w:t xml:space="preserve">in ALL </w:t>
      </w:r>
      <w:r w:rsidR="00041778" w:rsidRPr="008D3D19">
        <w:rPr>
          <w:color w:val="000000" w:themeColor="text1"/>
          <w:szCs w:val="26"/>
        </w:rPr>
        <w:t xml:space="preserve">of </w:t>
      </w:r>
      <w:r w:rsidR="00823A18" w:rsidRPr="008D3D19">
        <w:rPr>
          <w:color w:val="000000" w:themeColor="text1"/>
          <w:szCs w:val="26"/>
        </w:rPr>
        <w:t>E</w:t>
      </w:r>
      <w:r w:rsidR="00041778" w:rsidRPr="008D3D19">
        <w:rPr>
          <w:color w:val="000000" w:themeColor="text1"/>
          <w:szCs w:val="26"/>
        </w:rPr>
        <w:t>uro deposits.</w:t>
      </w:r>
      <w:r w:rsidR="00041778" w:rsidRPr="00DF23B7">
        <w:rPr>
          <w:color w:val="000000" w:themeColor="text1"/>
          <w:sz w:val="28"/>
          <w:szCs w:val="28"/>
        </w:rPr>
        <w:t xml:space="preserve"> </w:t>
      </w:r>
    </w:p>
    <w:p w:rsidR="00973AF7" w:rsidRPr="008D3D19" w:rsidRDefault="00A00BCD" w:rsidP="00973AF7">
      <w:pPr>
        <w:spacing w:before="240" w:line="360" w:lineRule="auto"/>
        <w:jc w:val="both"/>
        <w:rPr>
          <w:color w:val="000000" w:themeColor="text1"/>
          <w:szCs w:val="26"/>
        </w:rPr>
      </w:pPr>
      <w:r w:rsidRPr="008D3D19">
        <w:rPr>
          <w:color w:val="000000" w:themeColor="text1"/>
          <w:szCs w:val="26"/>
        </w:rPr>
        <w:lastRenderedPageBreak/>
        <w:t>T</w:t>
      </w:r>
      <w:r w:rsidR="00041778" w:rsidRPr="008D3D19">
        <w:rPr>
          <w:color w:val="000000" w:themeColor="text1"/>
          <w:szCs w:val="26"/>
        </w:rPr>
        <w:t xml:space="preserve">he monthly change of </w:t>
      </w:r>
      <w:r w:rsidR="00823A18" w:rsidRPr="008D3D19">
        <w:rPr>
          <w:color w:val="000000" w:themeColor="text1"/>
          <w:szCs w:val="26"/>
        </w:rPr>
        <w:t>E</w:t>
      </w:r>
      <w:r w:rsidR="00041778" w:rsidRPr="008D3D19">
        <w:rPr>
          <w:color w:val="000000" w:themeColor="text1"/>
          <w:szCs w:val="26"/>
        </w:rPr>
        <w:t>uro deposits was -0.1%</w:t>
      </w:r>
      <w:r w:rsidRPr="008D3D19">
        <w:rPr>
          <w:color w:val="000000" w:themeColor="text1"/>
          <w:szCs w:val="26"/>
        </w:rPr>
        <w:t xml:space="preserve"> in April,</w:t>
      </w:r>
      <w:r w:rsidR="00041778" w:rsidRPr="008D3D19">
        <w:rPr>
          <w:color w:val="000000" w:themeColor="text1"/>
          <w:szCs w:val="26"/>
        </w:rPr>
        <w:t xml:space="preserve"> but </w:t>
      </w:r>
      <w:r w:rsidR="008E2D90" w:rsidRPr="008D3D19">
        <w:rPr>
          <w:color w:val="000000" w:themeColor="text1"/>
          <w:szCs w:val="26"/>
        </w:rPr>
        <w:t xml:space="preserve">strengthening of </w:t>
      </w:r>
      <w:r w:rsidR="00041778" w:rsidRPr="008D3D19">
        <w:rPr>
          <w:color w:val="000000" w:themeColor="text1"/>
          <w:szCs w:val="26"/>
        </w:rPr>
        <w:t xml:space="preserve">the </w:t>
      </w:r>
      <w:r w:rsidRPr="008D3D19">
        <w:rPr>
          <w:color w:val="000000" w:themeColor="text1"/>
          <w:szCs w:val="26"/>
        </w:rPr>
        <w:t>ALL</w:t>
      </w:r>
      <w:r w:rsidR="008E2D90" w:rsidRPr="008D3D19">
        <w:rPr>
          <w:color w:val="000000" w:themeColor="text1"/>
          <w:szCs w:val="26"/>
        </w:rPr>
        <w:t xml:space="preserve"> with </w:t>
      </w:r>
      <w:r w:rsidRPr="008D3D19">
        <w:rPr>
          <w:color w:val="000000" w:themeColor="text1"/>
          <w:szCs w:val="26"/>
        </w:rPr>
        <w:t xml:space="preserve">5.5% </w:t>
      </w:r>
      <w:r w:rsidR="00041778" w:rsidRPr="008D3D19">
        <w:rPr>
          <w:color w:val="000000" w:themeColor="text1"/>
          <w:szCs w:val="26"/>
        </w:rPr>
        <w:t xml:space="preserve">against the </w:t>
      </w:r>
      <w:r w:rsidR="00823A18" w:rsidRPr="008D3D19">
        <w:rPr>
          <w:color w:val="000000" w:themeColor="text1"/>
          <w:szCs w:val="26"/>
        </w:rPr>
        <w:t>E</w:t>
      </w:r>
      <w:r w:rsidR="00041778" w:rsidRPr="008D3D19">
        <w:rPr>
          <w:color w:val="000000" w:themeColor="text1"/>
          <w:szCs w:val="26"/>
        </w:rPr>
        <w:t xml:space="preserve">uro </w:t>
      </w:r>
      <w:r w:rsidR="00823A18" w:rsidRPr="008D3D19">
        <w:rPr>
          <w:color w:val="000000" w:themeColor="text1"/>
          <w:szCs w:val="26"/>
        </w:rPr>
        <w:t>during this month</w:t>
      </w:r>
      <w:r w:rsidR="00041778" w:rsidRPr="008D3D19">
        <w:rPr>
          <w:color w:val="000000" w:themeColor="text1"/>
          <w:szCs w:val="26"/>
        </w:rPr>
        <w:t xml:space="preserve"> affected the decrease </w:t>
      </w:r>
      <w:r w:rsidR="00823A18" w:rsidRPr="008D3D19">
        <w:rPr>
          <w:color w:val="000000" w:themeColor="text1"/>
          <w:szCs w:val="26"/>
        </w:rPr>
        <w:t xml:space="preserve">with </w:t>
      </w:r>
      <w:r w:rsidR="00041778" w:rsidRPr="008D3D19">
        <w:rPr>
          <w:color w:val="000000" w:themeColor="text1"/>
          <w:szCs w:val="26"/>
        </w:rPr>
        <w:t xml:space="preserve">-5.6% of </w:t>
      </w:r>
      <w:r w:rsidR="00823A18" w:rsidRPr="008D3D19">
        <w:rPr>
          <w:color w:val="000000" w:themeColor="text1"/>
          <w:szCs w:val="26"/>
        </w:rPr>
        <w:t>E</w:t>
      </w:r>
      <w:r w:rsidR="00041778" w:rsidRPr="008D3D19">
        <w:rPr>
          <w:color w:val="000000" w:themeColor="text1"/>
          <w:szCs w:val="26"/>
        </w:rPr>
        <w:t xml:space="preserve">uro deposits converted into </w:t>
      </w:r>
      <w:r w:rsidR="00823A18" w:rsidRPr="008D3D19">
        <w:rPr>
          <w:color w:val="000000" w:themeColor="text1"/>
          <w:szCs w:val="26"/>
        </w:rPr>
        <w:t>ALL</w:t>
      </w:r>
      <w:r w:rsidR="00041778" w:rsidRPr="008D3D19">
        <w:rPr>
          <w:color w:val="000000" w:themeColor="text1"/>
          <w:szCs w:val="26"/>
        </w:rPr>
        <w:t xml:space="preserve">. The </w:t>
      </w:r>
      <w:r w:rsidRPr="008D3D19">
        <w:rPr>
          <w:color w:val="000000" w:themeColor="text1"/>
          <w:szCs w:val="26"/>
        </w:rPr>
        <w:t xml:space="preserve">highest </w:t>
      </w:r>
      <w:r w:rsidR="00041778" w:rsidRPr="008D3D19">
        <w:rPr>
          <w:color w:val="000000" w:themeColor="text1"/>
          <w:szCs w:val="26"/>
        </w:rPr>
        <w:t>increase</w:t>
      </w:r>
      <w:r w:rsidRPr="008D3D19">
        <w:rPr>
          <w:color w:val="000000" w:themeColor="text1"/>
          <w:szCs w:val="26"/>
        </w:rPr>
        <w:t>s</w:t>
      </w:r>
      <w:r w:rsidR="00041778" w:rsidRPr="008D3D19">
        <w:rPr>
          <w:color w:val="000000" w:themeColor="text1"/>
          <w:szCs w:val="26"/>
        </w:rPr>
        <w:t xml:space="preserve"> in </w:t>
      </w:r>
      <w:r w:rsidR="00823A18" w:rsidRPr="008D3D19">
        <w:rPr>
          <w:color w:val="000000" w:themeColor="text1"/>
          <w:szCs w:val="26"/>
        </w:rPr>
        <w:t>E</w:t>
      </w:r>
      <w:r w:rsidR="00041778" w:rsidRPr="008D3D19">
        <w:rPr>
          <w:color w:val="000000" w:themeColor="text1"/>
          <w:szCs w:val="26"/>
        </w:rPr>
        <w:t xml:space="preserve">uro deposits </w:t>
      </w:r>
      <w:r w:rsidRPr="008D3D19">
        <w:rPr>
          <w:color w:val="000000" w:themeColor="text1"/>
          <w:szCs w:val="26"/>
        </w:rPr>
        <w:t xml:space="preserve">were 0.69% and 0.65% </w:t>
      </w:r>
      <w:r w:rsidR="00041778" w:rsidRPr="008D3D19">
        <w:rPr>
          <w:color w:val="000000" w:themeColor="text1"/>
          <w:szCs w:val="26"/>
        </w:rPr>
        <w:t>in August and December, respectively.</w:t>
      </w:r>
    </w:p>
    <w:p w:rsidR="00973AF7" w:rsidRPr="008D3D19" w:rsidRDefault="00823A18" w:rsidP="00973AF7">
      <w:pPr>
        <w:spacing w:before="240" w:line="360" w:lineRule="auto"/>
        <w:jc w:val="both"/>
        <w:rPr>
          <w:color w:val="000000" w:themeColor="text1"/>
          <w:szCs w:val="26"/>
        </w:rPr>
      </w:pPr>
      <w:r w:rsidRPr="008D3D19">
        <w:rPr>
          <w:color w:val="000000" w:themeColor="text1"/>
          <w:szCs w:val="26"/>
        </w:rPr>
        <w:t xml:space="preserve">Individual </w:t>
      </w:r>
      <w:r w:rsidR="00041778" w:rsidRPr="008D3D19">
        <w:rPr>
          <w:color w:val="000000" w:themeColor="text1"/>
          <w:szCs w:val="26"/>
        </w:rPr>
        <w:t xml:space="preserve">deposits in </w:t>
      </w:r>
      <w:r w:rsidRPr="008D3D19">
        <w:rPr>
          <w:color w:val="000000" w:themeColor="text1"/>
          <w:szCs w:val="26"/>
        </w:rPr>
        <w:t xml:space="preserve">USD </w:t>
      </w:r>
      <w:r w:rsidR="00041778" w:rsidRPr="008D3D19">
        <w:rPr>
          <w:color w:val="000000" w:themeColor="text1"/>
          <w:szCs w:val="26"/>
        </w:rPr>
        <w:t xml:space="preserve">expressed in </w:t>
      </w:r>
      <w:r w:rsidRPr="008D3D19">
        <w:rPr>
          <w:color w:val="000000" w:themeColor="text1"/>
          <w:szCs w:val="26"/>
        </w:rPr>
        <w:t xml:space="preserve">their </w:t>
      </w:r>
      <w:r w:rsidR="00041778" w:rsidRPr="008D3D19">
        <w:rPr>
          <w:color w:val="000000" w:themeColor="text1"/>
          <w:szCs w:val="26"/>
        </w:rPr>
        <w:t xml:space="preserve">equivalent </w:t>
      </w:r>
      <w:r w:rsidRPr="008D3D19">
        <w:rPr>
          <w:color w:val="000000" w:themeColor="text1"/>
          <w:szCs w:val="26"/>
        </w:rPr>
        <w:t xml:space="preserve">in ALL </w:t>
      </w:r>
      <w:r w:rsidR="00041778" w:rsidRPr="008D3D19">
        <w:rPr>
          <w:color w:val="000000" w:themeColor="text1"/>
          <w:szCs w:val="26"/>
        </w:rPr>
        <w:t>(</w:t>
      </w:r>
      <w:r w:rsidR="00C26AFD" w:rsidRPr="008D3D19">
        <w:rPr>
          <w:color w:val="000000" w:themeColor="text1"/>
          <w:szCs w:val="26"/>
        </w:rPr>
        <w:t xml:space="preserve">with a </w:t>
      </w:r>
      <w:r w:rsidR="00041778" w:rsidRPr="008D3D19">
        <w:rPr>
          <w:color w:val="000000" w:themeColor="text1"/>
          <w:szCs w:val="26"/>
        </w:rPr>
        <w:t xml:space="preserve">weight </w:t>
      </w:r>
      <w:r w:rsidR="00C26AFD" w:rsidRPr="008D3D19">
        <w:rPr>
          <w:color w:val="000000" w:themeColor="text1"/>
          <w:szCs w:val="26"/>
        </w:rPr>
        <w:t xml:space="preserve">of </w:t>
      </w:r>
      <w:r w:rsidR="00041778" w:rsidRPr="008D3D19">
        <w:rPr>
          <w:color w:val="000000" w:themeColor="text1"/>
          <w:szCs w:val="26"/>
        </w:rPr>
        <w:t xml:space="preserve">4.7%) marked an annual increase of 11.6%, </w:t>
      </w:r>
      <w:r w:rsidR="00C26AFD" w:rsidRPr="008D3D19">
        <w:rPr>
          <w:color w:val="000000" w:themeColor="text1"/>
          <w:szCs w:val="26"/>
        </w:rPr>
        <w:t xml:space="preserve">whereas they increased by 20% </w:t>
      </w:r>
      <w:r w:rsidR="00041778" w:rsidRPr="008D3D19">
        <w:rPr>
          <w:color w:val="000000" w:themeColor="text1"/>
          <w:szCs w:val="26"/>
        </w:rPr>
        <w:t>in original currency</w:t>
      </w:r>
      <w:r w:rsidR="00973AF7" w:rsidRPr="008D3D19">
        <w:rPr>
          <w:color w:val="000000" w:themeColor="text1"/>
          <w:szCs w:val="26"/>
        </w:rPr>
        <w:t>.</w:t>
      </w:r>
    </w:p>
    <w:p w:rsidR="00973AF7" w:rsidRPr="00DF23B7" w:rsidRDefault="00973AF7" w:rsidP="00973AF7">
      <w:pPr>
        <w:spacing w:line="360" w:lineRule="auto"/>
        <w:jc w:val="right"/>
        <w:rPr>
          <w:color w:val="FF0000"/>
          <w:sz w:val="28"/>
          <w:szCs w:val="28"/>
        </w:rPr>
      </w:pPr>
      <w:r w:rsidRPr="00DF23B7">
        <w:rPr>
          <w:rFonts w:eastAsia="MS Mincho" w:cs="Calibri"/>
          <w:i/>
          <w:color w:val="FF0000"/>
        </w:rPr>
        <w:t>Stru</w:t>
      </w:r>
      <w:r w:rsidR="00823A18" w:rsidRPr="00DF23B7">
        <w:rPr>
          <w:rFonts w:eastAsia="MS Mincho" w:cs="Calibri"/>
          <w:i/>
          <w:color w:val="FF0000"/>
        </w:rPr>
        <w:t>c</w:t>
      </w:r>
      <w:r w:rsidRPr="00DF23B7">
        <w:rPr>
          <w:rFonts w:eastAsia="MS Mincho" w:cs="Calibri"/>
          <w:i/>
          <w:color w:val="FF0000"/>
        </w:rPr>
        <w:t>tur</w:t>
      </w:r>
      <w:r w:rsidR="00823A18" w:rsidRPr="00DF23B7">
        <w:rPr>
          <w:rFonts w:eastAsia="MS Mincho" w:cs="Calibri"/>
          <w:i/>
          <w:color w:val="FF0000"/>
        </w:rPr>
        <w:t xml:space="preserve">e of the amount of </w:t>
      </w:r>
      <w:r w:rsidR="00C923C4" w:rsidRPr="00DF23B7">
        <w:rPr>
          <w:rFonts w:eastAsia="MS Mincho" w:cs="Calibri"/>
          <w:i/>
          <w:color w:val="FF0000"/>
        </w:rPr>
        <w:t xml:space="preserve">eligible </w:t>
      </w:r>
      <w:r w:rsidR="00823A18" w:rsidRPr="00DF23B7">
        <w:rPr>
          <w:rFonts w:eastAsia="MS Mincho" w:cs="Calibri"/>
          <w:i/>
          <w:color w:val="FF0000"/>
        </w:rPr>
        <w:t xml:space="preserve">individual deposits in the system by currency in </w:t>
      </w:r>
      <w:r w:rsidRPr="00DF23B7">
        <w:rPr>
          <w:rFonts w:eastAsia="MS Mincho" w:cs="Calibri"/>
          <w:i/>
          <w:color w:val="FF0000"/>
        </w:rPr>
        <w:t>%</w:t>
      </w:r>
      <w:r w:rsidR="00823A18" w:rsidRPr="00DF23B7">
        <w:rPr>
          <w:rFonts w:eastAsia="MS Mincho" w:cs="Calibri"/>
          <w:i/>
          <w:color w:val="FF0000"/>
        </w:rPr>
        <w:t xml:space="preserve"> </w:t>
      </w:r>
      <w:r w:rsidRPr="00DF23B7">
        <w:rPr>
          <w:rFonts w:eastAsia="MS Mincho" w:cs="Calibri"/>
          <w:i/>
          <w:color w:val="FF0000"/>
        </w:rPr>
        <w:t>-</w:t>
      </w:r>
      <w:r w:rsidR="00823A18" w:rsidRPr="00DF23B7">
        <w:rPr>
          <w:rFonts w:eastAsia="MS Mincho" w:cs="Calibri"/>
          <w:i/>
          <w:color w:val="FF0000"/>
        </w:rPr>
        <w:t xml:space="preserve"> December </w:t>
      </w:r>
      <w:r w:rsidRPr="00DF23B7">
        <w:rPr>
          <w:rFonts w:eastAsia="MS Mincho" w:cs="Calibri"/>
          <w:i/>
          <w:color w:val="FF0000"/>
        </w:rPr>
        <w:t>2020</w:t>
      </w:r>
    </w:p>
    <w:p w:rsidR="00973AF7" w:rsidRPr="00DF23B7" w:rsidRDefault="00973AF7" w:rsidP="00973AF7">
      <w:pPr>
        <w:spacing w:after="0"/>
        <w:rPr>
          <w:szCs w:val="26"/>
        </w:rPr>
      </w:pPr>
      <w:r w:rsidRPr="00DF23B7">
        <w:rPr>
          <w:noProof/>
          <w:lang w:val="en-US"/>
        </w:rPr>
        <w:drawing>
          <wp:inline distT="0" distB="0" distL="0" distR="0">
            <wp:extent cx="5731510" cy="2474595"/>
            <wp:effectExtent l="0" t="0" r="254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3AF7" w:rsidRPr="00DF23B7" w:rsidRDefault="00C26AFD" w:rsidP="00973AF7">
      <w:pPr>
        <w:spacing w:before="240" w:line="360" w:lineRule="auto"/>
        <w:jc w:val="both"/>
        <w:rPr>
          <w:rFonts w:eastAsia="Times New Roman" w:cs="Times New Roman"/>
          <w:szCs w:val="26"/>
        </w:rPr>
      </w:pPr>
      <w:r w:rsidRPr="00DF23B7">
        <w:rPr>
          <w:rFonts w:eastAsia="Times New Roman" w:cs="Times New Roman"/>
          <w:szCs w:val="26"/>
        </w:rPr>
        <w:t>T</w:t>
      </w:r>
      <w:r w:rsidR="00041778" w:rsidRPr="00DF23B7">
        <w:rPr>
          <w:rFonts w:eastAsia="Times New Roman" w:cs="Times New Roman"/>
          <w:szCs w:val="26"/>
        </w:rPr>
        <w:t xml:space="preserve">he </w:t>
      </w:r>
      <w:r w:rsidR="00823A18" w:rsidRPr="00DF23B7">
        <w:rPr>
          <w:rFonts w:eastAsia="Times New Roman" w:cs="Times New Roman"/>
          <w:szCs w:val="26"/>
        </w:rPr>
        <w:t xml:space="preserve">dynamics </w:t>
      </w:r>
      <w:r w:rsidR="00041778" w:rsidRPr="00DF23B7">
        <w:rPr>
          <w:rFonts w:eastAsia="Times New Roman" w:cs="Times New Roman"/>
          <w:szCs w:val="26"/>
        </w:rPr>
        <w:t xml:space="preserve">of </w:t>
      </w:r>
      <w:r w:rsidR="008E1919" w:rsidRPr="00DF23B7">
        <w:rPr>
          <w:rFonts w:eastAsia="Times New Roman" w:cs="Times New Roman"/>
          <w:szCs w:val="26"/>
        </w:rPr>
        <w:t xml:space="preserve">eligible </w:t>
      </w:r>
      <w:r w:rsidR="00823A18" w:rsidRPr="00DF23B7">
        <w:rPr>
          <w:rFonts w:eastAsia="Times New Roman" w:cs="Times New Roman"/>
          <w:szCs w:val="26"/>
        </w:rPr>
        <w:t xml:space="preserve">individual </w:t>
      </w:r>
      <w:r w:rsidR="00041778" w:rsidRPr="00DF23B7">
        <w:rPr>
          <w:rFonts w:eastAsia="Times New Roman" w:cs="Times New Roman"/>
          <w:szCs w:val="26"/>
        </w:rPr>
        <w:t>deposits by level of coverage ha</w:t>
      </w:r>
      <w:r w:rsidR="008E1919" w:rsidRPr="00DF23B7">
        <w:rPr>
          <w:rFonts w:eastAsia="Times New Roman" w:cs="Times New Roman"/>
          <w:szCs w:val="26"/>
        </w:rPr>
        <w:t xml:space="preserve">s </w:t>
      </w:r>
      <w:r w:rsidR="00823A18" w:rsidRPr="00DF23B7">
        <w:rPr>
          <w:rFonts w:eastAsia="Times New Roman" w:cs="Times New Roman"/>
          <w:szCs w:val="26"/>
        </w:rPr>
        <w:t xml:space="preserve">gone </w:t>
      </w:r>
      <w:r w:rsidR="00041778" w:rsidRPr="00DF23B7">
        <w:rPr>
          <w:rFonts w:eastAsia="Times New Roman" w:cs="Times New Roman"/>
          <w:szCs w:val="26"/>
        </w:rPr>
        <w:t>in both positive and negative</w:t>
      </w:r>
      <w:r w:rsidRPr="00DF23B7">
        <w:rPr>
          <w:rFonts w:eastAsia="Times New Roman" w:cs="Times New Roman"/>
          <w:szCs w:val="26"/>
        </w:rPr>
        <w:t xml:space="preserve"> </w:t>
      </w:r>
      <w:r w:rsidR="00DE5D61" w:rsidRPr="00DF23B7">
        <w:rPr>
          <w:rFonts w:eastAsia="Times New Roman" w:cs="Times New Roman"/>
          <w:szCs w:val="26"/>
        </w:rPr>
        <w:t xml:space="preserve">directions in </w:t>
      </w:r>
      <w:r w:rsidRPr="00DF23B7">
        <w:rPr>
          <w:rFonts w:eastAsia="Times New Roman" w:cs="Times New Roman"/>
          <w:szCs w:val="26"/>
        </w:rPr>
        <w:t>2020</w:t>
      </w:r>
      <w:r w:rsidR="00041778" w:rsidRPr="00DF23B7">
        <w:rPr>
          <w:rFonts w:eastAsia="Times New Roman" w:cs="Times New Roman"/>
          <w:szCs w:val="26"/>
        </w:rPr>
        <w:t>.</w:t>
      </w:r>
      <w:r w:rsidR="00DE5D61" w:rsidRPr="00DF23B7">
        <w:rPr>
          <w:rFonts w:eastAsia="Times New Roman" w:cs="Times New Roman"/>
          <w:szCs w:val="26"/>
        </w:rPr>
        <w:t xml:space="preserve"> Deposits up to ALL 2.5 million have increased by 4.5% c</w:t>
      </w:r>
      <w:r w:rsidR="00041778" w:rsidRPr="00DF23B7">
        <w:rPr>
          <w:rFonts w:eastAsia="Times New Roman" w:cs="Times New Roman"/>
          <w:szCs w:val="26"/>
        </w:rPr>
        <w:t xml:space="preserve">ompared to the end of 2019, while deposits above the coverage level have increased by ALL 34 billion or 6.2%. </w:t>
      </w:r>
      <w:r w:rsidR="00DE5D61" w:rsidRPr="00DF23B7">
        <w:rPr>
          <w:rFonts w:eastAsia="Times New Roman" w:cs="Times New Roman"/>
          <w:szCs w:val="26"/>
        </w:rPr>
        <w:t>I</w:t>
      </w:r>
      <w:r w:rsidR="00823A18" w:rsidRPr="00DF23B7">
        <w:rPr>
          <w:rFonts w:eastAsia="Times New Roman" w:cs="Times New Roman"/>
          <w:szCs w:val="26"/>
        </w:rPr>
        <w:t xml:space="preserve">ndividual </w:t>
      </w:r>
      <w:r w:rsidR="00041778" w:rsidRPr="00DF23B7">
        <w:rPr>
          <w:rFonts w:eastAsia="Times New Roman" w:cs="Times New Roman"/>
          <w:szCs w:val="26"/>
        </w:rPr>
        <w:t xml:space="preserve">deposits above the coverage level </w:t>
      </w:r>
      <w:r w:rsidR="00DE5D61" w:rsidRPr="00DF23B7">
        <w:rPr>
          <w:rFonts w:eastAsia="Times New Roman" w:cs="Times New Roman"/>
          <w:szCs w:val="26"/>
        </w:rPr>
        <w:t xml:space="preserve">accounted for the greatest </w:t>
      </w:r>
      <w:r w:rsidR="00041778" w:rsidRPr="00DF23B7">
        <w:rPr>
          <w:rFonts w:eastAsia="Times New Roman" w:cs="Times New Roman"/>
          <w:szCs w:val="26"/>
        </w:rPr>
        <w:t xml:space="preserve">share of total </w:t>
      </w:r>
      <w:r w:rsidR="008E1919" w:rsidRPr="00DF23B7">
        <w:rPr>
          <w:rFonts w:eastAsia="Times New Roman" w:cs="Times New Roman"/>
          <w:szCs w:val="26"/>
        </w:rPr>
        <w:t xml:space="preserve">eligible </w:t>
      </w:r>
      <w:r w:rsidR="00823A18" w:rsidRPr="00DF23B7">
        <w:rPr>
          <w:rFonts w:eastAsia="Times New Roman" w:cs="Times New Roman"/>
          <w:szCs w:val="26"/>
        </w:rPr>
        <w:t xml:space="preserve">individual </w:t>
      </w:r>
      <w:r w:rsidR="00041778" w:rsidRPr="00DF23B7">
        <w:rPr>
          <w:rFonts w:eastAsia="Times New Roman" w:cs="Times New Roman"/>
          <w:szCs w:val="26"/>
        </w:rPr>
        <w:t>deposits (56.8%)</w:t>
      </w:r>
      <w:r w:rsidR="00DE5D61" w:rsidRPr="00DF23B7">
        <w:rPr>
          <w:rFonts w:eastAsia="Times New Roman" w:cs="Times New Roman"/>
          <w:szCs w:val="26"/>
        </w:rPr>
        <w:t xml:space="preserve"> in December 2020</w:t>
      </w:r>
      <w:r w:rsidR="00041778" w:rsidRPr="00DF23B7">
        <w:rPr>
          <w:rFonts w:eastAsia="Times New Roman" w:cs="Times New Roman"/>
          <w:szCs w:val="26"/>
        </w:rPr>
        <w:t xml:space="preserve">, </w:t>
      </w:r>
      <w:r w:rsidR="00DE5D61" w:rsidRPr="00DF23B7">
        <w:rPr>
          <w:rFonts w:eastAsia="Times New Roman" w:cs="Times New Roman"/>
          <w:szCs w:val="26"/>
        </w:rPr>
        <w:t xml:space="preserve">and </w:t>
      </w:r>
      <w:r w:rsidR="00041778" w:rsidRPr="00DF23B7">
        <w:rPr>
          <w:rFonts w:eastAsia="Times New Roman" w:cs="Times New Roman"/>
          <w:szCs w:val="26"/>
        </w:rPr>
        <w:t xml:space="preserve">their growth </w:t>
      </w:r>
      <w:r w:rsidR="00823A18" w:rsidRPr="00DF23B7">
        <w:rPr>
          <w:rFonts w:eastAsia="Times New Roman" w:cs="Times New Roman"/>
          <w:szCs w:val="26"/>
        </w:rPr>
        <w:t xml:space="preserve">dynamics </w:t>
      </w:r>
      <w:r w:rsidR="00DE5D61" w:rsidRPr="00DF23B7">
        <w:rPr>
          <w:rFonts w:eastAsia="Times New Roman" w:cs="Times New Roman"/>
          <w:szCs w:val="26"/>
        </w:rPr>
        <w:t xml:space="preserve">had a 5.5% impact on </w:t>
      </w:r>
      <w:r w:rsidR="00041778" w:rsidRPr="00DF23B7">
        <w:rPr>
          <w:rFonts w:eastAsia="Times New Roman" w:cs="Times New Roman"/>
          <w:szCs w:val="26"/>
        </w:rPr>
        <w:t>the annual growth</w:t>
      </w:r>
      <w:r w:rsidR="00823A18" w:rsidRPr="00DF23B7">
        <w:rPr>
          <w:rFonts w:eastAsia="Times New Roman" w:cs="Times New Roman"/>
          <w:szCs w:val="26"/>
        </w:rPr>
        <w:t xml:space="preserve"> of eligible</w:t>
      </w:r>
      <w:r w:rsidR="008E1919" w:rsidRPr="00DF23B7">
        <w:rPr>
          <w:rFonts w:eastAsia="Times New Roman" w:cs="Times New Roman"/>
          <w:szCs w:val="26"/>
        </w:rPr>
        <w:t xml:space="preserve"> individual</w:t>
      </w:r>
      <w:r w:rsidR="00823A18" w:rsidRPr="00DF23B7">
        <w:rPr>
          <w:rFonts w:eastAsia="Times New Roman" w:cs="Times New Roman"/>
          <w:szCs w:val="26"/>
        </w:rPr>
        <w:t xml:space="preserve"> deposits</w:t>
      </w:r>
      <w:r w:rsidR="00973AF7" w:rsidRPr="00DF23B7">
        <w:rPr>
          <w:rFonts w:eastAsia="Times New Roman" w:cs="Times New Roman"/>
          <w:szCs w:val="26"/>
        </w:rPr>
        <w:t>.</w:t>
      </w:r>
    </w:p>
    <w:p w:rsidR="00041778" w:rsidRPr="00DF23B7" w:rsidRDefault="00041778" w:rsidP="00041778">
      <w:pPr>
        <w:spacing w:line="360" w:lineRule="auto"/>
        <w:jc w:val="both"/>
        <w:rPr>
          <w:rFonts w:eastAsia="Calibri" w:cs="Calibri"/>
          <w:szCs w:val="26"/>
        </w:rPr>
      </w:pPr>
      <w:r w:rsidRPr="00DF23B7">
        <w:rPr>
          <w:rFonts w:eastAsia="Calibri" w:cs="Calibri"/>
          <w:szCs w:val="26"/>
        </w:rPr>
        <w:t xml:space="preserve">The number of individual depositors benefiting from the deposit insurance scheme in the banking system </w:t>
      </w:r>
      <w:r w:rsidR="003E4DED" w:rsidRPr="00DF23B7">
        <w:rPr>
          <w:rFonts w:eastAsia="Calibri" w:cs="Calibri"/>
          <w:szCs w:val="26"/>
        </w:rPr>
        <w:t xml:space="preserve">by </w:t>
      </w:r>
      <w:r w:rsidRPr="00DF23B7">
        <w:rPr>
          <w:rFonts w:eastAsia="Calibri" w:cs="Calibri"/>
          <w:szCs w:val="26"/>
        </w:rPr>
        <w:t xml:space="preserve">the end of </w:t>
      </w:r>
      <w:r w:rsidR="0082707D" w:rsidRPr="00DF23B7">
        <w:rPr>
          <w:rFonts w:eastAsia="Calibri" w:cs="Calibri"/>
          <w:szCs w:val="26"/>
        </w:rPr>
        <w:t>2020</w:t>
      </w:r>
      <w:r w:rsidRPr="00DF23B7">
        <w:rPr>
          <w:rFonts w:eastAsia="Calibri" w:cs="Calibri"/>
          <w:szCs w:val="26"/>
        </w:rPr>
        <w:t xml:space="preserve"> </w:t>
      </w:r>
      <w:r w:rsidR="0038651F" w:rsidRPr="00DF23B7">
        <w:rPr>
          <w:rFonts w:eastAsia="Calibri" w:cs="Calibri"/>
          <w:szCs w:val="26"/>
        </w:rPr>
        <w:t>wa</w:t>
      </w:r>
      <w:r w:rsidRPr="00DF23B7">
        <w:rPr>
          <w:rFonts w:eastAsia="Calibri" w:cs="Calibri"/>
          <w:szCs w:val="26"/>
        </w:rPr>
        <w:t>s</w:t>
      </w:r>
      <w:r w:rsidR="00973AF7" w:rsidRPr="00DF23B7">
        <w:rPr>
          <w:rFonts w:eastAsia="Calibri" w:cs="Calibri"/>
          <w:szCs w:val="26"/>
        </w:rPr>
        <w:t xml:space="preserve"> 2,515,973</w:t>
      </w:r>
      <w:r w:rsidR="00973AF7" w:rsidRPr="00DF23B7">
        <w:rPr>
          <w:rFonts w:eastAsia="Calibri" w:cs="Calibri"/>
          <w:szCs w:val="26"/>
          <w:vertAlign w:val="superscript"/>
        </w:rPr>
        <w:footnoteReference w:id="1"/>
      </w:r>
      <w:r w:rsidR="00973AF7" w:rsidRPr="00DF23B7">
        <w:rPr>
          <w:rFonts w:eastAsia="Calibri" w:cs="Calibri"/>
          <w:szCs w:val="26"/>
        </w:rPr>
        <w:t xml:space="preserve">. </w:t>
      </w:r>
      <w:r w:rsidR="0038651F" w:rsidRPr="00DF23B7">
        <w:rPr>
          <w:rFonts w:eastAsia="Calibri" w:cs="Calibri"/>
          <w:szCs w:val="26"/>
        </w:rPr>
        <w:t>94% or 1,494,046 depositors, a</w:t>
      </w:r>
      <w:r w:rsidRPr="00DF23B7">
        <w:rPr>
          <w:rFonts w:eastAsia="Calibri" w:cs="Calibri"/>
          <w:szCs w:val="26"/>
        </w:rPr>
        <w:t xml:space="preserve">mong individual </w:t>
      </w:r>
      <w:r w:rsidRPr="00DF23B7">
        <w:rPr>
          <w:rFonts w:eastAsia="Calibri" w:cs="Calibri"/>
          <w:szCs w:val="26"/>
        </w:rPr>
        <w:lastRenderedPageBreak/>
        <w:t xml:space="preserve">depositors with deposits greater than ALL 100, </w:t>
      </w:r>
      <w:r w:rsidR="0038651F" w:rsidRPr="00DF23B7">
        <w:rPr>
          <w:rFonts w:eastAsia="Calibri" w:cs="Calibri"/>
          <w:szCs w:val="26"/>
        </w:rPr>
        <w:t xml:space="preserve">had </w:t>
      </w:r>
      <w:r w:rsidR="003E4DED" w:rsidRPr="00DF23B7">
        <w:rPr>
          <w:rFonts w:eastAsia="Calibri" w:cs="Calibri"/>
          <w:szCs w:val="26"/>
        </w:rPr>
        <w:t xml:space="preserve">their </w:t>
      </w:r>
      <w:r w:rsidRPr="00DF23B7">
        <w:rPr>
          <w:rFonts w:eastAsia="Calibri" w:cs="Calibri"/>
          <w:szCs w:val="26"/>
        </w:rPr>
        <w:t>deposits up to the level of coverage</w:t>
      </w:r>
      <w:r w:rsidR="0038651F" w:rsidRPr="00DF23B7">
        <w:rPr>
          <w:rFonts w:eastAsia="Calibri" w:cs="Calibri"/>
          <w:szCs w:val="26"/>
        </w:rPr>
        <w:t>,</w:t>
      </w:r>
      <w:r w:rsidRPr="00DF23B7">
        <w:rPr>
          <w:rFonts w:eastAsia="Calibri" w:cs="Calibri"/>
          <w:szCs w:val="26"/>
        </w:rPr>
        <w:t xml:space="preserve"> benefit</w:t>
      </w:r>
      <w:r w:rsidR="0038651F" w:rsidRPr="00DF23B7">
        <w:rPr>
          <w:rFonts w:eastAsia="Calibri" w:cs="Calibri"/>
          <w:szCs w:val="26"/>
        </w:rPr>
        <w:t>ting</w:t>
      </w:r>
      <w:r w:rsidRPr="00DF23B7">
        <w:rPr>
          <w:rFonts w:eastAsia="Calibri" w:cs="Calibri"/>
          <w:szCs w:val="26"/>
        </w:rPr>
        <w:t xml:space="preserve"> full coverage from the deposit insurance scheme.</w:t>
      </w:r>
    </w:p>
    <w:p w:rsidR="00973AF7" w:rsidRPr="00DF23B7" w:rsidRDefault="00041778" w:rsidP="00041778">
      <w:pPr>
        <w:spacing w:line="360" w:lineRule="auto"/>
        <w:jc w:val="both"/>
        <w:rPr>
          <w:rFonts w:eastAsia="Calibri" w:cs="Calibri"/>
          <w:szCs w:val="26"/>
        </w:rPr>
      </w:pPr>
      <w:r w:rsidRPr="00DF23B7">
        <w:rPr>
          <w:rFonts w:eastAsia="Calibri" w:cs="Calibri"/>
          <w:szCs w:val="26"/>
        </w:rPr>
        <w:t xml:space="preserve">Individual depositors with deposits larger than ALL 2.5 million </w:t>
      </w:r>
      <w:r w:rsidR="0038651F" w:rsidRPr="00DF23B7">
        <w:rPr>
          <w:rFonts w:eastAsia="Calibri" w:cs="Calibri"/>
          <w:szCs w:val="26"/>
        </w:rPr>
        <w:t xml:space="preserve">numbered 101,191 </w:t>
      </w:r>
      <w:r w:rsidRPr="00DF23B7">
        <w:rPr>
          <w:rFonts w:eastAsia="Calibri" w:cs="Calibri"/>
          <w:szCs w:val="26"/>
        </w:rPr>
        <w:t xml:space="preserve">at the end of December 2020, </w:t>
      </w:r>
      <w:r w:rsidR="0038651F" w:rsidRPr="00DF23B7">
        <w:rPr>
          <w:rFonts w:eastAsia="Calibri" w:cs="Calibri"/>
          <w:szCs w:val="26"/>
        </w:rPr>
        <w:t xml:space="preserve">with </w:t>
      </w:r>
      <w:r w:rsidRPr="00DF23B7">
        <w:rPr>
          <w:rFonts w:eastAsia="Calibri" w:cs="Calibri"/>
          <w:szCs w:val="26"/>
        </w:rPr>
        <w:t xml:space="preserve">deposits </w:t>
      </w:r>
      <w:r w:rsidR="0038651F" w:rsidRPr="00DF23B7">
        <w:rPr>
          <w:rFonts w:eastAsia="Calibri" w:cs="Calibri"/>
          <w:szCs w:val="26"/>
        </w:rPr>
        <w:t xml:space="preserve">totalling </w:t>
      </w:r>
      <w:r w:rsidRPr="00DF23B7">
        <w:rPr>
          <w:rFonts w:eastAsia="Calibri" w:cs="Calibri"/>
          <w:szCs w:val="26"/>
        </w:rPr>
        <w:t>ALL 585.4 billion</w:t>
      </w:r>
      <w:r w:rsidR="00973AF7" w:rsidRPr="00DF23B7">
        <w:rPr>
          <w:rFonts w:eastAsia="Calibri" w:cs="Calibri"/>
          <w:szCs w:val="26"/>
        </w:rPr>
        <w:t>.</w:t>
      </w:r>
    </w:p>
    <w:p w:rsidR="00973AF7" w:rsidRPr="00DF23B7" w:rsidRDefault="003E4DED" w:rsidP="00973AF7">
      <w:pPr>
        <w:spacing w:before="240"/>
        <w:ind w:firstLine="720"/>
        <w:jc w:val="right"/>
        <w:rPr>
          <w:rFonts w:eastAsia="Times New Roman" w:cs="Times New Roman"/>
          <w:bCs/>
          <w:i/>
          <w:snapToGrid w:val="0"/>
          <w:color w:val="FF0000"/>
        </w:rPr>
      </w:pPr>
      <w:r w:rsidRPr="00DF23B7">
        <w:rPr>
          <w:rFonts w:eastAsia="Times New Roman" w:cs="Times New Roman"/>
          <w:bCs/>
          <w:i/>
          <w:snapToGrid w:val="0"/>
          <w:color w:val="FF0000"/>
        </w:rPr>
        <w:t xml:space="preserve">Dynamics of the number of individual depositors classified by level of coverage </w:t>
      </w:r>
      <w:r w:rsidR="00973AF7" w:rsidRPr="00DF23B7">
        <w:rPr>
          <w:rFonts w:eastAsia="Times New Roman" w:cs="Times New Roman"/>
          <w:bCs/>
          <w:i/>
          <w:snapToGrid w:val="0"/>
          <w:color w:val="FF0000"/>
        </w:rPr>
        <w:t>2010-2020</w:t>
      </w:r>
    </w:p>
    <w:p w:rsidR="0042273B" w:rsidRPr="00DF23B7" w:rsidRDefault="0042273B" w:rsidP="00973AF7">
      <w:pPr>
        <w:spacing w:before="240"/>
        <w:ind w:firstLine="720"/>
        <w:jc w:val="right"/>
        <w:rPr>
          <w:rFonts w:eastAsia="Calibri" w:cs="Calibri"/>
          <w:color w:val="C00000"/>
          <w:szCs w:val="26"/>
        </w:rPr>
      </w:pPr>
    </w:p>
    <w:p w:rsidR="00973AF7" w:rsidRPr="00DF23B7" w:rsidRDefault="00973AF7" w:rsidP="00973AF7">
      <w:pPr>
        <w:jc w:val="center"/>
        <w:rPr>
          <w:rFonts w:eastAsia="Times New Roman" w:cs="Times New Roman"/>
          <w:bCs/>
          <w:i/>
          <w:snapToGrid w:val="0"/>
          <w:color w:val="FF0000"/>
        </w:rPr>
      </w:pPr>
      <w:r w:rsidRPr="00DF23B7">
        <w:rPr>
          <w:noProof/>
          <w:lang w:val="en-US"/>
        </w:rPr>
        <w:drawing>
          <wp:inline distT="0" distB="0" distL="0" distR="0">
            <wp:extent cx="5520690" cy="246888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3AF7" w:rsidRPr="00DF23B7" w:rsidRDefault="00973AF7" w:rsidP="00973AF7">
      <w:pPr>
        <w:ind w:firstLine="720"/>
        <w:jc w:val="right"/>
        <w:rPr>
          <w:rFonts w:eastAsia="Times New Roman" w:cs="Times New Roman"/>
          <w:bCs/>
          <w:i/>
          <w:snapToGrid w:val="0"/>
          <w:color w:val="FF0000"/>
        </w:rPr>
        <w:sectPr w:rsidR="00973AF7" w:rsidRPr="00DF23B7" w:rsidSect="000552C9">
          <w:headerReference w:type="default" r:id="rId21"/>
          <w:footerReference w:type="default" r:id="rId22"/>
          <w:pgSz w:w="11906" w:h="16838"/>
          <w:pgMar w:top="1440" w:right="1274" w:bottom="1440" w:left="1440" w:header="708" w:footer="708" w:gutter="0"/>
          <w:cols w:space="708"/>
          <w:docGrid w:linePitch="360"/>
        </w:sectPr>
      </w:pPr>
    </w:p>
    <w:p w:rsidR="00973AF7" w:rsidRPr="00DF23B7" w:rsidRDefault="003E4DED" w:rsidP="00973AF7">
      <w:pPr>
        <w:ind w:firstLine="720"/>
        <w:jc w:val="right"/>
        <w:rPr>
          <w:rFonts w:eastAsia="Times New Roman" w:cs="Times New Roman"/>
          <w:bCs/>
          <w:i/>
          <w:snapToGrid w:val="0"/>
          <w:color w:val="FF0000"/>
        </w:rPr>
      </w:pPr>
      <w:r w:rsidRPr="00DF23B7">
        <w:rPr>
          <w:rFonts w:eastAsia="Times New Roman" w:cs="Times New Roman"/>
          <w:bCs/>
          <w:i/>
          <w:snapToGrid w:val="0"/>
          <w:color w:val="FF0000"/>
        </w:rPr>
        <w:lastRenderedPageBreak/>
        <w:t xml:space="preserve">Dynamics of eligible and insured individual deposits </w:t>
      </w:r>
      <w:r w:rsidR="00973AF7" w:rsidRPr="00DF23B7">
        <w:rPr>
          <w:rFonts w:eastAsia="Times New Roman" w:cs="Times New Roman"/>
          <w:bCs/>
          <w:i/>
          <w:snapToGrid w:val="0"/>
          <w:color w:val="FF0000"/>
        </w:rPr>
        <w:t>2010-2020</w:t>
      </w:r>
    </w:p>
    <w:p w:rsidR="00973AF7" w:rsidRPr="00DF23B7" w:rsidRDefault="00973AF7" w:rsidP="00973AF7">
      <w:pPr>
        <w:ind w:firstLine="720"/>
        <w:jc w:val="center"/>
        <w:rPr>
          <w:rFonts w:eastAsia="Calibri" w:cs="Calibri"/>
          <w:szCs w:val="26"/>
        </w:rPr>
      </w:pPr>
      <w:r w:rsidRPr="00DF23B7">
        <w:rPr>
          <w:noProof/>
          <w:lang w:val="en-US"/>
        </w:rPr>
        <w:drawing>
          <wp:inline distT="0" distB="0" distL="0" distR="0">
            <wp:extent cx="4935855" cy="263652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78BF" w:rsidRPr="00DF23B7" w:rsidRDefault="00EB78BF" w:rsidP="009A0373">
      <w:pPr>
        <w:pStyle w:val="Heading3"/>
        <w:spacing w:after="240"/>
      </w:pPr>
      <w:bookmarkStart w:id="15" w:name="_Toc92986073"/>
      <w:r w:rsidRPr="00DF23B7">
        <w:t xml:space="preserve">3.2.3. </w:t>
      </w:r>
      <w:r w:rsidR="0082707D" w:rsidRPr="00DF23B7">
        <w:t>Insured i</w:t>
      </w:r>
      <w:r w:rsidR="003E4DED" w:rsidRPr="00DF23B7">
        <w:t>ndividual d</w:t>
      </w:r>
      <w:r w:rsidRPr="00DF23B7">
        <w:t>epo</w:t>
      </w:r>
      <w:r w:rsidR="003E4DED" w:rsidRPr="00DF23B7">
        <w:t>s</w:t>
      </w:r>
      <w:r w:rsidRPr="00DF23B7">
        <w:t>it</w:t>
      </w:r>
      <w:r w:rsidR="003E4DED" w:rsidRPr="00DF23B7">
        <w:t>s</w:t>
      </w:r>
      <w:bookmarkEnd w:id="15"/>
    </w:p>
    <w:p w:rsidR="0042273B" w:rsidRPr="00DF23B7" w:rsidRDefault="0082707D" w:rsidP="0042273B">
      <w:pPr>
        <w:spacing w:before="240" w:line="360" w:lineRule="auto"/>
        <w:rPr>
          <w:rFonts w:eastAsia="Calibri" w:cs="Calibri"/>
          <w:i/>
          <w:szCs w:val="26"/>
        </w:rPr>
      </w:pPr>
      <w:r w:rsidRPr="00DF23B7">
        <w:rPr>
          <w:rFonts w:eastAsia="Calibri" w:cs="Times New Roman"/>
          <w:szCs w:val="26"/>
        </w:rPr>
        <w:t>Insured i</w:t>
      </w:r>
      <w:r w:rsidR="004455D4" w:rsidRPr="00DF23B7">
        <w:rPr>
          <w:rFonts w:eastAsia="Calibri" w:cs="Times New Roman"/>
          <w:szCs w:val="26"/>
        </w:rPr>
        <w:t xml:space="preserve">ndividual </w:t>
      </w:r>
      <w:r w:rsidR="00041778" w:rsidRPr="00DF23B7">
        <w:rPr>
          <w:rFonts w:eastAsia="Calibri" w:cs="Times New Roman"/>
          <w:szCs w:val="26"/>
        </w:rPr>
        <w:t xml:space="preserve">deposits </w:t>
      </w:r>
      <w:r w:rsidR="003E4DED" w:rsidRPr="00DF23B7">
        <w:rPr>
          <w:rFonts w:eastAsia="Calibri" w:cs="Times New Roman"/>
          <w:szCs w:val="26"/>
        </w:rPr>
        <w:t>in</w:t>
      </w:r>
      <w:r w:rsidR="00041778" w:rsidRPr="00DF23B7">
        <w:rPr>
          <w:rFonts w:eastAsia="Calibri" w:cs="Times New Roman"/>
          <w:szCs w:val="26"/>
        </w:rPr>
        <w:t xml:space="preserve"> the banking system amount</w:t>
      </w:r>
      <w:r w:rsidR="003E4DED" w:rsidRPr="00DF23B7">
        <w:rPr>
          <w:rFonts w:eastAsia="Calibri" w:cs="Times New Roman"/>
          <w:szCs w:val="26"/>
        </w:rPr>
        <w:t xml:space="preserve">ed to </w:t>
      </w:r>
      <w:r w:rsidR="00041778" w:rsidRPr="00DF23B7">
        <w:rPr>
          <w:rFonts w:eastAsia="Calibri" w:cs="Times New Roman"/>
          <w:szCs w:val="26"/>
        </w:rPr>
        <w:t xml:space="preserve">ALL 697 billion </w:t>
      </w:r>
      <w:r w:rsidR="004455D4" w:rsidRPr="00DF23B7">
        <w:rPr>
          <w:rFonts w:eastAsia="Calibri" w:cs="Times New Roman"/>
          <w:szCs w:val="26"/>
        </w:rPr>
        <w:t xml:space="preserve">by the end of December 2020, accounting for </w:t>
      </w:r>
      <w:r w:rsidR="00041778" w:rsidRPr="00DF23B7">
        <w:rPr>
          <w:rFonts w:eastAsia="Calibri" w:cs="Times New Roman"/>
          <w:szCs w:val="26"/>
        </w:rPr>
        <w:t xml:space="preserve">67.7% of the </w:t>
      </w:r>
      <w:r w:rsidR="004455D4" w:rsidRPr="00DF23B7">
        <w:rPr>
          <w:rFonts w:eastAsia="Calibri" w:cs="Times New Roman"/>
          <w:szCs w:val="26"/>
        </w:rPr>
        <w:t xml:space="preserve">total </w:t>
      </w:r>
      <w:r w:rsidR="00041778" w:rsidRPr="00DF23B7">
        <w:rPr>
          <w:rFonts w:eastAsia="Calibri" w:cs="Times New Roman"/>
          <w:szCs w:val="26"/>
        </w:rPr>
        <w:t xml:space="preserve">value of </w:t>
      </w:r>
      <w:r w:rsidRPr="00DF23B7">
        <w:rPr>
          <w:rFonts w:eastAsia="Calibri" w:cs="Times New Roman"/>
          <w:szCs w:val="26"/>
        </w:rPr>
        <w:t xml:space="preserve">eligible </w:t>
      </w:r>
      <w:r w:rsidR="003E4DED" w:rsidRPr="00DF23B7">
        <w:rPr>
          <w:rFonts w:eastAsia="Calibri" w:cs="Times New Roman"/>
          <w:szCs w:val="26"/>
        </w:rPr>
        <w:t xml:space="preserve">individual </w:t>
      </w:r>
      <w:r w:rsidR="00041778" w:rsidRPr="00DF23B7">
        <w:rPr>
          <w:rFonts w:eastAsia="Calibri" w:cs="Times New Roman"/>
          <w:szCs w:val="26"/>
        </w:rPr>
        <w:t>deposits</w:t>
      </w:r>
      <w:r w:rsidR="0042273B" w:rsidRPr="00DF23B7">
        <w:rPr>
          <w:rFonts w:eastAsia="Calibri" w:cs="Calibri"/>
          <w:i/>
          <w:szCs w:val="26"/>
        </w:rPr>
        <w:t>.</w:t>
      </w:r>
    </w:p>
    <w:p w:rsidR="0042273B" w:rsidRPr="00DF23B7" w:rsidRDefault="003E4DED" w:rsidP="0042273B">
      <w:pPr>
        <w:jc w:val="right"/>
        <w:rPr>
          <w:rFonts w:eastAsia="MS Mincho" w:cs="Calibri"/>
          <w:bCs/>
          <w:i/>
          <w:color w:val="FF0000"/>
        </w:rPr>
      </w:pPr>
      <w:r w:rsidRPr="00DF23B7">
        <w:rPr>
          <w:rFonts w:eastAsia="MS Mincho" w:cs="Calibri"/>
          <w:bCs/>
          <w:i/>
          <w:color w:val="FF0000"/>
        </w:rPr>
        <w:t xml:space="preserve">Dynamics of </w:t>
      </w:r>
      <w:r w:rsidR="0082707D" w:rsidRPr="00DF23B7">
        <w:rPr>
          <w:rFonts w:eastAsia="MS Mincho" w:cs="Calibri"/>
          <w:bCs/>
          <w:i/>
          <w:color w:val="FF0000"/>
        </w:rPr>
        <w:t xml:space="preserve">insured </w:t>
      </w:r>
      <w:r w:rsidRPr="00DF23B7">
        <w:rPr>
          <w:rFonts w:eastAsia="MS Mincho" w:cs="Calibri"/>
          <w:bCs/>
          <w:i/>
          <w:color w:val="FF0000"/>
        </w:rPr>
        <w:t xml:space="preserve">individual deposits in value and annual change in </w:t>
      </w:r>
      <w:r w:rsidR="0042273B" w:rsidRPr="00DF23B7">
        <w:rPr>
          <w:rFonts w:eastAsia="MS Mincho" w:cs="Calibri"/>
          <w:bCs/>
          <w:i/>
          <w:color w:val="FF0000"/>
        </w:rPr>
        <w:t>% 2010 – 2020</w:t>
      </w:r>
    </w:p>
    <w:p w:rsidR="0042273B" w:rsidRPr="00DF23B7" w:rsidRDefault="0042273B" w:rsidP="0042273B">
      <w:pPr>
        <w:jc w:val="center"/>
        <w:rPr>
          <w:rFonts w:eastAsia="MS Mincho" w:cs="Calibri"/>
          <w:i/>
          <w:color w:val="FF0000"/>
        </w:rPr>
      </w:pPr>
      <w:r w:rsidRPr="00DF23B7">
        <w:rPr>
          <w:noProof/>
          <w:lang w:val="en-US"/>
        </w:rPr>
        <w:drawing>
          <wp:inline distT="0" distB="0" distL="0" distR="0">
            <wp:extent cx="6232525" cy="3427012"/>
            <wp:effectExtent l="0" t="0" r="0" b="25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273B" w:rsidRPr="00DF23B7" w:rsidRDefault="0042273B" w:rsidP="0042273B">
      <w:pPr>
        <w:ind w:firstLine="720"/>
        <w:jc w:val="right"/>
        <w:rPr>
          <w:rFonts w:eastAsia="MS Mincho" w:cs="Calibri"/>
          <w:bCs/>
          <w:i/>
          <w:color w:val="FF0000"/>
        </w:rPr>
      </w:pPr>
    </w:p>
    <w:p w:rsidR="0042273B" w:rsidRPr="00DF23B7" w:rsidRDefault="003E4DED" w:rsidP="0042273B">
      <w:pPr>
        <w:ind w:firstLine="720"/>
        <w:rPr>
          <w:rFonts w:eastAsia="Calibri" w:cs="Calibri"/>
          <w:color w:val="FF0000"/>
          <w:szCs w:val="26"/>
        </w:rPr>
      </w:pPr>
      <w:r w:rsidRPr="00DF23B7">
        <w:rPr>
          <w:rFonts w:eastAsia="MS Mincho" w:cs="Calibri"/>
          <w:bCs/>
          <w:i/>
          <w:color w:val="FF0000"/>
        </w:rPr>
        <w:lastRenderedPageBreak/>
        <w:t>Dynamics of</w:t>
      </w:r>
      <w:r w:rsidR="00F6573C" w:rsidRPr="00DF23B7">
        <w:rPr>
          <w:rFonts w:eastAsia="MS Mincho" w:cs="Calibri"/>
          <w:bCs/>
          <w:i/>
          <w:color w:val="FF0000"/>
        </w:rPr>
        <w:t xml:space="preserve"> insured</w:t>
      </w:r>
      <w:r w:rsidR="004455D4" w:rsidRPr="00DF23B7">
        <w:rPr>
          <w:rFonts w:eastAsia="MS Mincho" w:cs="Calibri"/>
          <w:bCs/>
          <w:i/>
          <w:color w:val="FF0000"/>
        </w:rPr>
        <w:t xml:space="preserve"> individual</w:t>
      </w:r>
      <w:r w:rsidRPr="00DF23B7">
        <w:rPr>
          <w:rFonts w:eastAsia="MS Mincho" w:cs="Calibri"/>
          <w:bCs/>
          <w:i/>
          <w:color w:val="FF0000"/>
        </w:rPr>
        <w:t xml:space="preserve"> deposits in value </w:t>
      </w:r>
      <w:r w:rsidR="00D66223" w:rsidRPr="00DF23B7">
        <w:rPr>
          <w:rFonts w:eastAsia="MS Mincho" w:cs="Calibri"/>
          <w:bCs/>
          <w:i/>
          <w:color w:val="FF0000"/>
        </w:rPr>
        <w:t xml:space="preserve">during </w:t>
      </w:r>
      <w:r w:rsidR="0042273B" w:rsidRPr="00DF23B7">
        <w:rPr>
          <w:rFonts w:eastAsia="MS Mincho" w:cs="Calibri"/>
          <w:bCs/>
          <w:i/>
          <w:color w:val="FF0000"/>
        </w:rPr>
        <w:t>2020</w:t>
      </w:r>
    </w:p>
    <w:p w:rsidR="0042273B" w:rsidRPr="00DF23B7" w:rsidRDefault="0042273B" w:rsidP="0042273B">
      <w:pPr>
        <w:jc w:val="both"/>
        <w:rPr>
          <w:rFonts w:eastAsia="Calibri" w:cs="Calibri"/>
          <w:szCs w:val="26"/>
        </w:rPr>
      </w:pPr>
      <w:r w:rsidRPr="00DF23B7">
        <w:rPr>
          <w:noProof/>
          <w:lang w:val="en-US"/>
        </w:rPr>
        <w:drawing>
          <wp:inline distT="0" distB="0" distL="0" distR="0">
            <wp:extent cx="6323254" cy="2691502"/>
            <wp:effectExtent l="0" t="0" r="1905"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0967" w:rsidRPr="00DF23B7" w:rsidRDefault="00180967" w:rsidP="0042273B">
      <w:pPr>
        <w:jc w:val="both"/>
        <w:rPr>
          <w:rFonts w:eastAsia="Calibri" w:cs="Calibri"/>
          <w:szCs w:val="26"/>
        </w:rPr>
      </w:pPr>
    </w:p>
    <w:p w:rsidR="0042273B" w:rsidRPr="00DF23B7" w:rsidRDefault="004455D4" w:rsidP="0042273B">
      <w:pPr>
        <w:jc w:val="both"/>
        <w:rPr>
          <w:rFonts w:eastAsia="Calibri" w:cs="Calibri"/>
          <w:szCs w:val="26"/>
        </w:rPr>
      </w:pPr>
      <w:r w:rsidRPr="00DF23B7">
        <w:rPr>
          <w:rFonts w:eastAsia="Calibri" w:cs="Calibri"/>
          <w:szCs w:val="26"/>
        </w:rPr>
        <w:t>I</w:t>
      </w:r>
      <w:r w:rsidR="00D66223" w:rsidRPr="00DF23B7">
        <w:rPr>
          <w:rFonts w:eastAsia="Calibri" w:cs="Calibri"/>
          <w:szCs w:val="26"/>
        </w:rPr>
        <w:t xml:space="preserve">ndividual </w:t>
      </w:r>
      <w:r w:rsidR="00041778" w:rsidRPr="00DF23B7">
        <w:rPr>
          <w:rFonts w:eastAsia="Calibri" w:cs="Calibri"/>
          <w:szCs w:val="26"/>
        </w:rPr>
        <w:t xml:space="preserve">deposits up to </w:t>
      </w:r>
      <w:r w:rsidR="00D66223" w:rsidRPr="00DF23B7">
        <w:rPr>
          <w:rFonts w:eastAsia="Calibri" w:cs="Calibri"/>
          <w:szCs w:val="26"/>
        </w:rPr>
        <w:t xml:space="preserve">ALL </w:t>
      </w:r>
      <w:r w:rsidR="00041778" w:rsidRPr="00DF23B7">
        <w:rPr>
          <w:rFonts w:eastAsia="Calibri" w:cs="Calibri"/>
          <w:szCs w:val="26"/>
        </w:rPr>
        <w:t xml:space="preserve">2.5 million </w:t>
      </w:r>
      <w:r w:rsidRPr="00DF23B7">
        <w:rPr>
          <w:rFonts w:eastAsia="Calibri" w:cs="Calibri"/>
          <w:szCs w:val="26"/>
        </w:rPr>
        <w:t xml:space="preserve">account for 40% to 44% </w:t>
      </w:r>
      <w:r w:rsidR="00041778" w:rsidRPr="00DF23B7">
        <w:rPr>
          <w:rFonts w:eastAsia="Calibri" w:cs="Calibri"/>
          <w:szCs w:val="26"/>
        </w:rPr>
        <w:t xml:space="preserve">of total </w:t>
      </w:r>
      <w:r w:rsidR="00D66223" w:rsidRPr="00DF23B7">
        <w:rPr>
          <w:rFonts w:eastAsia="Calibri" w:cs="Calibri"/>
          <w:szCs w:val="26"/>
        </w:rPr>
        <w:t xml:space="preserve">eligible </w:t>
      </w:r>
      <w:r w:rsidR="00041778" w:rsidRPr="00DF23B7">
        <w:rPr>
          <w:rFonts w:eastAsia="Calibri" w:cs="Calibri"/>
          <w:szCs w:val="26"/>
        </w:rPr>
        <w:t>deposits</w:t>
      </w:r>
      <w:r w:rsidRPr="00DF23B7">
        <w:rPr>
          <w:rFonts w:eastAsia="Calibri" w:cs="Calibri"/>
          <w:szCs w:val="26"/>
        </w:rPr>
        <w:t xml:space="preserve"> for the period 2010-2020</w:t>
      </w:r>
      <w:r w:rsidR="0042273B" w:rsidRPr="00DF23B7">
        <w:rPr>
          <w:rFonts w:eastAsia="Calibri" w:cs="Calibri"/>
          <w:szCs w:val="26"/>
        </w:rPr>
        <w:t>.</w:t>
      </w:r>
    </w:p>
    <w:p w:rsidR="0042273B" w:rsidRPr="00DF23B7" w:rsidRDefault="00D66223" w:rsidP="0042273B">
      <w:pPr>
        <w:spacing w:before="240"/>
        <w:ind w:firstLine="720"/>
        <w:jc w:val="right"/>
        <w:rPr>
          <w:rFonts w:eastAsia="Times New Roman" w:cs="Times New Roman"/>
          <w:bCs/>
          <w:i/>
          <w:snapToGrid w:val="0"/>
          <w:color w:val="FF0000"/>
        </w:rPr>
      </w:pPr>
      <w:r w:rsidRPr="00DF23B7">
        <w:rPr>
          <w:rFonts w:eastAsia="Times New Roman" w:cs="Times New Roman"/>
          <w:bCs/>
          <w:i/>
          <w:snapToGrid w:val="0"/>
          <w:color w:val="FF0000"/>
        </w:rPr>
        <w:t xml:space="preserve">Dynamics of individual deposits classified by coverage level </w:t>
      </w:r>
      <w:r w:rsidR="0042273B" w:rsidRPr="00DF23B7">
        <w:rPr>
          <w:rFonts w:eastAsia="Times New Roman" w:cs="Times New Roman"/>
          <w:bCs/>
          <w:i/>
          <w:snapToGrid w:val="0"/>
          <w:color w:val="FF0000"/>
        </w:rPr>
        <w:t>2010-2020</w:t>
      </w:r>
    </w:p>
    <w:p w:rsidR="0042273B" w:rsidRPr="00DF23B7" w:rsidRDefault="0042273B" w:rsidP="0042273B">
      <w:pPr>
        <w:spacing w:line="240" w:lineRule="auto"/>
        <w:jc w:val="center"/>
        <w:rPr>
          <w:szCs w:val="26"/>
        </w:rPr>
      </w:pPr>
      <w:r w:rsidRPr="00DF23B7">
        <w:rPr>
          <w:noProof/>
          <w:lang w:val="en-US"/>
        </w:rPr>
        <w:drawing>
          <wp:inline distT="0" distB="0" distL="0" distR="0">
            <wp:extent cx="5744210" cy="3002507"/>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78BF" w:rsidRPr="00DF23B7" w:rsidRDefault="00EB78BF" w:rsidP="00CD0BE2"/>
    <w:p w:rsidR="0042273B" w:rsidRPr="00DF23B7" w:rsidRDefault="0042273B" w:rsidP="00CD0BE2">
      <w:pPr>
        <w:sectPr w:rsidR="0042273B" w:rsidRPr="00DF23B7">
          <w:pgSz w:w="11906" w:h="16838"/>
          <w:pgMar w:top="1440" w:right="1440" w:bottom="1440" w:left="1440" w:header="708" w:footer="708" w:gutter="0"/>
          <w:cols w:space="708"/>
          <w:docGrid w:linePitch="360"/>
        </w:sectPr>
      </w:pPr>
    </w:p>
    <w:p w:rsidR="00EB78BF" w:rsidRPr="00DF23B7" w:rsidRDefault="00EB78BF" w:rsidP="009A0373">
      <w:pPr>
        <w:pStyle w:val="Heading3"/>
        <w:spacing w:after="240"/>
      </w:pPr>
      <w:bookmarkStart w:id="16" w:name="_Toc92986074"/>
      <w:r w:rsidRPr="00DF23B7">
        <w:lastRenderedPageBreak/>
        <w:t xml:space="preserve">3.2.4. </w:t>
      </w:r>
      <w:r w:rsidR="00B641E4" w:rsidRPr="00DF23B7">
        <w:t>Eligible d</w:t>
      </w:r>
      <w:r w:rsidRPr="00DF23B7">
        <w:t>epo</w:t>
      </w:r>
      <w:r w:rsidR="00B641E4" w:rsidRPr="00DF23B7">
        <w:t>s</w:t>
      </w:r>
      <w:r w:rsidRPr="00DF23B7">
        <w:t>it</w:t>
      </w:r>
      <w:r w:rsidR="00B641E4" w:rsidRPr="00DF23B7">
        <w:t>s of traders and companies</w:t>
      </w:r>
      <w:bookmarkEnd w:id="16"/>
    </w:p>
    <w:p w:rsidR="00041778" w:rsidRPr="008D3D19" w:rsidRDefault="00AA2E8D" w:rsidP="00041778">
      <w:pPr>
        <w:spacing w:before="240" w:after="0" w:line="360" w:lineRule="auto"/>
        <w:jc w:val="both"/>
        <w:rPr>
          <w:rFonts w:eastAsia="MS Mincho" w:cs="Times New Roman"/>
          <w:bCs/>
          <w:color w:val="000000"/>
          <w:kern w:val="24"/>
          <w:szCs w:val="26"/>
        </w:rPr>
      </w:pPr>
      <w:r w:rsidRPr="008D3D19">
        <w:rPr>
          <w:rFonts w:eastAsia="MS Mincho" w:cs="Times New Roman"/>
          <w:bCs/>
          <w:color w:val="000000"/>
          <w:kern w:val="24"/>
          <w:szCs w:val="26"/>
        </w:rPr>
        <w:t>In December 2020, t</w:t>
      </w:r>
      <w:r w:rsidR="002C3A3B" w:rsidRPr="008D3D19">
        <w:rPr>
          <w:rFonts w:eastAsia="MS Mincho" w:cs="Times New Roman"/>
          <w:bCs/>
          <w:color w:val="000000"/>
          <w:kern w:val="24"/>
          <w:szCs w:val="26"/>
        </w:rPr>
        <w:t>hese deposits in the banking system amounted to ALL 196 billion</w:t>
      </w:r>
      <w:r w:rsidR="00B641E4" w:rsidRPr="008D3D19">
        <w:rPr>
          <w:rFonts w:eastAsia="MS Mincho" w:cs="Times New Roman"/>
          <w:bCs/>
          <w:color w:val="000000"/>
          <w:kern w:val="24"/>
          <w:szCs w:val="26"/>
        </w:rPr>
        <w:t xml:space="preserve">, increasing by 18.9% </w:t>
      </w:r>
      <w:r w:rsidR="00041778" w:rsidRPr="008D3D19">
        <w:rPr>
          <w:rFonts w:eastAsia="MS Mincho" w:cs="Times New Roman"/>
          <w:bCs/>
          <w:color w:val="000000"/>
          <w:kern w:val="24"/>
          <w:szCs w:val="26"/>
        </w:rPr>
        <w:t xml:space="preserve">during the year. Deposits up to ALL 2.5 million increased by 13.1%, and their </w:t>
      </w:r>
      <w:r w:rsidR="002C3A3B" w:rsidRPr="008D3D19">
        <w:rPr>
          <w:rFonts w:eastAsia="MS Mincho" w:cs="Times New Roman"/>
          <w:bCs/>
          <w:color w:val="000000"/>
          <w:kern w:val="24"/>
          <w:szCs w:val="26"/>
        </w:rPr>
        <w:t xml:space="preserve">weight </w:t>
      </w:r>
      <w:r w:rsidR="00041778" w:rsidRPr="008D3D19">
        <w:rPr>
          <w:rFonts w:eastAsia="MS Mincho" w:cs="Times New Roman"/>
          <w:bCs/>
          <w:color w:val="000000"/>
          <w:kern w:val="24"/>
          <w:szCs w:val="26"/>
        </w:rPr>
        <w:t xml:space="preserve">against total </w:t>
      </w:r>
      <w:r w:rsidR="00B641E4" w:rsidRPr="008D3D19">
        <w:rPr>
          <w:rFonts w:eastAsia="MS Mincho" w:cs="Times New Roman"/>
          <w:bCs/>
          <w:color w:val="000000"/>
          <w:kern w:val="24"/>
          <w:szCs w:val="26"/>
        </w:rPr>
        <w:t xml:space="preserve">eligible </w:t>
      </w:r>
      <w:r w:rsidR="00041778" w:rsidRPr="008D3D19">
        <w:rPr>
          <w:rFonts w:eastAsia="MS Mincho" w:cs="Times New Roman"/>
          <w:bCs/>
          <w:color w:val="000000"/>
          <w:kern w:val="24"/>
          <w:szCs w:val="26"/>
        </w:rPr>
        <w:t xml:space="preserve">deposits of traders and companies was 10.4%, while deposits of </w:t>
      </w:r>
      <w:r w:rsidR="002C3A3B" w:rsidRPr="008D3D19">
        <w:rPr>
          <w:rFonts w:eastAsia="MS Mincho" w:cs="Times New Roman"/>
          <w:bCs/>
          <w:color w:val="000000"/>
          <w:kern w:val="24"/>
          <w:szCs w:val="26"/>
        </w:rPr>
        <w:t xml:space="preserve">more than </w:t>
      </w:r>
      <w:r w:rsidR="00041778" w:rsidRPr="008D3D19">
        <w:rPr>
          <w:rFonts w:eastAsia="MS Mincho" w:cs="Times New Roman"/>
          <w:bCs/>
          <w:color w:val="000000"/>
          <w:kern w:val="24"/>
          <w:szCs w:val="26"/>
        </w:rPr>
        <w:t>ALL 2.5 million (</w:t>
      </w:r>
      <w:r w:rsidR="002C3A3B" w:rsidRPr="008D3D19">
        <w:rPr>
          <w:rFonts w:eastAsia="MS Mincho" w:cs="Times New Roman"/>
          <w:bCs/>
          <w:color w:val="000000"/>
          <w:kern w:val="24"/>
          <w:szCs w:val="26"/>
        </w:rPr>
        <w:t xml:space="preserve">with a </w:t>
      </w:r>
      <w:r w:rsidR="00041778" w:rsidRPr="008D3D19">
        <w:rPr>
          <w:rFonts w:eastAsia="MS Mincho" w:cs="Times New Roman"/>
          <w:bCs/>
          <w:color w:val="000000"/>
          <w:kern w:val="24"/>
          <w:szCs w:val="26"/>
        </w:rPr>
        <w:t>weigh</w:t>
      </w:r>
      <w:r w:rsidR="002C3A3B" w:rsidRPr="008D3D19">
        <w:rPr>
          <w:rFonts w:eastAsia="MS Mincho" w:cs="Times New Roman"/>
          <w:bCs/>
          <w:color w:val="000000"/>
          <w:kern w:val="24"/>
          <w:szCs w:val="26"/>
        </w:rPr>
        <w:t xml:space="preserve">t of </w:t>
      </w:r>
      <w:r w:rsidR="00041778" w:rsidRPr="008D3D19">
        <w:rPr>
          <w:rFonts w:eastAsia="MS Mincho" w:cs="Times New Roman"/>
          <w:bCs/>
          <w:color w:val="000000"/>
          <w:kern w:val="24"/>
          <w:szCs w:val="26"/>
        </w:rPr>
        <w:t>89.6%) increased by 19.6%.</w:t>
      </w:r>
    </w:p>
    <w:p w:rsidR="00180967" w:rsidRPr="008D3D19" w:rsidRDefault="00041778" w:rsidP="00041778">
      <w:pPr>
        <w:spacing w:before="240" w:after="0" w:line="360" w:lineRule="auto"/>
        <w:jc w:val="both"/>
        <w:rPr>
          <w:rFonts w:eastAsia="MS Mincho" w:cs="Calibri"/>
          <w:i/>
          <w:szCs w:val="26"/>
        </w:rPr>
      </w:pPr>
      <w:r w:rsidRPr="008D3D19">
        <w:rPr>
          <w:rFonts w:eastAsia="MS Mincho" w:cs="Times New Roman"/>
          <w:bCs/>
          <w:color w:val="000000"/>
          <w:kern w:val="24"/>
          <w:szCs w:val="26"/>
        </w:rPr>
        <w:t xml:space="preserve">According to the type of currency, the </w:t>
      </w:r>
      <w:r w:rsidR="002C3A3B" w:rsidRPr="008D3D19">
        <w:rPr>
          <w:rFonts w:eastAsia="MS Mincho" w:cs="Times New Roman"/>
          <w:bCs/>
          <w:color w:val="000000"/>
          <w:kern w:val="24"/>
          <w:szCs w:val="26"/>
        </w:rPr>
        <w:t xml:space="preserve">greatest </w:t>
      </w:r>
      <w:r w:rsidRPr="008D3D19">
        <w:rPr>
          <w:rFonts w:eastAsia="MS Mincho" w:cs="Times New Roman"/>
          <w:bCs/>
          <w:color w:val="000000"/>
          <w:kern w:val="24"/>
          <w:szCs w:val="26"/>
        </w:rPr>
        <w:t>impact</w:t>
      </w:r>
      <w:r w:rsidR="002C3A3B" w:rsidRPr="008D3D19">
        <w:rPr>
          <w:rFonts w:eastAsia="MS Mincho" w:cs="Times New Roman"/>
          <w:bCs/>
          <w:color w:val="000000"/>
          <w:kern w:val="24"/>
          <w:szCs w:val="26"/>
        </w:rPr>
        <w:t xml:space="preserve"> of 18.9% </w:t>
      </w:r>
      <w:r w:rsidRPr="008D3D19">
        <w:rPr>
          <w:rFonts w:eastAsia="MS Mincho" w:cs="Times New Roman"/>
          <w:bCs/>
          <w:color w:val="000000"/>
          <w:kern w:val="24"/>
          <w:szCs w:val="26"/>
        </w:rPr>
        <w:t xml:space="preserve">on the annual growth of </w:t>
      </w:r>
      <w:r w:rsidR="00B641E4" w:rsidRPr="008D3D19">
        <w:rPr>
          <w:rFonts w:eastAsia="MS Mincho" w:cs="Times New Roman"/>
          <w:bCs/>
          <w:color w:val="000000"/>
          <w:kern w:val="24"/>
          <w:szCs w:val="26"/>
        </w:rPr>
        <w:t xml:space="preserve">eligible deposits of traders and companies </w:t>
      </w:r>
      <w:r w:rsidRPr="008D3D19">
        <w:rPr>
          <w:rFonts w:eastAsia="MS Mincho" w:cs="Times New Roman"/>
          <w:bCs/>
          <w:color w:val="000000"/>
          <w:kern w:val="24"/>
          <w:szCs w:val="26"/>
        </w:rPr>
        <w:t xml:space="preserve">was </w:t>
      </w:r>
      <w:r w:rsidR="00B641E4" w:rsidRPr="008D3D19">
        <w:rPr>
          <w:rFonts w:eastAsia="MS Mincho" w:cs="Times New Roman"/>
          <w:bCs/>
          <w:color w:val="000000"/>
          <w:kern w:val="24"/>
          <w:szCs w:val="26"/>
        </w:rPr>
        <w:t xml:space="preserve">caused </w:t>
      </w:r>
      <w:r w:rsidRPr="008D3D19">
        <w:rPr>
          <w:rFonts w:eastAsia="MS Mincho" w:cs="Times New Roman"/>
          <w:bCs/>
          <w:color w:val="000000"/>
          <w:kern w:val="24"/>
          <w:szCs w:val="26"/>
        </w:rPr>
        <w:t>by deposits</w:t>
      </w:r>
      <w:r w:rsidR="00AA2E8D" w:rsidRPr="008D3D19">
        <w:rPr>
          <w:rFonts w:eastAsia="MS Mincho" w:cs="Times New Roman"/>
          <w:bCs/>
          <w:color w:val="000000"/>
          <w:kern w:val="24"/>
          <w:szCs w:val="26"/>
        </w:rPr>
        <w:t xml:space="preserve"> in ALL</w:t>
      </w:r>
      <w:r w:rsidRPr="008D3D19">
        <w:rPr>
          <w:rFonts w:eastAsia="MS Mincho" w:cs="Times New Roman"/>
          <w:bCs/>
          <w:color w:val="000000"/>
          <w:kern w:val="24"/>
          <w:szCs w:val="26"/>
        </w:rPr>
        <w:t xml:space="preserve">, </w:t>
      </w:r>
      <w:r w:rsidR="002C3A3B" w:rsidRPr="008D3D19">
        <w:rPr>
          <w:rFonts w:eastAsia="MS Mincho" w:cs="Times New Roman"/>
          <w:bCs/>
          <w:color w:val="000000"/>
          <w:kern w:val="24"/>
          <w:szCs w:val="26"/>
        </w:rPr>
        <w:t xml:space="preserve">with a </w:t>
      </w:r>
      <w:r w:rsidRPr="008D3D19">
        <w:rPr>
          <w:rFonts w:eastAsia="MS Mincho" w:cs="Times New Roman"/>
          <w:bCs/>
          <w:color w:val="000000"/>
          <w:kern w:val="24"/>
          <w:szCs w:val="26"/>
        </w:rPr>
        <w:t>weigh</w:t>
      </w:r>
      <w:r w:rsidR="002C3A3B" w:rsidRPr="008D3D19">
        <w:rPr>
          <w:rFonts w:eastAsia="MS Mincho" w:cs="Times New Roman"/>
          <w:bCs/>
          <w:color w:val="000000"/>
          <w:kern w:val="24"/>
          <w:szCs w:val="26"/>
        </w:rPr>
        <w:t xml:space="preserve">t of </w:t>
      </w:r>
      <w:r w:rsidRPr="008D3D19">
        <w:rPr>
          <w:rFonts w:eastAsia="MS Mincho" w:cs="Times New Roman"/>
          <w:bCs/>
          <w:color w:val="000000"/>
          <w:kern w:val="24"/>
          <w:szCs w:val="26"/>
        </w:rPr>
        <w:t xml:space="preserve">44%, </w:t>
      </w:r>
      <w:r w:rsidR="002C3A3B" w:rsidRPr="008D3D19">
        <w:rPr>
          <w:rFonts w:eastAsia="MS Mincho" w:cs="Times New Roman"/>
          <w:bCs/>
          <w:color w:val="000000"/>
          <w:kern w:val="24"/>
          <w:szCs w:val="26"/>
        </w:rPr>
        <w:t xml:space="preserve">and </w:t>
      </w:r>
      <w:r w:rsidRPr="008D3D19">
        <w:rPr>
          <w:rFonts w:eastAsia="MS Mincho" w:cs="Times New Roman"/>
          <w:bCs/>
          <w:color w:val="000000"/>
          <w:kern w:val="24"/>
          <w:szCs w:val="26"/>
        </w:rPr>
        <w:t xml:space="preserve">an annual growth of 27%. Deposits in </w:t>
      </w:r>
      <w:r w:rsidR="00B641E4" w:rsidRPr="008D3D19">
        <w:rPr>
          <w:rFonts w:eastAsia="MS Mincho" w:cs="Times New Roman"/>
          <w:bCs/>
          <w:color w:val="000000"/>
          <w:kern w:val="24"/>
          <w:szCs w:val="26"/>
        </w:rPr>
        <w:t>E</w:t>
      </w:r>
      <w:r w:rsidRPr="008D3D19">
        <w:rPr>
          <w:rFonts w:eastAsia="MS Mincho" w:cs="Times New Roman"/>
          <w:bCs/>
          <w:color w:val="000000"/>
          <w:kern w:val="24"/>
          <w:szCs w:val="26"/>
        </w:rPr>
        <w:t>uro, expressed in the</w:t>
      </w:r>
      <w:r w:rsidR="00B641E4" w:rsidRPr="008D3D19">
        <w:rPr>
          <w:rFonts w:eastAsia="MS Mincho" w:cs="Times New Roman"/>
          <w:bCs/>
          <w:color w:val="000000"/>
          <w:kern w:val="24"/>
          <w:szCs w:val="26"/>
        </w:rPr>
        <w:t>ir</w:t>
      </w:r>
      <w:r w:rsidRPr="008D3D19">
        <w:rPr>
          <w:rFonts w:eastAsia="MS Mincho" w:cs="Times New Roman"/>
          <w:bCs/>
          <w:color w:val="000000"/>
          <w:kern w:val="24"/>
          <w:szCs w:val="26"/>
        </w:rPr>
        <w:t xml:space="preserve"> equivalent in </w:t>
      </w:r>
      <w:r w:rsidR="00B641E4" w:rsidRPr="008D3D19">
        <w:rPr>
          <w:rFonts w:eastAsia="MS Mincho" w:cs="Times New Roman"/>
          <w:bCs/>
          <w:color w:val="000000"/>
          <w:kern w:val="24"/>
          <w:szCs w:val="26"/>
        </w:rPr>
        <w:t>ALL</w:t>
      </w:r>
      <w:r w:rsidRPr="008D3D19">
        <w:rPr>
          <w:rFonts w:eastAsia="MS Mincho" w:cs="Times New Roman"/>
          <w:bCs/>
          <w:color w:val="000000"/>
          <w:kern w:val="24"/>
          <w:szCs w:val="26"/>
        </w:rPr>
        <w:t xml:space="preserve">, accounted for the </w:t>
      </w:r>
      <w:r w:rsidR="002C3A3B" w:rsidRPr="008D3D19">
        <w:rPr>
          <w:rFonts w:eastAsia="MS Mincho" w:cs="Times New Roman"/>
          <w:bCs/>
          <w:color w:val="000000"/>
          <w:kern w:val="24"/>
          <w:szCs w:val="26"/>
        </w:rPr>
        <w:t xml:space="preserve">greatest </w:t>
      </w:r>
      <w:r w:rsidRPr="008D3D19">
        <w:rPr>
          <w:rFonts w:eastAsia="MS Mincho" w:cs="Times New Roman"/>
          <w:bCs/>
          <w:color w:val="000000"/>
          <w:kern w:val="24"/>
          <w:szCs w:val="26"/>
        </w:rPr>
        <w:t xml:space="preserve">share of </w:t>
      </w:r>
      <w:r w:rsidR="004E07FD" w:rsidRPr="008D3D19">
        <w:rPr>
          <w:rFonts w:eastAsia="MS Mincho" w:cs="Times New Roman"/>
          <w:bCs/>
          <w:color w:val="000000"/>
          <w:kern w:val="24"/>
          <w:szCs w:val="26"/>
        </w:rPr>
        <w:t xml:space="preserve">all </w:t>
      </w:r>
      <w:r w:rsidRPr="008D3D19">
        <w:rPr>
          <w:rFonts w:eastAsia="MS Mincho" w:cs="Times New Roman"/>
          <w:bCs/>
          <w:color w:val="000000"/>
          <w:kern w:val="24"/>
          <w:szCs w:val="26"/>
        </w:rPr>
        <w:t xml:space="preserve">deposits of traders and companies </w:t>
      </w:r>
      <w:r w:rsidR="004E07FD" w:rsidRPr="008D3D19">
        <w:rPr>
          <w:rFonts w:eastAsia="MS Mincho" w:cs="Times New Roman"/>
          <w:bCs/>
          <w:color w:val="000000"/>
          <w:kern w:val="24"/>
          <w:szCs w:val="26"/>
        </w:rPr>
        <w:t>with</w:t>
      </w:r>
      <w:r w:rsidRPr="008D3D19">
        <w:rPr>
          <w:rFonts w:eastAsia="MS Mincho" w:cs="Times New Roman"/>
          <w:bCs/>
          <w:color w:val="000000"/>
          <w:kern w:val="24"/>
          <w:szCs w:val="26"/>
        </w:rPr>
        <w:t xml:space="preserve"> 49.8%</w:t>
      </w:r>
      <w:r w:rsidR="004E07FD" w:rsidRPr="008D3D19">
        <w:rPr>
          <w:rFonts w:eastAsia="MS Mincho" w:cs="Times New Roman"/>
          <w:bCs/>
          <w:color w:val="000000"/>
          <w:kern w:val="24"/>
          <w:szCs w:val="26"/>
        </w:rPr>
        <w:t>,</w:t>
      </w:r>
      <w:r w:rsidRPr="008D3D19">
        <w:rPr>
          <w:rFonts w:eastAsia="MS Mincho" w:cs="Times New Roman"/>
          <w:bCs/>
          <w:color w:val="000000"/>
          <w:kern w:val="24"/>
          <w:szCs w:val="26"/>
        </w:rPr>
        <w:t xml:space="preserve"> </w:t>
      </w:r>
      <w:r w:rsidR="004E07FD" w:rsidRPr="008D3D19">
        <w:rPr>
          <w:rFonts w:eastAsia="MS Mincho" w:cs="Times New Roman"/>
          <w:bCs/>
          <w:color w:val="000000"/>
          <w:kern w:val="24"/>
          <w:szCs w:val="26"/>
        </w:rPr>
        <w:t xml:space="preserve">representing </w:t>
      </w:r>
      <w:r w:rsidRPr="008D3D19">
        <w:rPr>
          <w:rFonts w:eastAsia="MS Mincho" w:cs="Times New Roman"/>
          <w:bCs/>
          <w:color w:val="000000"/>
          <w:kern w:val="24"/>
          <w:szCs w:val="26"/>
        </w:rPr>
        <w:t xml:space="preserve">an annual increase of 10.4%, </w:t>
      </w:r>
      <w:r w:rsidR="004E07FD" w:rsidRPr="008D3D19">
        <w:rPr>
          <w:rFonts w:eastAsia="MS Mincho" w:cs="Times New Roman"/>
          <w:bCs/>
          <w:color w:val="000000"/>
          <w:kern w:val="24"/>
          <w:szCs w:val="26"/>
        </w:rPr>
        <w:t xml:space="preserve">and </w:t>
      </w:r>
      <w:r w:rsidR="00B641E4" w:rsidRPr="008D3D19">
        <w:rPr>
          <w:rFonts w:eastAsia="MS Mincho" w:cs="Times New Roman"/>
          <w:bCs/>
          <w:color w:val="000000"/>
          <w:kern w:val="24"/>
          <w:szCs w:val="26"/>
        </w:rPr>
        <w:t xml:space="preserve">increasing </w:t>
      </w:r>
      <w:r w:rsidR="004E07FD" w:rsidRPr="008D3D19">
        <w:rPr>
          <w:rFonts w:eastAsia="MS Mincho" w:cs="Times New Roman"/>
          <w:bCs/>
          <w:color w:val="000000"/>
          <w:kern w:val="24"/>
          <w:szCs w:val="26"/>
        </w:rPr>
        <w:t xml:space="preserve">by 8.7% </w:t>
      </w:r>
      <w:r w:rsidRPr="008D3D19">
        <w:rPr>
          <w:rFonts w:eastAsia="MS Mincho" w:cs="Times New Roman"/>
          <w:bCs/>
          <w:color w:val="000000"/>
          <w:kern w:val="24"/>
          <w:szCs w:val="26"/>
        </w:rPr>
        <w:t>in the</w:t>
      </w:r>
      <w:r w:rsidR="00B641E4" w:rsidRPr="008D3D19">
        <w:rPr>
          <w:rFonts w:eastAsia="MS Mincho" w:cs="Times New Roman"/>
          <w:bCs/>
          <w:color w:val="000000"/>
          <w:kern w:val="24"/>
          <w:szCs w:val="26"/>
        </w:rPr>
        <w:t>ir</w:t>
      </w:r>
      <w:r w:rsidRPr="008D3D19">
        <w:rPr>
          <w:rFonts w:eastAsia="MS Mincho" w:cs="Times New Roman"/>
          <w:bCs/>
          <w:color w:val="000000"/>
          <w:kern w:val="24"/>
          <w:szCs w:val="26"/>
        </w:rPr>
        <w:t xml:space="preserve"> original</w:t>
      </w:r>
      <w:r w:rsidR="004E07FD" w:rsidRPr="008D3D19">
        <w:rPr>
          <w:rFonts w:eastAsia="MS Mincho" w:cs="Times New Roman"/>
          <w:bCs/>
          <w:color w:val="000000"/>
          <w:kern w:val="24"/>
          <w:szCs w:val="26"/>
        </w:rPr>
        <w:t xml:space="preserve"> currency</w:t>
      </w:r>
      <w:r w:rsidRPr="008D3D19">
        <w:rPr>
          <w:rFonts w:eastAsia="MS Mincho" w:cs="Times New Roman"/>
          <w:bCs/>
          <w:color w:val="000000"/>
          <w:kern w:val="24"/>
          <w:szCs w:val="26"/>
        </w:rPr>
        <w:t xml:space="preserve">. </w:t>
      </w:r>
      <w:r w:rsidR="004E07FD" w:rsidRPr="008D3D19">
        <w:rPr>
          <w:rFonts w:eastAsia="MS Mincho" w:cs="Times New Roman"/>
          <w:bCs/>
          <w:color w:val="000000"/>
          <w:kern w:val="24"/>
          <w:szCs w:val="26"/>
        </w:rPr>
        <w:t>During 2020, positive dynamics predominate</w:t>
      </w:r>
      <w:r w:rsidR="008D3D19">
        <w:rPr>
          <w:rFonts w:eastAsia="MS Mincho" w:cs="Times New Roman"/>
          <w:bCs/>
          <w:color w:val="000000"/>
          <w:kern w:val="24"/>
          <w:szCs w:val="26"/>
        </w:rPr>
        <w:t>d for deposits in Euro</w:t>
      </w:r>
      <w:r w:rsidR="004E07FD" w:rsidRPr="008D3D19">
        <w:rPr>
          <w:rFonts w:eastAsia="MS Mincho" w:cs="Times New Roman"/>
          <w:bCs/>
          <w:color w:val="000000"/>
          <w:kern w:val="24"/>
          <w:szCs w:val="26"/>
        </w:rPr>
        <w:t xml:space="preserve"> in original currency, with only negative monthly changes of -6%, -3.4% and -1.5% in March, April and November, respectively</w:t>
      </w:r>
      <w:r w:rsidRPr="008D3D19">
        <w:rPr>
          <w:rFonts w:eastAsia="MS Mincho" w:cs="Times New Roman"/>
          <w:bCs/>
          <w:color w:val="000000"/>
          <w:kern w:val="24"/>
          <w:szCs w:val="26"/>
        </w:rPr>
        <w:t xml:space="preserve">. </w:t>
      </w:r>
      <w:r w:rsidR="004E07FD" w:rsidRPr="008D3D19">
        <w:rPr>
          <w:rFonts w:eastAsia="MS Mincho" w:cs="Times New Roman"/>
          <w:bCs/>
          <w:color w:val="000000"/>
          <w:kern w:val="24"/>
          <w:szCs w:val="26"/>
        </w:rPr>
        <w:t>August saw t</w:t>
      </w:r>
      <w:r w:rsidRPr="008D3D19">
        <w:rPr>
          <w:rFonts w:eastAsia="MS Mincho" w:cs="Times New Roman"/>
          <w:bCs/>
          <w:color w:val="000000"/>
          <w:kern w:val="24"/>
          <w:szCs w:val="26"/>
        </w:rPr>
        <w:t xml:space="preserve">he </w:t>
      </w:r>
      <w:r w:rsidR="004E07FD" w:rsidRPr="008D3D19">
        <w:rPr>
          <w:rFonts w:eastAsia="MS Mincho" w:cs="Times New Roman"/>
          <w:bCs/>
          <w:color w:val="000000"/>
          <w:kern w:val="24"/>
          <w:szCs w:val="26"/>
        </w:rPr>
        <w:t xml:space="preserve">greatest rise </w:t>
      </w:r>
      <w:r w:rsidRPr="008D3D19">
        <w:rPr>
          <w:rFonts w:eastAsia="MS Mincho" w:cs="Times New Roman"/>
          <w:bCs/>
          <w:color w:val="000000"/>
          <w:kern w:val="24"/>
          <w:szCs w:val="26"/>
        </w:rPr>
        <w:t xml:space="preserve">in </w:t>
      </w:r>
      <w:r w:rsidR="00B641E4" w:rsidRPr="008D3D19">
        <w:rPr>
          <w:rFonts w:eastAsia="MS Mincho" w:cs="Times New Roman"/>
          <w:bCs/>
          <w:color w:val="000000"/>
          <w:kern w:val="24"/>
          <w:szCs w:val="26"/>
        </w:rPr>
        <w:t>E</w:t>
      </w:r>
      <w:r w:rsidRPr="008D3D19">
        <w:rPr>
          <w:rFonts w:eastAsia="MS Mincho" w:cs="Times New Roman"/>
          <w:bCs/>
          <w:color w:val="000000"/>
          <w:kern w:val="24"/>
          <w:szCs w:val="26"/>
        </w:rPr>
        <w:t>uro deposits with + 5.2%, followed by + 4.2%</w:t>
      </w:r>
      <w:r w:rsidR="004E07FD" w:rsidRPr="008D3D19">
        <w:rPr>
          <w:rFonts w:eastAsia="MS Mincho" w:cs="Times New Roman"/>
          <w:bCs/>
          <w:color w:val="000000"/>
          <w:kern w:val="24"/>
          <w:szCs w:val="26"/>
        </w:rPr>
        <w:t xml:space="preserve"> in December</w:t>
      </w:r>
      <w:r w:rsidRPr="008D3D19">
        <w:rPr>
          <w:rFonts w:eastAsia="MS Mincho" w:cs="Times New Roman"/>
          <w:bCs/>
          <w:color w:val="000000"/>
          <w:kern w:val="24"/>
          <w:szCs w:val="26"/>
        </w:rPr>
        <w:t xml:space="preserve">. Deposits in USD expressed in </w:t>
      </w:r>
      <w:r w:rsidR="00B641E4" w:rsidRPr="008D3D19">
        <w:rPr>
          <w:rFonts w:eastAsia="MS Mincho" w:cs="Times New Roman"/>
          <w:bCs/>
          <w:color w:val="000000"/>
          <w:kern w:val="24"/>
          <w:szCs w:val="26"/>
        </w:rPr>
        <w:t xml:space="preserve">their ALL </w:t>
      </w:r>
      <w:r w:rsidRPr="008D3D19">
        <w:rPr>
          <w:rFonts w:eastAsia="MS Mincho" w:cs="Times New Roman"/>
          <w:bCs/>
          <w:color w:val="000000"/>
          <w:kern w:val="24"/>
          <w:szCs w:val="26"/>
        </w:rPr>
        <w:t xml:space="preserve">equivalent accounted for 5.6%, </w:t>
      </w:r>
      <w:r w:rsidR="004E07FD" w:rsidRPr="008D3D19">
        <w:rPr>
          <w:rFonts w:eastAsia="MS Mincho" w:cs="Times New Roman"/>
          <w:bCs/>
          <w:color w:val="000000"/>
          <w:kern w:val="24"/>
          <w:szCs w:val="26"/>
        </w:rPr>
        <w:t xml:space="preserve">significantly increasing by 41% </w:t>
      </w:r>
      <w:r w:rsidRPr="008D3D19">
        <w:rPr>
          <w:rFonts w:eastAsia="MS Mincho" w:cs="Times New Roman"/>
          <w:bCs/>
          <w:color w:val="000000"/>
          <w:kern w:val="24"/>
          <w:szCs w:val="26"/>
        </w:rPr>
        <w:t xml:space="preserve">compared to </w:t>
      </w:r>
      <w:r w:rsidR="004E07FD" w:rsidRPr="008D3D19">
        <w:rPr>
          <w:rFonts w:eastAsia="MS Mincho" w:cs="Times New Roman"/>
          <w:bCs/>
          <w:color w:val="000000"/>
          <w:kern w:val="24"/>
          <w:szCs w:val="26"/>
        </w:rPr>
        <w:t xml:space="preserve">the previous </w:t>
      </w:r>
      <w:r w:rsidRPr="008D3D19">
        <w:rPr>
          <w:rFonts w:eastAsia="MS Mincho" w:cs="Times New Roman"/>
          <w:bCs/>
          <w:color w:val="000000"/>
          <w:kern w:val="24"/>
          <w:szCs w:val="26"/>
        </w:rPr>
        <w:t>year</w:t>
      </w:r>
      <w:r w:rsidR="004E07FD" w:rsidRPr="008D3D19">
        <w:rPr>
          <w:rFonts w:eastAsia="MS Mincho" w:cs="Times New Roman"/>
          <w:bCs/>
          <w:color w:val="000000"/>
          <w:kern w:val="24"/>
          <w:szCs w:val="26"/>
        </w:rPr>
        <w:t xml:space="preserve">, whereas </w:t>
      </w:r>
      <w:r w:rsidRPr="008D3D19">
        <w:rPr>
          <w:rFonts w:eastAsia="MS Mincho" w:cs="Times New Roman"/>
          <w:bCs/>
          <w:color w:val="000000"/>
          <w:kern w:val="24"/>
          <w:szCs w:val="26"/>
        </w:rPr>
        <w:t xml:space="preserve">in original currency </w:t>
      </w:r>
      <w:r w:rsidR="004E07FD" w:rsidRPr="008D3D19">
        <w:rPr>
          <w:rFonts w:eastAsia="MS Mincho" w:cs="Times New Roman"/>
          <w:bCs/>
          <w:color w:val="000000"/>
          <w:kern w:val="24"/>
          <w:szCs w:val="26"/>
        </w:rPr>
        <w:t xml:space="preserve">they increased </w:t>
      </w:r>
      <w:r w:rsidRPr="008D3D19">
        <w:rPr>
          <w:rFonts w:eastAsia="MS Mincho" w:cs="Times New Roman"/>
          <w:bCs/>
          <w:color w:val="000000"/>
          <w:kern w:val="24"/>
          <w:szCs w:val="26"/>
        </w:rPr>
        <w:t>by 52%.</w:t>
      </w:r>
    </w:p>
    <w:p w:rsidR="00BE6617" w:rsidRPr="008D3D19" w:rsidRDefault="00BE6617" w:rsidP="00180967">
      <w:pPr>
        <w:ind w:firstLine="720"/>
        <w:jc w:val="right"/>
        <w:rPr>
          <w:rFonts w:eastAsia="MS Mincho" w:cs="Calibri"/>
          <w:i/>
          <w:color w:val="FF0000"/>
          <w:szCs w:val="26"/>
        </w:rPr>
        <w:sectPr w:rsidR="00BE6617" w:rsidRPr="008D3D19">
          <w:pgSz w:w="11906" w:h="16838"/>
          <w:pgMar w:top="1440" w:right="1440" w:bottom="1440" w:left="1440" w:header="708" w:footer="708" w:gutter="0"/>
          <w:cols w:space="708"/>
          <w:docGrid w:linePitch="360"/>
        </w:sectPr>
      </w:pPr>
    </w:p>
    <w:p w:rsidR="00180967" w:rsidRPr="00DF23B7" w:rsidRDefault="00BE6617" w:rsidP="00180967">
      <w:pPr>
        <w:ind w:firstLine="720"/>
        <w:jc w:val="right"/>
        <w:rPr>
          <w:rFonts w:eastAsia="MS Mincho" w:cs="Calibri"/>
          <w:i/>
          <w:color w:val="FF0000"/>
        </w:rPr>
      </w:pPr>
      <w:r w:rsidRPr="00DF23B7">
        <w:rPr>
          <w:noProof/>
          <w:lang w:val="en-US"/>
        </w:rPr>
        <w:lastRenderedPageBreak/>
        <w:drawing>
          <wp:anchor distT="0" distB="0" distL="114300" distR="114300" simplePos="0" relativeHeight="251670528" behindDoc="0" locked="0" layoutInCell="1" allowOverlap="1">
            <wp:simplePos x="0" y="0"/>
            <wp:positionH relativeFrom="margin">
              <wp:posOffset>0</wp:posOffset>
            </wp:positionH>
            <wp:positionV relativeFrom="paragraph">
              <wp:posOffset>534035</wp:posOffset>
            </wp:positionV>
            <wp:extent cx="5731510" cy="2437130"/>
            <wp:effectExtent l="0" t="0" r="0" b="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180967" w:rsidRPr="00DF23B7">
        <w:rPr>
          <w:rFonts w:eastAsia="MS Mincho" w:cs="Calibri"/>
          <w:i/>
          <w:color w:val="FF0000"/>
        </w:rPr>
        <w:t>Stru</w:t>
      </w:r>
      <w:r w:rsidR="00B641E4" w:rsidRPr="00DF23B7">
        <w:rPr>
          <w:rFonts w:eastAsia="MS Mincho" w:cs="Calibri"/>
          <w:i/>
          <w:color w:val="FF0000"/>
        </w:rPr>
        <w:t>c</w:t>
      </w:r>
      <w:r w:rsidR="00180967" w:rsidRPr="00DF23B7">
        <w:rPr>
          <w:rFonts w:eastAsia="MS Mincho" w:cs="Calibri"/>
          <w:i/>
          <w:color w:val="FF0000"/>
        </w:rPr>
        <w:t>tur</w:t>
      </w:r>
      <w:r w:rsidR="00B641E4" w:rsidRPr="00DF23B7">
        <w:rPr>
          <w:rFonts w:eastAsia="MS Mincho" w:cs="Calibri"/>
          <w:i/>
          <w:color w:val="FF0000"/>
        </w:rPr>
        <w:t>e of the amount of eligible deposits of traders and companies in the system by currency in</w:t>
      </w:r>
      <w:r w:rsidR="00180967" w:rsidRPr="00DF23B7">
        <w:rPr>
          <w:rFonts w:eastAsia="MS Mincho" w:cs="Calibri"/>
          <w:i/>
          <w:color w:val="FF0000"/>
        </w:rPr>
        <w:t xml:space="preserve"> % - </w:t>
      </w:r>
      <w:r w:rsidR="00B641E4" w:rsidRPr="00DF23B7">
        <w:rPr>
          <w:rFonts w:eastAsia="MS Mincho" w:cs="Calibri"/>
          <w:i/>
          <w:color w:val="FF0000"/>
        </w:rPr>
        <w:t xml:space="preserve">December </w:t>
      </w:r>
      <w:r w:rsidR="00180967" w:rsidRPr="00DF23B7">
        <w:rPr>
          <w:rFonts w:eastAsia="MS Mincho" w:cs="Calibri"/>
          <w:i/>
          <w:color w:val="FF0000"/>
        </w:rPr>
        <w:t>2020</w:t>
      </w:r>
    </w:p>
    <w:p w:rsidR="00180967" w:rsidRPr="008D3D19" w:rsidRDefault="00041778" w:rsidP="00180967">
      <w:pPr>
        <w:spacing w:line="360" w:lineRule="auto"/>
        <w:jc w:val="both"/>
        <w:rPr>
          <w:rFonts w:eastAsia="MS Mincho"/>
          <w:color w:val="000000"/>
          <w:kern w:val="24"/>
          <w:szCs w:val="26"/>
        </w:rPr>
      </w:pPr>
      <w:r w:rsidRPr="008D3D19">
        <w:rPr>
          <w:rFonts w:eastAsia="MS Mincho"/>
          <w:color w:val="000000"/>
          <w:kern w:val="24"/>
          <w:szCs w:val="26"/>
        </w:rPr>
        <w:t xml:space="preserve">By product category, current accounts </w:t>
      </w:r>
      <w:r w:rsidR="004E07FD" w:rsidRPr="008D3D19">
        <w:rPr>
          <w:rFonts w:eastAsia="MS Mincho"/>
          <w:color w:val="000000"/>
          <w:kern w:val="24"/>
          <w:szCs w:val="26"/>
        </w:rPr>
        <w:t xml:space="preserve">represent </w:t>
      </w:r>
      <w:r w:rsidRPr="008D3D19">
        <w:rPr>
          <w:rFonts w:eastAsia="MS Mincho"/>
          <w:color w:val="000000"/>
          <w:kern w:val="24"/>
          <w:szCs w:val="26"/>
        </w:rPr>
        <w:t xml:space="preserve">the </w:t>
      </w:r>
      <w:r w:rsidR="004E07FD" w:rsidRPr="008D3D19">
        <w:rPr>
          <w:rFonts w:eastAsia="MS Mincho"/>
          <w:color w:val="000000"/>
          <w:kern w:val="24"/>
          <w:szCs w:val="26"/>
        </w:rPr>
        <w:t xml:space="preserve">highest </w:t>
      </w:r>
      <w:r w:rsidRPr="008D3D19">
        <w:rPr>
          <w:rFonts w:eastAsia="MS Mincho"/>
          <w:color w:val="000000"/>
          <w:kern w:val="24"/>
          <w:szCs w:val="26"/>
        </w:rPr>
        <w:t xml:space="preserve">share of </w:t>
      </w:r>
      <w:r w:rsidR="00B641E4" w:rsidRPr="008D3D19">
        <w:rPr>
          <w:rFonts w:eastAsia="MS Mincho"/>
          <w:color w:val="000000"/>
          <w:kern w:val="24"/>
          <w:szCs w:val="26"/>
        </w:rPr>
        <w:t xml:space="preserve">eligible </w:t>
      </w:r>
      <w:r w:rsidRPr="008D3D19">
        <w:rPr>
          <w:rFonts w:eastAsia="MS Mincho"/>
          <w:color w:val="000000"/>
          <w:kern w:val="24"/>
          <w:szCs w:val="26"/>
        </w:rPr>
        <w:t xml:space="preserve">deposits for </w:t>
      </w:r>
      <w:r w:rsidR="00B641E4" w:rsidRPr="008D3D19">
        <w:rPr>
          <w:rFonts w:eastAsia="MS Mincho"/>
          <w:color w:val="000000"/>
          <w:kern w:val="24"/>
          <w:szCs w:val="26"/>
        </w:rPr>
        <w:t xml:space="preserve">traders </w:t>
      </w:r>
      <w:r w:rsidRPr="008D3D19">
        <w:rPr>
          <w:rFonts w:eastAsia="MS Mincho"/>
          <w:color w:val="000000"/>
          <w:kern w:val="24"/>
          <w:szCs w:val="26"/>
        </w:rPr>
        <w:t>and companies, with 88%</w:t>
      </w:r>
      <w:r w:rsidR="00180967" w:rsidRPr="008D3D19">
        <w:rPr>
          <w:rFonts w:eastAsia="MS Mincho"/>
          <w:color w:val="000000"/>
          <w:kern w:val="24"/>
          <w:szCs w:val="26"/>
        </w:rPr>
        <w:t>.</w:t>
      </w:r>
    </w:p>
    <w:p w:rsidR="00E8444E" w:rsidRDefault="00E8444E" w:rsidP="00180967">
      <w:pPr>
        <w:spacing w:line="360" w:lineRule="auto"/>
        <w:jc w:val="both"/>
        <w:rPr>
          <w:rFonts w:eastAsia="MS Mincho" w:cs="Calibri"/>
          <w:i/>
          <w:color w:val="FF0000"/>
        </w:rPr>
      </w:pPr>
    </w:p>
    <w:p w:rsidR="00180967" w:rsidRPr="00DF23B7" w:rsidRDefault="00180967" w:rsidP="00E8444E">
      <w:pPr>
        <w:spacing w:line="360" w:lineRule="auto"/>
        <w:jc w:val="right"/>
        <w:rPr>
          <w:rFonts w:eastAsia="MS Mincho" w:cs="Calibri"/>
          <w:i/>
          <w:color w:val="FF0000"/>
        </w:rPr>
      </w:pPr>
      <w:r w:rsidRPr="00DF23B7">
        <w:rPr>
          <w:rFonts w:eastAsia="MS Mincho" w:cs="Calibri"/>
          <w:i/>
          <w:color w:val="FF0000"/>
        </w:rPr>
        <w:t>Stru</w:t>
      </w:r>
      <w:r w:rsidR="00B641E4" w:rsidRPr="00DF23B7">
        <w:rPr>
          <w:rFonts w:eastAsia="MS Mincho" w:cs="Calibri"/>
          <w:i/>
          <w:color w:val="FF0000"/>
        </w:rPr>
        <w:t>c</w:t>
      </w:r>
      <w:r w:rsidRPr="00DF23B7">
        <w:rPr>
          <w:rFonts w:eastAsia="MS Mincho" w:cs="Calibri"/>
          <w:i/>
          <w:color w:val="FF0000"/>
        </w:rPr>
        <w:t>tur</w:t>
      </w:r>
      <w:r w:rsidR="00B641E4" w:rsidRPr="00DF23B7">
        <w:rPr>
          <w:rFonts w:eastAsia="MS Mincho" w:cs="Calibri"/>
          <w:i/>
          <w:color w:val="FF0000"/>
        </w:rPr>
        <w:t xml:space="preserve">e of the amount of eligible deposits of traders </w:t>
      </w:r>
      <w:r w:rsidRPr="00DF23B7">
        <w:rPr>
          <w:rFonts w:eastAsia="MS Mincho" w:cs="Calibri"/>
          <w:i/>
          <w:color w:val="FF0000"/>
        </w:rPr>
        <w:t xml:space="preserve">&amp; </w:t>
      </w:r>
      <w:r w:rsidR="00B641E4" w:rsidRPr="00DF23B7">
        <w:rPr>
          <w:rFonts w:eastAsia="MS Mincho" w:cs="Calibri"/>
          <w:i/>
          <w:color w:val="FF0000"/>
        </w:rPr>
        <w:t>companies by products –</w:t>
      </w:r>
      <w:r w:rsidRPr="00DF23B7">
        <w:rPr>
          <w:rFonts w:eastAsia="MS Mincho" w:cs="Calibri"/>
          <w:i/>
          <w:color w:val="FF0000"/>
        </w:rPr>
        <w:t xml:space="preserve"> </w:t>
      </w:r>
      <w:r w:rsidR="00B641E4" w:rsidRPr="00DF23B7">
        <w:rPr>
          <w:rFonts w:eastAsia="MS Mincho" w:cs="Calibri"/>
          <w:i/>
          <w:color w:val="FF0000"/>
        </w:rPr>
        <w:t xml:space="preserve">December </w:t>
      </w:r>
      <w:r w:rsidRPr="00DF23B7">
        <w:rPr>
          <w:rFonts w:eastAsia="MS Mincho" w:cs="Calibri"/>
          <w:i/>
          <w:color w:val="FF0000"/>
        </w:rPr>
        <w:t>2020</w:t>
      </w:r>
    </w:p>
    <w:p w:rsidR="00E8444E" w:rsidRDefault="00E8444E" w:rsidP="00E8444E">
      <w:pPr>
        <w:spacing w:line="360" w:lineRule="auto"/>
        <w:jc w:val="center"/>
        <w:rPr>
          <w:rFonts w:eastAsia="Calibri" w:cs="Calibri"/>
          <w:szCs w:val="26"/>
        </w:rPr>
      </w:pPr>
      <w:r>
        <w:rPr>
          <w:noProof/>
          <w:lang w:val="en-US"/>
        </w:rPr>
        <w:drawing>
          <wp:inline distT="0" distB="0" distL="0" distR="0" wp14:anchorId="6324572B" wp14:editId="0430E5F1">
            <wp:extent cx="4499847" cy="2450311"/>
            <wp:effectExtent l="0" t="0" r="0" b="0"/>
            <wp:docPr id="45" name="Chart 4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78BF" w:rsidRPr="00DF23B7" w:rsidRDefault="004E07FD" w:rsidP="00BE6617">
      <w:pPr>
        <w:spacing w:line="360" w:lineRule="auto"/>
        <w:jc w:val="both"/>
      </w:pPr>
      <w:r w:rsidRPr="00DF23B7">
        <w:rPr>
          <w:rFonts w:eastAsia="Calibri" w:cs="Calibri"/>
          <w:szCs w:val="26"/>
        </w:rPr>
        <w:t>Unlike</w:t>
      </w:r>
      <w:r w:rsidR="00AA2E8D" w:rsidRPr="00DF23B7">
        <w:rPr>
          <w:rFonts w:eastAsia="Calibri" w:cs="Calibri"/>
          <w:szCs w:val="26"/>
        </w:rPr>
        <w:t xml:space="preserve"> eligible</w:t>
      </w:r>
      <w:r w:rsidRPr="00DF23B7">
        <w:rPr>
          <w:rFonts w:eastAsia="Calibri" w:cs="Calibri"/>
          <w:szCs w:val="26"/>
        </w:rPr>
        <w:t xml:space="preserve"> </w:t>
      </w:r>
      <w:r w:rsidR="00B641E4" w:rsidRPr="00DF23B7">
        <w:rPr>
          <w:rFonts w:eastAsia="Calibri" w:cs="Calibri"/>
          <w:szCs w:val="26"/>
        </w:rPr>
        <w:t xml:space="preserve">individual </w:t>
      </w:r>
      <w:r w:rsidR="00041778" w:rsidRPr="00DF23B7">
        <w:rPr>
          <w:rFonts w:eastAsia="Calibri" w:cs="Calibri"/>
          <w:szCs w:val="26"/>
        </w:rPr>
        <w:t xml:space="preserve">deposits, 89.6% of </w:t>
      </w:r>
      <w:r w:rsidR="00AA2E8D" w:rsidRPr="00DF23B7">
        <w:rPr>
          <w:rFonts w:eastAsia="Calibri" w:cs="Calibri"/>
          <w:szCs w:val="26"/>
        </w:rPr>
        <w:t xml:space="preserve">deposits of </w:t>
      </w:r>
      <w:r w:rsidR="00041778" w:rsidRPr="00DF23B7">
        <w:rPr>
          <w:rFonts w:eastAsia="Calibri" w:cs="Calibri"/>
          <w:szCs w:val="26"/>
        </w:rPr>
        <w:t xml:space="preserve">traders and </w:t>
      </w:r>
      <w:r w:rsidR="00AA2E8D" w:rsidRPr="00DF23B7">
        <w:rPr>
          <w:rFonts w:eastAsia="Calibri" w:cs="Calibri"/>
          <w:szCs w:val="26"/>
        </w:rPr>
        <w:t>companies</w:t>
      </w:r>
      <w:r w:rsidR="001656FD" w:rsidRPr="00DF23B7">
        <w:rPr>
          <w:rFonts w:eastAsia="Calibri" w:cs="Calibri"/>
          <w:szCs w:val="26"/>
        </w:rPr>
        <w:t xml:space="preserve"> </w:t>
      </w:r>
      <w:r w:rsidR="00041778" w:rsidRPr="00DF23B7">
        <w:rPr>
          <w:rFonts w:eastAsia="Calibri" w:cs="Calibri"/>
          <w:szCs w:val="26"/>
        </w:rPr>
        <w:t xml:space="preserve">are above the coverage level, corresponding to 9,555 depositors, </w:t>
      </w:r>
      <w:r w:rsidR="00553F2B" w:rsidRPr="00DF23B7">
        <w:rPr>
          <w:rFonts w:eastAsia="Calibri" w:cs="Calibri"/>
          <w:szCs w:val="26"/>
        </w:rPr>
        <w:t xml:space="preserve">or </w:t>
      </w:r>
      <w:r w:rsidR="00041778" w:rsidRPr="00DF23B7">
        <w:rPr>
          <w:rFonts w:eastAsia="Calibri" w:cs="Calibri"/>
          <w:szCs w:val="26"/>
        </w:rPr>
        <w:t xml:space="preserve">6.5% of </w:t>
      </w:r>
      <w:r w:rsidR="00AA2E8D" w:rsidRPr="00DF23B7">
        <w:rPr>
          <w:rFonts w:eastAsia="Calibri" w:cs="Calibri"/>
          <w:szCs w:val="26"/>
        </w:rPr>
        <w:t xml:space="preserve">deposits of </w:t>
      </w:r>
      <w:r w:rsidR="00041778" w:rsidRPr="00DF23B7">
        <w:rPr>
          <w:rFonts w:eastAsia="Calibri" w:cs="Calibri"/>
          <w:szCs w:val="26"/>
        </w:rPr>
        <w:t xml:space="preserve">traders and </w:t>
      </w:r>
      <w:r w:rsidR="001656FD" w:rsidRPr="00DF23B7">
        <w:rPr>
          <w:rFonts w:eastAsia="Calibri" w:cs="Calibri"/>
          <w:szCs w:val="26"/>
        </w:rPr>
        <w:t>compan</w:t>
      </w:r>
      <w:r w:rsidR="00AA2E8D" w:rsidRPr="00DF23B7">
        <w:rPr>
          <w:rFonts w:eastAsia="Calibri" w:cs="Calibri"/>
          <w:szCs w:val="26"/>
        </w:rPr>
        <w:t>ie</w:t>
      </w:r>
      <w:r w:rsidR="001656FD" w:rsidRPr="00DF23B7">
        <w:rPr>
          <w:rFonts w:eastAsia="Calibri" w:cs="Calibri"/>
          <w:szCs w:val="26"/>
        </w:rPr>
        <w:t>s</w:t>
      </w:r>
      <w:r w:rsidR="00041778" w:rsidRPr="00DF23B7">
        <w:rPr>
          <w:rFonts w:eastAsia="Calibri" w:cs="Calibri"/>
          <w:szCs w:val="26"/>
        </w:rPr>
        <w:t xml:space="preserve">. </w:t>
      </w:r>
      <w:r w:rsidR="00553F2B" w:rsidRPr="00DF23B7">
        <w:rPr>
          <w:rFonts w:eastAsia="Calibri" w:cs="Calibri"/>
          <w:szCs w:val="26"/>
        </w:rPr>
        <w:t>In December 2020, t</w:t>
      </w:r>
      <w:r w:rsidR="00041778" w:rsidRPr="00DF23B7">
        <w:rPr>
          <w:rFonts w:eastAsia="Calibri" w:cs="Calibri"/>
          <w:szCs w:val="26"/>
        </w:rPr>
        <w:t xml:space="preserve">he weight of this category of depositors (with deposits </w:t>
      </w:r>
      <w:r w:rsidR="00553F2B" w:rsidRPr="00DF23B7">
        <w:rPr>
          <w:rFonts w:eastAsia="Calibri" w:cs="Calibri"/>
          <w:szCs w:val="26"/>
        </w:rPr>
        <w:t xml:space="preserve">greater </w:t>
      </w:r>
      <w:r w:rsidR="00041778" w:rsidRPr="00DF23B7">
        <w:rPr>
          <w:rFonts w:eastAsia="Calibri" w:cs="Calibri"/>
          <w:szCs w:val="26"/>
        </w:rPr>
        <w:t xml:space="preserve">than </w:t>
      </w:r>
      <w:r w:rsidR="001656FD" w:rsidRPr="00DF23B7">
        <w:rPr>
          <w:rFonts w:eastAsia="Calibri" w:cs="Calibri"/>
          <w:szCs w:val="26"/>
        </w:rPr>
        <w:t xml:space="preserve">ALL </w:t>
      </w:r>
      <w:r w:rsidR="00041778" w:rsidRPr="00DF23B7">
        <w:rPr>
          <w:rFonts w:eastAsia="Calibri" w:cs="Calibri"/>
          <w:szCs w:val="26"/>
        </w:rPr>
        <w:t xml:space="preserve">2.5 million) </w:t>
      </w:r>
      <w:r w:rsidR="00553F2B" w:rsidRPr="00DF23B7">
        <w:rPr>
          <w:rFonts w:eastAsia="Calibri" w:cs="Calibri"/>
          <w:szCs w:val="26"/>
        </w:rPr>
        <w:t xml:space="preserve">slightly increased </w:t>
      </w:r>
      <w:r w:rsidR="00041778" w:rsidRPr="00DF23B7">
        <w:rPr>
          <w:rFonts w:eastAsia="Calibri" w:cs="Calibri"/>
          <w:szCs w:val="26"/>
        </w:rPr>
        <w:t>in</w:t>
      </w:r>
      <w:r w:rsidR="00553F2B" w:rsidRPr="00DF23B7">
        <w:rPr>
          <w:rFonts w:eastAsia="Calibri" w:cs="Calibri"/>
          <w:szCs w:val="26"/>
        </w:rPr>
        <w:t xml:space="preserve"> both</w:t>
      </w:r>
      <w:r w:rsidR="00041778" w:rsidRPr="00DF23B7">
        <w:rPr>
          <w:rFonts w:eastAsia="Calibri" w:cs="Calibri"/>
          <w:szCs w:val="26"/>
        </w:rPr>
        <w:t xml:space="preserve"> number and amount compared to the end of 2019</w:t>
      </w:r>
      <w:r w:rsidR="00180967" w:rsidRPr="00DF23B7">
        <w:rPr>
          <w:rFonts w:eastAsia="Calibri" w:cs="Calibri"/>
          <w:szCs w:val="26"/>
        </w:rPr>
        <w:t xml:space="preserve">. </w:t>
      </w:r>
    </w:p>
    <w:p w:rsidR="00BE6617" w:rsidRPr="00DF23B7" w:rsidRDefault="00BE6617" w:rsidP="00BE6617">
      <w:pPr>
        <w:pStyle w:val="Heading3"/>
        <w:spacing w:after="240"/>
      </w:pPr>
      <w:bookmarkStart w:id="17" w:name="_Toc92986075"/>
      <w:r w:rsidRPr="00DF23B7">
        <w:lastRenderedPageBreak/>
        <w:t xml:space="preserve">3.2.5. </w:t>
      </w:r>
      <w:r w:rsidR="005A7C76" w:rsidRPr="00DF23B7">
        <w:t>Insured deposits of traders and companies</w:t>
      </w:r>
      <w:bookmarkEnd w:id="17"/>
      <w:r w:rsidR="005A7C76" w:rsidRPr="00DF23B7">
        <w:t xml:space="preserve"> </w:t>
      </w:r>
    </w:p>
    <w:p w:rsidR="00BE6617" w:rsidRPr="00DF23B7" w:rsidRDefault="00AA2E8D" w:rsidP="00BE6617">
      <w:pPr>
        <w:spacing w:before="240" w:after="0" w:line="360" w:lineRule="auto"/>
        <w:jc w:val="both"/>
        <w:rPr>
          <w:rFonts w:eastAsia="Calibri" w:cs="Calibri"/>
          <w:szCs w:val="26"/>
        </w:rPr>
      </w:pPr>
      <w:r w:rsidRPr="00DF23B7">
        <w:rPr>
          <w:rFonts w:eastAsia="Calibri" w:cs="Calibri"/>
          <w:szCs w:val="26"/>
        </w:rPr>
        <w:t>In 2020, i</w:t>
      </w:r>
      <w:r w:rsidR="00041778" w:rsidRPr="00DF23B7">
        <w:rPr>
          <w:rFonts w:eastAsia="Calibri" w:cs="Calibri"/>
          <w:szCs w:val="26"/>
        </w:rPr>
        <w:t>nsured deposits of traders and companies increased by 17.1%</w:t>
      </w:r>
      <w:r w:rsidRPr="00DF23B7">
        <w:rPr>
          <w:rFonts w:eastAsia="Calibri" w:cs="Calibri"/>
          <w:szCs w:val="26"/>
        </w:rPr>
        <w:t>,</w:t>
      </w:r>
      <w:r w:rsidR="00684787" w:rsidRPr="00DF23B7">
        <w:rPr>
          <w:rFonts w:eastAsia="Calibri" w:cs="Calibri"/>
          <w:szCs w:val="26"/>
        </w:rPr>
        <w:t xml:space="preserve"> reaching a value of ALL 44.2 billion </w:t>
      </w:r>
      <w:r w:rsidR="00041778" w:rsidRPr="00DF23B7">
        <w:rPr>
          <w:rFonts w:eastAsia="Calibri" w:cs="Calibri"/>
          <w:szCs w:val="26"/>
        </w:rPr>
        <w:t xml:space="preserve">at the end of this year. The </w:t>
      </w:r>
      <w:r w:rsidR="005A7C76" w:rsidRPr="00DF23B7">
        <w:rPr>
          <w:rFonts w:eastAsia="Calibri" w:cs="Calibri"/>
          <w:szCs w:val="26"/>
        </w:rPr>
        <w:t xml:space="preserve">dynamics </w:t>
      </w:r>
      <w:r w:rsidR="00041778" w:rsidRPr="00DF23B7">
        <w:rPr>
          <w:rFonts w:eastAsia="Calibri" w:cs="Calibri"/>
          <w:szCs w:val="26"/>
        </w:rPr>
        <w:t>of these deposits has been positive</w:t>
      </w:r>
      <w:r w:rsidR="00684787" w:rsidRPr="00DF23B7">
        <w:rPr>
          <w:rFonts w:eastAsia="Calibri" w:cs="Calibri"/>
          <w:szCs w:val="26"/>
        </w:rPr>
        <w:t xml:space="preserve"> in 2020</w:t>
      </w:r>
      <w:r w:rsidR="00041778" w:rsidRPr="00DF23B7">
        <w:rPr>
          <w:rFonts w:eastAsia="Calibri" w:cs="Calibri"/>
          <w:szCs w:val="26"/>
        </w:rPr>
        <w:t xml:space="preserve">, </w:t>
      </w:r>
      <w:r w:rsidR="00684787" w:rsidRPr="00DF23B7">
        <w:rPr>
          <w:rFonts w:eastAsia="Calibri" w:cs="Calibri"/>
          <w:szCs w:val="26"/>
        </w:rPr>
        <w:t xml:space="preserve">with only </w:t>
      </w:r>
      <w:r w:rsidR="005A7C76" w:rsidRPr="00DF23B7">
        <w:rPr>
          <w:rFonts w:eastAsia="Calibri" w:cs="Calibri"/>
          <w:szCs w:val="26"/>
        </w:rPr>
        <w:t>a -2.2%</w:t>
      </w:r>
      <w:r w:rsidR="00684787" w:rsidRPr="00DF23B7">
        <w:rPr>
          <w:rFonts w:eastAsia="Calibri" w:cs="Calibri"/>
          <w:szCs w:val="26"/>
        </w:rPr>
        <w:t xml:space="preserve"> decrease</w:t>
      </w:r>
      <w:r w:rsidR="005A7C76" w:rsidRPr="00DF23B7">
        <w:rPr>
          <w:rFonts w:eastAsia="Calibri" w:cs="Calibri"/>
          <w:szCs w:val="26"/>
        </w:rPr>
        <w:t xml:space="preserve"> </w:t>
      </w:r>
      <w:r w:rsidR="00041778" w:rsidRPr="00DF23B7">
        <w:rPr>
          <w:rFonts w:eastAsia="Calibri" w:cs="Calibri"/>
          <w:szCs w:val="26"/>
        </w:rPr>
        <w:t>in April</w:t>
      </w:r>
      <w:r w:rsidR="00BE6617" w:rsidRPr="00DF23B7">
        <w:rPr>
          <w:rFonts w:eastAsia="Calibri" w:cs="Calibri"/>
          <w:szCs w:val="26"/>
        </w:rPr>
        <w:t>.</w:t>
      </w:r>
    </w:p>
    <w:p w:rsidR="00BE6617" w:rsidRPr="00DF23B7" w:rsidRDefault="00BE6617" w:rsidP="00BE6617">
      <w:pPr>
        <w:spacing w:after="0"/>
        <w:ind w:firstLine="720"/>
        <w:jc w:val="right"/>
        <w:rPr>
          <w:rFonts w:eastAsia="MS Mincho" w:cs="Calibri"/>
          <w:bCs/>
          <w:i/>
          <w:color w:val="FF0000"/>
        </w:rPr>
      </w:pPr>
    </w:p>
    <w:p w:rsidR="00BE6617" w:rsidRPr="00DF23B7" w:rsidRDefault="005A7C76" w:rsidP="00BE6617">
      <w:pPr>
        <w:spacing w:after="0"/>
        <w:ind w:firstLine="720"/>
        <w:jc w:val="right"/>
        <w:rPr>
          <w:rFonts w:eastAsia="MS Mincho" w:cs="Calibri"/>
          <w:bCs/>
          <w:i/>
          <w:color w:val="FF0000"/>
        </w:rPr>
      </w:pPr>
      <w:r w:rsidRPr="00DF23B7">
        <w:rPr>
          <w:rFonts w:eastAsia="MS Mincho" w:cs="Calibri"/>
          <w:bCs/>
          <w:i/>
          <w:color w:val="FF0000"/>
        </w:rPr>
        <w:t xml:space="preserve">Dynamics of insured deposits of traders </w:t>
      </w:r>
      <w:r w:rsidR="00BE6617" w:rsidRPr="00DF23B7">
        <w:rPr>
          <w:rFonts w:eastAsia="MS Mincho" w:cs="Calibri"/>
          <w:i/>
          <w:color w:val="FF0000"/>
        </w:rPr>
        <w:t xml:space="preserve">&amp; </w:t>
      </w:r>
      <w:r w:rsidRPr="00DF23B7">
        <w:rPr>
          <w:rFonts w:eastAsia="MS Mincho" w:cs="Calibri"/>
          <w:i/>
          <w:color w:val="FF0000"/>
        </w:rPr>
        <w:t xml:space="preserve">companies in value during </w:t>
      </w:r>
      <w:r w:rsidR="00BE6617" w:rsidRPr="00DF23B7">
        <w:rPr>
          <w:rFonts w:eastAsia="MS Mincho" w:cs="Calibri"/>
          <w:bCs/>
          <w:i/>
          <w:color w:val="FF0000"/>
        </w:rPr>
        <w:t>2020</w:t>
      </w:r>
    </w:p>
    <w:p w:rsidR="00651112" w:rsidRPr="00DF23B7" w:rsidRDefault="00651112" w:rsidP="00BE6617">
      <w:pPr>
        <w:spacing w:after="0"/>
        <w:ind w:firstLine="720"/>
        <w:jc w:val="right"/>
        <w:rPr>
          <w:rFonts w:eastAsia="Calibri" w:cs="Calibri"/>
          <w:color w:val="FF0000"/>
          <w:szCs w:val="26"/>
        </w:rPr>
      </w:pPr>
    </w:p>
    <w:p w:rsidR="00BE6617" w:rsidRPr="00DF23B7" w:rsidRDefault="00651112" w:rsidP="00BE6617">
      <w:pPr>
        <w:spacing w:line="360" w:lineRule="auto"/>
        <w:jc w:val="center"/>
        <w:rPr>
          <w:b/>
          <w:szCs w:val="26"/>
        </w:rPr>
      </w:pPr>
      <w:r w:rsidRPr="00DF23B7">
        <w:rPr>
          <w:noProof/>
          <w:lang w:val="en-US"/>
        </w:rPr>
        <w:drawing>
          <wp:inline distT="0" distB="0" distL="0" distR="0">
            <wp:extent cx="5731510" cy="2688609"/>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6617" w:rsidRPr="00DF23B7" w:rsidRDefault="00BE6617" w:rsidP="00BE6617"/>
    <w:p w:rsidR="00BE6617" w:rsidRPr="00DF23B7" w:rsidRDefault="00BE6617" w:rsidP="00BE6617"/>
    <w:p w:rsidR="008829AD" w:rsidRPr="00DF23B7" w:rsidRDefault="008829AD" w:rsidP="00CD0BE2">
      <w:pPr>
        <w:sectPr w:rsidR="008829AD" w:rsidRPr="00DF23B7">
          <w:pgSz w:w="11906" w:h="16838"/>
          <w:pgMar w:top="1440" w:right="1440" w:bottom="1440" w:left="1440" w:header="708" w:footer="708" w:gutter="0"/>
          <w:cols w:space="708"/>
          <w:docGrid w:linePitch="360"/>
        </w:sectPr>
      </w:pPr>
    </w:p>
    <w:p w:rsidR="00EB78BF" w:rsidRPr="00DF23B7" w:rsidRDefault="00EB78BF" w:rsidP="009A0373">
      <w:pPr>
        <w:pStyle w:val="Heading2"/>
        <w:spacing w:after="240"/>
      </w:pPr>
      <w:bookmarkStart w:id="18" w:name="_Toc92986076"/>
      <w:r w:rsidRPr="00DF23B7">
        <w:lastRenderedPageBreak/>
        <w:t xml:space="preserve">3.3. </w:t>
      </w:r>
      <w:r w:rsidR="005A7C76" w:rsidRPr="00DF23B7">
        <w:t>Deposit insurance in SCAs</w:t>
      </w:r>
      <w:bookmarkEnd w:id="18"/>
    </w:p>
    <w:p w:rsidR="00651112" w:rsidRPr="00DF23B7" w:rsidRDefault="00041778" w:rsidP="00651112">
      <w:pPr>
        <w:spacing w:before="240" w:line="360" w:lineRule="auto"/>
        <w:contextualSpacing/>
        <w:jc w:val="both"/>
        <w:rPr>
          <w:rFonts w:eastAsia="MS Mincho"/>
          <w:szCs w:val="26"/>
        </w:rPr>
      </w:pPr>
      <w:r w:rsidRPr="00DF23B7">
        <w:rPr>
          <w:rFonts w:eastAsia="MS Mincho"/>
          <w:szCs w:val="26"/>
        </w:rPr>
        <w:t xml:space="preserve">Deposits in </w:t>
      </w:r>
      <w:r w:rsidR="00BA63C8" w:rsidRPr="00DF23B7">
        <w:rPr>
          <w:rFonts w:eastAsia="MS Mincho"/>
          <w:szCs w:val="26"/>
        </w:rPr>
        <w:t xml:space="preserve">SCAs </w:t>
      </w:r>
      <w:r w:rsidR="00FA3FCB" w:rsidRPr="00DF23B7">
        <w:rPr>
          <w:rFonts w:eastAsia="MS Mincho"/>
          <w:szCs w:val="26"/>
        </w:rPr>
        <w:t xml:space="preserve">registered an annual increase of 5.7% </w:t>
      </w:r>
      <w:r w:rsidRPr="00DF23B7">
        <w:rPr>
          <w:rFonts w:eastAsia="MS Mincho"/>
          <w:szCs w:val="26"/>
        </w:rPr>
        <w:t xml:space="preserve">at the end of 2020, compared to 19% in 2019. </w:t>
      </w:r>
      <w:r w:rsidR="00FA3FCB" w:rsidRPr="00DF23B7">
        <w:rPr>
          <w:rFonts w:eastAsia="MS Mincho"/>
          <w:szCs w:val="26"/>
        </w:rPr>
        <w:t>In 2020, t</w:t>
      </w:r>
      <w:r w:rsidRPr="00DF23B7">
        <w:rPr>
          <w:rFonts w:eastAsia="MS Mincho"/>
          <w:szCs w:val="26"/>
        </w:rPr>
        <w:t xml:space="preserve">he monthly change in the percentage of deposits has fluctuated in </w:t>
      </w:r>
      <w:r w:rsidR="00FA3FCB" w:rsidRPr="00DF23B7">
        <w:rPr>
          <w:rFonts w:eastAsia="MS Mincho"/>
          <w:szCs w:val="26"/>
        </w:rPr>
        <w:t xml:space="preserve">a </w:t>
      </w:r>
      <w:r w:rsidRPr="00DF23B7">
        <w:rPr>
          <w:rFonts w:eastAsia="MS Mincho"/>
          <w:szCs w:val="26"/>
        </w:rPr>
        <w:t xml:space="preserve">range </w:t>
      </w:r>
      <w:r w:rsidR="00FA3FCB" w:rsidRPr="00DF23B7">
        <w:rPr>
          <w:rFonts w:eastAsia="MS Mincho"/>
          <w:szCs w:val="26"/>
        </w:rPr>
        <w:t xml:space="preserve">from </w:t>
      </w:r>
      <w:r w:rsidRPr="00DF23B7">
        <w:rPr>
          <w:rFonts w:eastAsia="MS Mincho"/>
          <w:szCs w:val="26"/>
        </w:rPr>
        <w:t xml:space="preserve">0.03% to 1.1%, compared </w:t>
      </w:r>
      <w:r w:rsidR="00FA3FCB" w:rsidRPr="00DF23B7">
        <w:rPr>
          <w:rFonts w:eastAsia="MS Mincho"/>
          <w:szCs w:val="26"/>
        </w:rPr>
        <w:t xml:space="preserve">to the range of </w:t>
      </w:r>
      <w:r w:rsidRPr="00DF23B7">
        <w:rPr>
          <w:rFonts w:eastAsia="MS Mincho"/>
          <w:szCs w:val="26"/>
        </w:rPr>
        <w:t xml:space="preserve">0.1% to 2.8% </w:t>
      </w:r>
      <w:r w:rsidR="00FA3FCB" w:rsidRPr="00DF23B7">
        <w:rPr>
          <w:rFonts w:eastAsia="MS Mincho"/>
          <w:szCs w:val="26"/>
        </w:rPr>
        <w:t xml:space="preserve">in </w:t>
      </w:r>
      <w:r w:rsidRPr="00DF23B7">
        <w:rPr>
          <w:rFonts w:eastAsia="MS Mincho"/>
          <w:szCs w:val="26"/>
        </w:rPr>
        <w:t xml:space="preserve">2019. The slowdown </w:t>
      </w:r>
      <w:r w:rsidR="00FA3FCB" w:rsidRPr="00DF23B7">
        <w:rPr>
          <w:rFonts w:eastAsia="MS Mincho"/>
          <w:szCs w:val="26"/>
        </w:rPr>
        <w:t xml:space="preserve">in growth </w:t>
      </w:r>
      <w:r w:rsidRPr="00DF23B7">
        <w:rPr>
          <w:rFonts w:eastAsia="MS Mincho"/>
          <w:szCs w:val="26"/>
        </w:rPr>
        <w:t>has recorded a trajectory extending throughout 2020</w:t>
      </w:r>
      <w:r w:rsidR="00651112" w:rsidRPr="00DF23B7">
        <w:rPr>
          <w:rFonts w:eastAsia="MS Mincho"/>
          <w:szCs w:val="26"/>
        </w:rPr>
        <w:t xml:space="preserve">. </w:t>
      </w:r>
    </w:p>
    <w:p w:rsidR="00651112" w:rsidRPr="00DF23B7" w:rsidRDefault="00651112" w:rsidP="00651112">
      <w:pPr>
        <w:spacing w:after="0" w:line="360" w:lineRule="auto"/>
        <w:ind w:left="4320"/>
        <w:jc w:val="right"/>
        <w:rPr>
          <w:rFonts w:eastAsia="MS Mincho" w:cs="Calibri"/>
          <w:bCs/>
          <w:i/>
          <w:color w:val="FF0000"/>
        </w:rPr>
      </w:pPr>
    </w:p>
    <w:p w:rsidR="00651112" w:rsidRPr="00DF23B7" w:rsidRDefault="00BA63C8" w:rsidP="00651112">
      <w:pPr>
        <w:spacing w:after="0" w:line="360" w:lineRule="auto"/>
        <w:ind w:left="4320"/>
        <w:jc w:val="right"/>
        <w:rPr>
          <w:rFonts w:eastAsia="MS Mincho" w:cs="Calibri"/>
          <w:bCs/>
          <w:i/>
          <w:color w:val="FF0000"/>
        </w:rPr>
      </w:pPr>
      <w:r w:rsidRPr="00DF23B7">
        <w:rPr>
          <w:rFonts w:eastAsia="MS Mincho" w:cs="Calibri"/>
          <w:bCs/>
          <w:i/>
          <w:color w:val="FF0000"/>
        </w:rPr>
        <w:t>Dynamics of SCAs</w:t>
      </w:r>
      <w:r w:rsidR="00FA3FCB" w:rsidRPr="00DF23B7">
        <w:rPr>
          <w:rFonts w:eastAsia="MS Mincho" w:cs="Calibri"/>
          <w:bCs/>
          <w:i/>
          <w:color w:val="FF0000"/>
        </w:rPr>
        <w:t>’</w:t>
      </w:r>
      <w:r w:rsidRPr="00DF23B7">
        <w:rPr>
          <w:rFonts w:eastAsia="MS Mincho" w:cs="Calibri"/>
          <w:bCs/>
          <w:i/>
          <w:color w:val="FF0000"/>
        </w:rPr>
        <w:t xml:space="preserve"> deposits </w:t>
      </w:r>
      <w:r w:rsidR="00A73285" w:rsidRPr="00DF23B7">
        <w:rPr>
          <w:rFonts w:eastAsia="MS Mincho" w:cs="Calibri"/>
          <w:bCs/>
          <w:i/>
          <w:color w:val="FF0000"/>
        </w:rPr>
        <w:t>2017 -</w:t>
      </w:r>
      <w:r w:rsidR="00651112" w:rsidRPr="00DF23B7">
        <w:rPr>
          <w:rFonts w:eastAsia="MS Mincho" w:cs="Calibri"/>
          <w:bCs/>
          <w:i/>
          <w:color w:val="FF0000"/>
        </w:rPr>
        <w:t xml:space="preserve"> 2020</w:t>
      </w:r>
    </w:p>
    <w:p w:rsidR="00651112" w:rsidRPr="00DF23B7" w:rsidRDefault="00651112" w:rsidP="00651112">
      <w:pPr>
        <w:spacing w:after="0" w:line="360" w:lineRule="auto"/>
        <w:ind w:left="4320"/>
        <w:jc w:val="right"/>
        <w:rPr>
          <w:rFonts w:eastAsia="MS Mincho" w:cs="Calibri"/>
          <w:bCs/>
          <w:i/>
          <w:color w:val="FF0000"/>
        </w:rPr>
      </w:pPr>
    </w:p>
    <w:p w:rsidR="00651112" w:rsidRPr="00DF23B7" w:rsidRDefault="007369C8" w:rsidP="00651112">
      <w:pPr>
        <w:spacing w:line="360" w:lineRule="auto"/>
        <w:contextualSpacing/>
        <w:jc w:val="center"/>
        <w:rPr>
          <w:rFonts w:eastAsia="MS Mincho"/>
          <w:color w:val="FF0000"/>
          <w:szCs w:val="26"/>
          <w:highlight w:val="green"/>
        </w:rPr>
      </w:pPr>
      <w:r>
        <w:rPr>
          <w:noProof/>
          <w:lang w:val="en-US"/>
        </w:rPr>
        <w:drawing>
          <wp:inline distT="0" distB="0" distL="0" distR="0" wp14:anchorId="5732A28C" wp14:editId="31E31F19">
            <wp:extent cx="4824262" cy="300769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1112" w:rsidRPr="00DF23B7" w:rsidRDefault="00651112" w:rsidP="00651112">
      <w:pPr>
        <w:spacing w:before="240" w:line="360" w:lineRule="auto"/>
        <w:jc w:val="both"/>
        <w:rPr>
          <w:rFonts w:eastAsia="MS Mincho"/>
          <w:szCs w:val="26"/>
        </w:rPr>
      </w:pPr>
    </w:p>
    <w:p w:rsidR="00651112" w:rsidRPr="00DF23B7" w:rsidRDefault="00F4295E" w:rsidP="00651112">
      <w:pPr>
        <w:spacing w:before="240" w:line="360" w:lineRule="auto"/>
        <w:jc w:val="both"/>
        <w:rPr>
          <w:rFonts w:eastAsia="MS Mincho"/>
          <w:szCs w:val="26"/>
        </w:rPr>
      </w:pPr>
      <w:r w:rsidRPr="00DF23B7">
        <w:rPr>
          <w:rFonts w:eastAsia="MS Mincho"/>
          <w:szCs w:val="26"/>
        </w:rPr>
        <w:t xml:space="preserve">Deposits in </w:t>
      </w:r>
      <w:r w:rsidR="00385C0E" w:rsidRPr="00DF23B7">
        <w:rPr>
          <w:rFonts w:eastAsia="MS Mincho"/>
          <w:szCs w:val="26"/>
        </w:rPr>
        <w:t>SCA</w:t>
      </w:r>
      <w:r w:rsidR="00BA63C8" w:rsidRPr="00DF23B7">
        <w:rPr>
          <w:rFonts w:eastAsia="MS Mincho"/>
          <w:szCs w:val="26"/>
        </w:rPr>
        <w:t>s</w:t>
      </w:r>
      <w:r w:rsidR="00385C0E" w:rsidRPr="00DF23B7">
        <w:rPr>
          <w:rFonts w:eastAsia="MS Mincho"/>
          <w:szCs w:val="26"/>
        </w:rPr>
        <w:t xml:space="preserve"> </w:t>
      </w:r>
      <w:r w:rsidR="00FA3FCB" w:rsidRPr="00DF23B7">
        <w:rPr>
          <w:rFonts w:eastAsia="MS Mincho"/>
          <w:szCs w:val="26"/>
        </w:rPr>
        <w:t xml:space="preserve">totalled </w:t>
      </w:r>
      <w:r w:rsidRPr="00DF23B7">
        <w:rPr>
          <w:rFonts w:eastAsia="MS Mincho"/>
          <w:szCs w:val="26"/>
        </w:rPr>
        <w:t xml:space="preserve">to </w:t>
      </w:r>
      <w:r w:rsidR="00385C0E" w:rsidRPr="00DF23B7">
        <w:rPr>
          <w:rFonts w:eastAsia="MS Mincho"/>
          <w:szCs w:val="26"/>
        </w:rPr>
        <w:t>ALL 8.7 billion</w:t>
      </w:r>
      <w:r w:rsidR="00FA3FCB" w:rsidRPr="00DF23B7">
        <w:rPr>
          <w:rFonts w:eastAsia="MS Mincho"/>
          <w:szCs w:val="26"/>
        </w:rPr>
        <w:t xml:space="preserve"> at the end of 2020, </w:t>
      </w:r>
      <w:r w:rsidR="00385C0E" w:rsidRPr="00DF23B7">
        <w:rPr>
          <w:rFonts w:eastAsia="MS Mincho"/>
          <w:szCs w:val="26"/>
        </w:rPr>
        <w:t xml:space="preserve">from ALL 8.2 billion at the end of December 2019. </w:t>
      </w:r>
      <w:r w:rsidR="00FA3FCB" w:rsidRPr="00DF23B7">
        <w:rPr>
          <w:rFonts w:eastAsia="MS Mincho"/>
          <w:szCs w:val="26"/>
        </w:rPr>
        <w:t xml:space="preserve">This amount was ALL 4.1 </w:t>
      </w:r>
      <w:r w:rsidR="00385C0E" w:rsidRPr="00DF23B7">
        <w:rPr>
          <w:rFonts w:eastAsia="MS Mincho"/>
          <w:szCs w:val="26"/>
        </w:rPr>
        <w:t>at the beginning of the first year of membership in the scheme (January 2017)</w:t>
      </w:r>
      <w:r w:rsidR="00651112" w:rsidRPr="00DF23B7">
        <w:rPr>
          <w:rFonts w:eastAsia="MS Mincho"/>
          <w:szCs w:val="26"/>
        </w:rPr>
        <w:t>.</w:t>
      </w:r>
    </w:p>
    <w:p w:rsidR="00651112" w:rsidRPr="00DF23B7" w:rsidRDefault="00A73285" w:rsidP="00A73285">
      <w:pPr>
        <w:spacing w:before="240" w:line="360" w:lineRule="auto"/>
        <w:ind w:left="720" w:firstLine="720"/>
        <w:jc w:val="right"/>
        <w:rPr>
          <w:rFonts w:eastAsia="MS Mincho" w:cs="Calibri"/>
          <w:bCs/>
          <w:i/>
          <w:color w:val="FF0000"/>
        </w:rPr>
      </w:pPr>
      <w:r w:rsidRPr="00DF23B7">
        <w:rPr>
          <w:rFonts w:eastAsia="MS Mincho"/>
          <w:noProof/>
          <w:lang w:val="en-US"/>
        </w:rPr>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480032</wp:posOffset>
            </wp:positionV>
            <wp:extent cx="5217160" cy="2750820"/>
            <wp:effectExtent l="0" t="0" r="254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A63C8" w:rsidRPr="00DF23B7">
        <w:rPr>
          <w:rFonts w:eastAsia="MS Mincho" w:cs="Calibri"/>
          <w:bCs/>
          <w:i/>
          <w:color w:val="FF0000"/>
        </w:rPr>
        <w:t xml:space="preserve">Dynamics of </w:t>
      </w:r>
      <w:r w:rsidR="00F4295E" w:rsidRPr="00DF23B7">
        <w:rPr>
          <w:rFonts w:eastAsia="MS Mincho" w:cs="Calibri"/>
          <w:bCs/>
          <w:i/>
          <w:color w:val="FF0000"/>
        </w:rPr>
        <w:t xml:space="preserve">eligible deposits in </w:t>
      </w:r>
      <w:r w:rsidR="00BA63C8" w:rsidRPr="00DF23B7">
        <w:rPr>
          <w:rFonts w:eastAsia="MS Mincho" w:cs="Calibri"/>
          <w:bCs/>
          <w:i/>
          <w:color w:val="FF0000"/>
        </w:rPr>
        <w:t xml:space="preserve">SCAs for the period </w:t>
      </w:r>
      <w:r w:rsidR="00651112" w:rsidRPr="00DF23B7">
        <w:rPr>
          <w:rFonts w:eastAsia="MS Mincho" w:cs="Calibri"/>
          <w:bCs/>
          <w:i/>
          <w:color w:val="FF0000"/>
        </w:rPr>
        <w:t>Jan</w:t>
      </w:r>
      <w:r w:rsidR="00BA63C8" w:rsidRPr="00DF23B7">
        <w:rPr>
          <w:rFonts w:eastAsia="MS Mincho" w:cs="Calibri"/>
          <w:bCs/>
          <w:i/>
          <w:color w:val="FF0000"/>
        </w:rPr>
        <w:t>u</w:t>
      </w:r>
      <w:r w:rsidR="00651112" w:rsidRPr="00DF23B7">
        <w:rPr>
          <w:rFonts w:eastAsia="MS Mincho" w:cs="Calibri"/>
          <w:bCs/>
          <w:i/>
          <w:color w:val="FF0000"/>
        </w:rPr>
        <w:t>ar</w:t>
      </w:r>
      <w:r w:rsidR="00BA63C8" w:rsidRPr="00DF23B7">
        <w:rPr>
          <w:rFonts w:eastAsia="MS Mincho" w:cs="Calibri"/>
          <w:bCs/>
          <w:i/>
          <w:color w:val="FF0000"/>
        </w:rPr>
        <w:t>y</w:t>
      </w:r>
      <w:r w:rsidR="00651112" w:rsidRPr="00DF23B7">
        <w:rPr>
          <w:rFonts w:eastAsia="MS Mincho" w:cs="Calibri"/>
          <w:bCs/>
          <w:i/>
          <w:color w:val="FF0000"/>
        </w:rPr>
        <w:t xml:space="preserve"> 2017-</w:t>
      </w:r>
      <w:r w:rsidR="00BA63C8" w:rsidRPr="00DF23B7">
        <w:rPr>
          <w:rFonts w:eastAsia="MS Mincho" w:cs="Calibri"/>
          <w:bCs/>
          <w:i/>
          <w:color w:val="FF0000"/>
        </w:rPr>
        <w:t xml:space="preserve"> December </w:t>
      </w:r>
      <w:r w:rsidR="00651112" w:rsidRPr="00DF23B7">
        <w:rPr>
          <w:rFonts w:eastAsia="MS Mincho" w:cs="Calibri"/>
          <w:bCs/>
          <w:i/>
          <w:color w:val="FF0000"/>
        </w:rPr>
        <w:t>2020</w:t>
      </w:r>
    </w:p>
    <w:p w:rsidR="00651112" w:rsidRPr="00DF23B7" w:rsidRDefault="00651112" w:rsidP="00651112"/>
    <w:p w:rsidR="00CD0BE2" w:rsidRPr="00DF23B7" w:rsidRDefault="00CD0BE2" w:rsidP="00651112">
      <w:pPr>
        <w:pStyle w:val="Heading3"/>
      </w:pPr>
      <w:bookmarkStart w:id="19" w:name="_Toc92986077"/>
      <w:r w:rsidRPr="00DF23B7">
        <w:t xml:space="preserve">3.3.1. </w:t>
      </w:r>
      <w:r w:rsidR="00BA63C8" w:rsidRPr="00DF23B7">
        <w:t>Eligible deposits in SCAs</w:t>
      </w:r>
      <w:bookmarkEnd w:id="19"/>
    </w:p>
    <w:p w:rsidR="00651112" w:rsidRPr="00DF23B7" w:rsidRDefault="0084735C" w:rsidP="00651112">
      <w:pPr>
        <w:spacing w:before="240" w:after="0" w:line="360" w:lineRule="auto"/>
        <w:contextualSpacing/>
        <w:jc w:val="both"/>
        <w:rPr>
          <w:rFonts w:eastAsia="MS Mincho"/>
          <w:szCs w:val="26"/>
        </w:rPr>
      </w:pPr>
      <w:r>
        <w:rPr>
          <w:rFonts w:eastAsia="MS Mincho"/>
          <w:noProof/>
          <w:lang w:val="en-US"/>
        </w:rPr>
        <mc:AlternateContent>
          <mc:Choice Requires="wps">
            <w:drawing>
              <wp:anchor distT="0" distB="0" distL="114300" distR="114300" simplePos="0" relativeHeight="251674624" behindDoc="0" locked="0" layoutInCell="0" allowOverlap="1">
                <wp:simplePos x="0" y="0"/>
                <wp:positionH relativeFrom="margin">
                  <wp:posOffset>170180</wp:posOffset>
                </wp:positionH>
                <wp:positionV relativeFrom="margin">
                  <wp:posOffset>5152390</wp:posOffset>
                </wp:positionV>
                <wp:extent cx="5380355" cy="717550"/>
                <wp:effectExtent l="19050" t="19050" r="29845" b="63500"/>
                <wp:wrapThrough wrapText="bothSides">
                  <wp:wrapPolygon edited="0">
                    <wp:start x="76" y="-573"/>
                    <wp:lineTo x="-76" y="-573"/>
                    <wp:lineTo x="-76" y="21218"/>
                    <wp:lineTo x="229" y="22938"/>
                    <wp:lineTo x="21414" y="22938"/>
                    <wp:lineTo x="21490" y="22938"/>
                    <wp:lineTo x="21643" y="19497"/>
                    <wp:lineTo x="21643" y="1720"/>
                    <wp:lineTo x="21414" y="-573"/>
                    <wp:lineTo x="76" y="-573"/>
                  </wp:wrapPolygon>
                </wp:wrapThrough>
                <wp:docPr id="95"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717550"/>
                        </a:xfrm>
                        <a:prstGeom prst="roundRect">
                          <a:avLst>
                            <a:gd name="adj" fmla="val 16667"/>
                          </a:avLst>
                        </a:prstGeom>
                        <a:solidFill>
                          <a:srgbClr val="F2F2F2"/>
                        </a:solidFill>
                        <a:ln w="38100">
                          <a:solidFill>
                            <a:srgbClr val="F2F2F2"/>
                          </a:solidFill>
                          <a:miter lim="800000"/>
                          <a:headEnd/>
                          <a:tailEnd/>
                        </a:ln>
                        <a:effectLst>
                          <a:outerShdw dist="28398" dir="3806097" algn="ctr" rotWithShape="0">
                            <a:srgbClr val="243F60">
                              <a:alpha val="50000"/>
                            </a:srgbClr>
                          </a:outerShdw>
                        </a:effectLst>
                      </wps:spPr>
                      <wps:txbx>
                        <w:txbxContent>
                          <w:p w:rsidR="002500B5" w:rsidRPr="00324C9E" w:rsidRDefault="002500B5" w:rsidP="00651112">
                            <w:pPr>
                              <w:pStyle w:val="ListParagraph"/>
                              <w:ind w:left="426"/>
                              <w:jc w:val="both"/>
                              <w:rPr>
                                <w:i/>
                                <w:szCs w:val="26"/>
                              </w:rPr>
                            </w:pPr>
                            <w:r w:rsidRPr="00324C9E">
                              <w:rPr>
                                <w:i/>
                                <w:szCs w:val="26"/>
                              </w:rPr>
                              <w:t>“</w:t>
                            </w:r>
                            <w:r>
                              <w:rPr>
                                <w:i/>
                                <w:szCs w:val="26"/>
                              </w:rPr>
                              <w:t>Eligible deposits in SCAs include time deposits and auxiliary accounts of SCAs’ depositors</w:t>
                            </w:r>
                            <w:r w:rsidRPr="00324C9E">
                              <w:rPr>
                                <w:i/>
                                <w:szCs w:val="26"/>
                              </w:rPr>
                              <w:t>/</w:t>
                            </w:r>
                            <w:r>
                              <w:rPr>
                                <w:i/>
                                <w:szCs w:val="26"/>
                              </w:rPr>
                              <w:t>members</w:t>
                            </w:r>
                            <w:r w:rsidRPr="00324C9E">
                              <w:rPr>
                                <w:i/>
                                <w:szCs w:val="2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23" o:spid="_x0000_s1037" style="position:absolute;left:0;text-align:left;margin-left:13.4pt;margin-top:405.7pt;width:423.65pt;height: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" o:allowincell="f" fillcolor="#f2f2f2" strokecolor="#f2f2f2" strokeweight="3pt">
                <v:stroke joinstyle="miter"/>
                <v:shadow on="t" color="#243f60" opacity=".5" offset="1pt"/>
                <v:textbox inset="10.8pt,7.2pt,10.8pt,7.2pt">
                  <w:txbxContent>
                    <w:p w:rsidR="002500B5" w:rsidRPr="00324C9E" w:rsidRDefault="002500B5" w:rsidP="00651112">
                      <w:pPr>
                        <w:pStyle w:val="ListParagraph"/>
                        <w:ind w:left="426"/>
                        <w:jc w:val="both"/>
                        <w:rPr>
                          <w:i/>
                          <w:szCs w:val="26"/>
                        </w:rPr>
                      </w:pPr>
                      <w:r w:rsidRPr="00324C9E">
                        <w:rPr>
                          <w:i/>
                          <w:szCs w:val="26"/>
                        </w:rPr>
                        <w:t>“</w:t>
                      </w:r>
                      <w:r>
                        <w:rPr>
                          <w:i/>
                          <w:szCs w:val="26"/>
                        </w:rPr>
                        <w:t>Eligible deposits in SCAs include time deposits and auxiliary accounts of SCAs’ depositors</w:t>
                      </w:r>
                      <w:r w:rsidRPr="00324C9E">
                        <w:rPr>
                          <w:i/>
                          <w:szCs w:val="26"/>
                        </w:rPr>
                        <w:t>/</w:t>
                      </w:r>
                      <w:r>
                        <w:rPr>
                          <w:i/>
                          <w:szCs w:val="26"/>
                        </w:rPr>
                        <w:t>members</w:t>
                      </w:r>
                      <w:r w:rsidRPr="00324C9E">
                        <w:rPr>
                          <w:i/>
                          <w:szCs w:val="26"/>
                        </w:rPr>
                        <w:t>.”</w:t>
                      </w:r>
                    </w:p>
                  </w:txbxContent>
                </v:textbox>
                <w10:wrap type="through" anchorx="margin" anchory="margin"/>
              </v:roundrect>
            </w:pict>
          </mc:Fallback>
        </mc:AlternateContent>
      </w:r>
      <w:r w:rsidR="005E6B86">
        <w:rPr>
          <w:rFonts w:eastAsia="MS Mincho"/>
          <w:szCs w:val="26"/>
        </w:rPr>
        <w:t xml:space="preserve">Eligible </w:t>
      </w:r>
      <w:r w:rsidR="00BA63C8" w:rsidRPr="00DF23B7">
        <w:rPr>
          <w:rFonts w:eastAsia="MS Mincho"/>
          <w:szCs w:val="26"/>
        </w:rPr>
        <w:t xml:space="preserve">deposits </w:t>
      </w:r>
      <w:r w:rsidR="005E6B86">
        <w:rPr>
          <w:rFonts w:eastAsia="MS Mincho"/>
          <w:szCs w:val="26"/>
        </w:rPr>
        <w:t xml:space="preserve">in SCAs </w:t>
      </w:r>
      <w:r w:rsidR="00E634F5" w:rsidRPr="00DF23B7">
        <w:rPr>
          <w:rFonts w:eastAsia="MS Mincho"/>
          <w:szCs w:val="26"/>
        </w:rPr>
        <w:t>we</w:t>
      </w:r>
      <w:r w:rsidR="00385C0E" w:rsidRPr="00DF23B7">
        <w:rPr>
          <w:rFonts w:eastAsia="MS Mincho"/>
          <w:szCs w:val="26"/>
        </w:rPr>
        <w:t xml:space="preserve">re </w:t>
      </w:r>
      <w:r w:rsidR="00BA63C8" w:rsidRPr="00DF23B7">
        <w:rPr>
          <w:rFonts w:eastAsia="MS Mincho"/>
          <w:szCs w:val="26"/>
        </w:rPr>
        <w:t xml:space="preserve">ALL </w:t>
      </w:r>
      <w:r w:rsidR="00385C0E" w:rsidRPr="00DF23B7">
        <w:rPr>
          <w:rFonts w:eastAsia="MS Mincho"/>
          <w:szCs w:val="26"/>
        </w:rPr>
        <w:t>8.5 billion</w:t>
      </w:r>
      <w:r w:rsidR="00E634F5" w:rsidRPr="00DF23B7">
        <w:rPr>
          <w:rFonts w:eastAsia="MS Mincho"/>
          <w:szCs w:val="26"/>
        </w:rPr>
        <w:t xml:space="preserve"> by the end of December 2020,</w:t>
      </w:r>
      <w:r w:rsidR="00385C0E" w:rsidRPr="00DF23B7">
        <w:rPr>
          <w:rFonts w:eastAsia="MS Mincho"/>
          <w:szCs w:val="26"/>
        </w:rPr>
        <w:t xml:space="preserve"> </w:t>
      </w:r>
      <w:r w:rsidR="00E634F5" w:rsidRPr="00DF23B7">
        <w:rPr>
          <w:rFonts w:eastAsia="MS Mincho"/>
          <w:szCs w:val="26"/>
        </w:rPr>
        <w:t xml:space="preserve">accounting for </w:t>
      </w:r>
      <w:r w:rsidR="00385C0E" w:rsidRPr="00DF23B7">
        <w:rPr>
          <w:rFonts w:eastAsia="MS Mincho"/>
          <w:szCs w:val="26"/>
        </w:rPr>
        <w:t xml:space="preserve">98.3% of total deposits, compared to </w:t>
      </w:r>
      <w:r w:rsidR="00BA63C8" w:rsidRPr="00DF23B7">
        <w:rPr>
          <w:rFonts w:eastAsia="MS Mincho"/>
          <w:szCs w:val="26"/>
        </w:rPr>
        <w:t xml:space="preserve">ALL </w:t>
      </w:r>
      <w:r w:rsidR="00385C0E" w:rsidRPr="00DF23B7">
        <w:rPr>
          <w:rFonts w:eastAsia="MS Mincho"/>
          <w:szCs w:val="26"/>
        </w:rPr>
        <w:t xml:space="preserve">8.1 billion on December 31, 2019. These deposits </w:t>
      </w:r>
      <w:r w:rsidR="00E634F5" w:rsidRPr="00DF23B7">
        <w:rPr>
          <w:rFonts w:eastAsia="MS Mincho"/>
          <w:szCs w:val="26"/>
        </w:rPr>
        <w:t xml:space="preserve">will </w:t>
      </w:r>
      <w:r w:rsidR="00385C0E" w:rsidRPr="00DF23B7">
        <w:rPr>
          <w:rFonts w:eastAsia="MS Mincho"/>
          <w:szCs w:val="26"/>
        </w:rPr>
        <w:t xml:space="preserve">benefit 39,153 </w:t>
      </w:r>
      <w:r w:rsidR="005567EC" w:rsidRPr="00DF23B7">
        <w:rPr>
          <w:rFonts w:eastAsia="MS Mincho"/>
          <w:szCs w:val="26"/>
        </w:rPr>
        <w:t>SCAs depositors</w:t>
      </w:r>
      <w:r w:rsidR="00385C0E" w:rsidRPr="00DF23B7">
        <w:rPr>
          <w:rFonts w:eastAsia="MS Mincho"/>
          <w:szCs w:val="26"/>
        </w:rPr>
        <w:t xml:space="preserve">, compared to 23,455 depositors who benefited from the deposit insurance scheme </w:t>
      </w:r>
      <w:r w:rsidR="00E634F5" w:rsidRPr="00DF23B7">
        <w:rPr>
          <w:rFonts w:eastAsia="MS Mincho"/>
          <w:szCs w:val="26"/>
        </w:rPr>
        <w:t>as of</w:t>
      </w:r>
      <w:r w:rsidR="00385C0E" w:rsidRPr="00DF23B7">
        <w:rPr>
          <w:rFonts w:eastAsia="MS Mincho"/>
          <w:szCs w:val="26"/>
        </w:rPr>
        <w:t xml:space="preserve"> December</w:t>
      </w:r>
      <w:r w:rsidR="00E634F5" w:rsidRPr="00DF23B7">
        <w:rPr>
          <w:rFonts w:eastAsia="MS Mincho"/>
          <w:szCs w:val="26"/>
        </w:rPr>
        <w:t xml:space="preserve"> 31, </w:t>
      </w:r>
      <w:r w:rsidR="00385C0E" w:rsidRPr="00DF23B7">
        <w:rPr>
          <w:rFonts w:eastAsia="MS Mincho"/>
          <w:szCs w:val="26"/>
        </w:rPr>
        <w:t>2019</w:t>
      </w:r>
      <w:r w:rsidR="00651112" w:rsidRPr="00DF23B7">
        <w:rPr>
          <w:rFonts w:eastAsia="MS Mincho"/>
          <w:szCs w:val="26"/>
        </w:rPr>
        <w:t>.</w:t>
      </w:r>
    </w:p>
    <w:p w:rsidR="001F0AED" w:rsidRPr="00DF23B7" w:rsidRDefault="001F0AED" w:rsidP="00651112">
      <w:pPr>
        <w:spacing w:before="240" w:line="360" w:lineRule="auto"/>
        <w:contextualSpacing/>
        <w:jc w:val="both"/>
        <w:rPr>
          <w:rFonts w:eastAsia="MS Mincho"/>
          <w:szCs w:val="26"/>
        </w:rPr>
      </w:pPr>
    </w:p>
    <w:p w:rsidR="00385C0E" w:rsidRPr="00DF23B7" w:rsidRDefault="00D24791" w:rsidP="00385C0E">
      <w:pPr>
        <w:spacing w:before="240" w:line="360" w:lineRule="auto"/>
        <w:contextualSpacing/>
        <w:jc w:val="both"/>
        <w:rPr>
          <w:rFonts w:eastAsia="MS Mincho"/>
          <w:szCs w:val="26"/>
        </w:rPr>
      </w:pPr>
      <w:r w:rsidRPr="00DF23B7">
        <w:rPr>
          <w:rFonts w:eastAsia="MS Mincho"/>
          <w:szCs w:val="26"/>
        </w:rPr>
        <w:t xml:space="preserve">As seen in the graphs above, </w:t>
      </w:r>
      <w:r w:rsidR="00F4295E" w:rsidRPr="00DF23B7">
        <w:rPr>
          <w:rFonts w:eastAsia="MS Mincho"/>
          <w:szCs w:val="26"/>
        </w:rPr>
        <w:t>by the end of December 2020</w:t>
      </w:r>
      <w:r w:rsidR="005E6B86">
        <w:rPr>
          <w:rFonts w:eastAsia="MS Mincho"/>
          <w:szCs w:val="26"/>
        </w:rPr>
        <w:t xml:space="preserve">, </w:t>
      </w:r>
      <w:r w:rsidRPr="00DF23B7">
        <w:rPr>
          <w:rFonts w:eastAsia="MS Mincho"/>
          <w:szCs w:val="26"/>
        </w:rPr>
        <w:t>e</w:t>
      </w:r>
      <w:r w:rsidR="005567EC" w:rsidRPr="00DF23B7">
        <w:rPr>
          <w:rFonts w:eastAsia="MS Mincho"/>
          <w:szCs w:val="26"/>
        </w:rPr>
        <w:t xml:space="preserve">ligible </w:t>
      </w:r>
      <w:r w:rsidR="00385C0E" w:rsidRPr="00DF23B7">
        <w:rPr>
          <w:rFonts w:eastAsia="MS Mincho"/>
          <w:szCs w:val="26"/>
        </w:rPr>
        <w:t xml:space="preserve">deposits increased by 5% compared to </w:t>
      </w:r>
      <w:r w:rsidRPr="00DF23B7">
        <w:rPr>
          <w:rFonts w:eastAsia="MS Mincho"/>
          <w:szCs w:val="26"/>
        </w:rPr>
        <w:t>the previous</w:t>
      </w:r>
      <w:r w:rsidR="00385C0E" w:rsidRPr="00DF23B7">
        <w:rPr>
          <w:rFonts w:eastAsia="MS Mincho"/>
          <w:szCs w:val="26"/>
        </w:rPr>
        <w:t xml:space="preserve"> year, while </w:t>
      </w:r>
      <w:r w:rsidRPr="00DF23B7">
        <w:rPr>
          <w:rFonts w:eastAsia="MS Mincho"/>
          <w:szCs w:val="26"/>
        </w:rPr>
        <w:t xml:space="preserve">throughout </w:t>
      </w:r>
      <w:r w:rsidR="00385C0E" w:rsidRPr="00DF23B7">
        <w:rPr>
          <w:rFonts w:eastAsia="MS Mincho"/>
          <w:szCs w:val="26"/>
        </w:rPr>
        <w:t>2019 the</w:t>
      </w:r>
      <w:r w:rsidRPr="00DF23B7">
        <w:rPr>
          <w:rFonts w:eastAsia="MS Mincho"/>
          <w:szCs w:val="26"/>
        </w:rPr>
        <w:t xml:space="preserve">y </w:t>
      </w:r>
      <w:r w:rsidR="00385C0E" w:rsidRPr="00DF23B7">
        <w:rPr>
          <w:rFonts w:eastAsia="MS Mincho"/>
          <w:szCs w:val="26"/>
        </w:rPr>
        <w:t>increased by 19% compared to 2018.</w:t>
      </w:r>
    </w:p>
    <w:p w:rsidR="00651112" w:rsidRPr="00DF23B7" w:rsidRDefault="00D24791" w:rsidP="00385C0E">
      <w:pPr>
        <w:spacing w:before="240" w:line="360" w:lineRule="auto"/>
        <w:contextualSpacing/>
        <w:jc w:val="both"/>
        <w:rPr>
          <w:rFonts w:eastAsia="MS Mincho"/>
          <w:szCs w:val="26"/>
        </w:rPr>
      </w:pPr>
      <w:r w:rsidRPr="00DF23B7">
        <w:rPr>
          <w:rFonts w:eastAsia="MS Mincho"/>
          <w:szCs w:val="26"/>
        </w:rPr>
        <w:t>The annual growth of eligible deposits was influenced the most by t</w:t>
      </w:r>
      <w:r w:rsidR="00385C0E" w:rsidRPr="00DF23B7">
        <w:rPr>
          <w:rFonts w:eastAsia="MS Mincho"/>
          <w:szCs w:val="26"/>
        </w:rPr>
        <w:t xml:space="preserve">he increase in </w:t>
      </w:r>
      <w:r w:rsidR="005567EC" w:rsidRPr="00DF23B7">
        <w:rPr>
          <w:rFonts w:eastAsia="MS Mincho"/>
          <w:szCs w:val="26"/>
        </w:rPr>
        <w:t xml:space="preserve">ALL </w:t>
      </w:r>
      <w:r w:rsidR="00385C0E" w:rsidRPr="00DF23B7">
        <w:rPr>
          <w:rFonts w:eastAsia="MS Mincho"/>
          <w:szCs w:val="26"/>
        </w:rPr>
        <w:t xml:space="preserve">deposits. Deposits in </w:t>
      </w:r>
      <w:r w:rsidR="005567EC" w:rsidRPr="00DF23B7">
        <w:rPr>
          <w:rFonts w:eastAsia="MS Mincho"/>
          <w:szCs w:val="26"/>
        </w:rPr>
        <w:t xml:space="preserve">ALL </w:t>
      </w:r>
      <w:r w:rsidRPr="00DF23B7">
        <w:rPr>
          <w:rFonts w:eastAsia="MS Mincho"/>
          <w:szCs w:val="26"/>
        </w:rPr>
        <w:t xml:space="preserve">account for </w:t>
      </w:r>
      <w:r w:rsidR="00385C0E" w:rsidRPr="00DF23B7">
        <w:rPr>
          <w:rFonts w:eastAsia="MS Mincho"/>
          <w:szCs w:val="26"/>
        </w:rPr>
        <w:t>the largest share of</w:t>
      </w:r>
      <w:r w:rsidR="005E6B86" w:rsidRPr="005E6B86">
        <w:rPr>
          <w:rFonts w:eastAsia="MS Mincho"/>
          <w:szCs w:val="26"/>
        </w:rPr>
        <w:t xml:space="preserve"> </w:t>
      </w:r>
      <w:r w:rsidR="005E6B86" w:rsidRPr="00DF23B7">
        <w:rPr>
          <w:rFonts w:eastAsia="MS Mincho"/>
          <w:szCs w:val="26"/>
        </w:rPr>
        <w:t>total eligible deposits</w:t>
      </w:r>
      <w:r w:rsidR="00385C0E" w:rsidRPr="00DF23B7">
        <w:rPr>
          <w:rFonts w:eastAsia="MS Mincho"/>
          <w:szCs w:val="26"/>
        </w:rPr>
        <w:t xml:space="preserve"> </w:t>
      </w:r>
      <w:r w:rsidR="005E6B86">
        <w:rPr>
          <w:rFonts w:eastAsia="MS Mincho"/>
          <w:szCs w:val="26"/>
        </w:rPr>
        <w:t>in SCAs</w:t>
      </w:r>
      <w:r w:rsidR="00385C0E" w:rsidRPr="00DF23B7">
        <w:rPr>
          <w:rFonts w:eastAsia="MS Mincho"/>
          <w:szCs w:val="26"/>
        </w:rPr>
        <w:t>. Their annual growth is 5.3%</w:t>
      </w:r>
      <w:r w:rsidR="00651112" w:rsidRPr="00DF23B7">
        <w:rPr>
          <w:rFonts w:eastAsia="MS Mincho"/>
          <w:szCs w:val="26"/>
        </w:rPr>
        <w:t>.</w:t>
      </w:r>
    </w:p>
    <w:p w:rsidR="00F7276F" w:rsidRDefault="00F7276F" w:rsidP="00651112">
      <w:pPr>
        <w:spacing w:line="360" w:lineRule="auto"/>
        <w:ind w:firstLine="720"/>
        <w:jc w:val="center"/>
        <w:rPr>
          <w:rFonts w:eastAsia="MS Mincho" w:cs="Calibri"/>
          <w:bCs/>
          <w:i/>
          <w:color w:val="FF0000"/>
        </w:rPr>
      </w:pPr>
    </w:p>
    <w:p w:rsidR="0091417B" w:rsidRPr="00DF23B7" w:rsidRDefault="0091417B" w:rsidP="00651112">
      <w:pPr>
        <w:spacing w:line="360" w:lineRule="auto"/>
        <w:ind w:firstLine="720"/>
        <w:jc w:val="center"/>
        <w:rPr>
          <w:rFonts w:eastAsia="MS Mincho" w:cs="Calibri"/>
          <w:bCs/>
          <w:i/>
          <w:color w:val="FF0000"/>
        </w:rPr>
      </w:pPr>
    </w:p>
    <w:p w:rsidR="00651112" w:rsidRPr="00DF23B7" w:rsidRDefault="00651112" w:rsidP="00651112">
      <w:pPr>
        <w:spacing w:line="360" w:lineRule="auto"/>
        <w:ind w:firstLine="720"/>
        <w:jc w:val="center"/>
        <w:rPr>
          <w:rFonts w:eastAsia="MS Mincho" w:cs="Calibri"/>
          <w:bCs/>
          <w:i/>
          <w:color w:val="FF0000"/>
        </w:rPr>
      </w:pPr>
      <w:r w:rsidRPr="00DF23B7">
        <w:rPr>
          <w:rFonts w:eastAsia="MS Mincho" w:cs="Calibri"/>
          <w:bCs/>
          <w:i/>
          <w:color w:val="FF0000"/>
        </w:rPr>
        <w:lastRenderedPageBreak/>
        <w:t>Stru</w:t>
      </w:r>
      <w:r w:rsidR="005567EC" w:rsidRPr="00DF23B7">
        <w:rPr>
          <w:rFonts w:eastAsia="MS Mincho" w:cs="Calibri"/>
          <w:bCs/>
          <w:i/>
          <w:color w:val="FF0000"/>
        </w:rPr>
        <w:t>c</w:t>
      </w:r>
      <w:r w:rsidRPr="00DF23B7">
        <w:rPr>
          <w:rFonts w:eastAsia="MS Mincho" w:cs="Calibri"/>
          <w:bCs/>
          <w:i/>
          <w:color w:val="FF0000"/>
        </w:rPr>
        <w:t>tur</w:t>
      </w:r>
      <w:r w:rsidR="005567EC" w:rsidRPr="00DF23B7">
        <w:rPr>
          <w:rFonts w:eastAsia="MS Mincho" w:cs="Calibri"/>
          <w:bCs/>
          <w:i/>
          <w:color w:val="FF0000"/>
        </w:rPr>
        <w:t xml:space="preserve">e of the amount of eligible deposits by currency in </w:t>
      </w:r>
      <w:r w:rsidRPr="00DF23B7">
        <w:rPr>
          <w:rFonts w:eastAsia="MS Mincho" w:cs="Calibri"/>
          <w:bCs/>
          <w:i/>
          <w:color w:val="FF0000"/>
        </w:rPr>
        <w:t xml:space="preserve">% - 31 </w:t>
      </w:r>
      <w:r w:rsidR="005567EC" w:rsidRPr="00DF23B7">
        <w:rPr>
          <w:rFonts w:eastAsia="MS Mincho" w:cs="Calibri"/>
          <w:bCs/>
          <w:i/>
          <w:color w:val="FF0000"/>
        </w:rPr>
        <w:t xml:space="preserve">December </w:t>
      </w:r>
      <w:r w:rsidRPr="00DF23B7">
        <w:rPr>
          <w:rFonts w:eastAsia="MS Mincho" w:cs="Calibri"/>
          <w:bCs/>
          <w:i/>
          <w:color w:val="FF0000"/>
        </w:rPr>
        <w:t>2020</w:t>
      </w:r>
    </w:p>
    <w:p w:rsidR="00651112" w:rsidRPr="00DF23B7" w:rsidRDefault="00BD35F6" w:rsidP="00651112">
      <w:pPr>
        <w:spacing w:line="360" w:lineRule="auto"/>
        <w:ind w:firstLine="720"/>
        <w:jc w:val="center"/>
        <w:rPr>
          <w:rFonts w:eastAsia="MS Mincho" w:cs="Calibri"/>
          <w:bCs/>
          <w:i/>
          <w:color w:val="FF0000"/>
        </w:rPr>
      </w:pPr>
      <w:r w:rsidRPr="00DF23B7">
        <w:rPr>
          <w:noProof/>
          <w:lang w:val="en-US"/>
        </w:rPr>
        <w:drawing>
          <wp:inline distT="0" distB="0" distL="0" distR="0">
            <wp:extent cx="2797791" cy="1665026"/>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1112" w:rsidRPr="00DF23B7" w:rsidRDefault="00D24791" w:rsidP="00651112">
      <w:pPr>
        <w:spacing w:before="240" w:line="360" w:lineRule="auto"/>
        <w:contextualSpacing/>
        <w:jc w:val="both"/>
        <w:rPr>
          <w:rFonts w:eastAsia="MS Mincho"/>
          <w:szCs w:val="26"/>
          <w:highlight w:val="yellow"/>
        </w:rPr>
      </w:pPr>
      <w:r w:rsidRPr="00DF23B7">
        <w:rPr>
          <w:rFonts w:eastAsia="MS Mincho"/>
          <w:szCs w:val="26"/>
        </w:rPr>
        <w:t>Due to the fact that only a part of SCAs hold deposits in foreign currency,</w:t>
      </w:r>
      <w:r w:rsidR="00F4295E" w:rsidRPr="00DF23B7">
        <w:rPr>
          <w:rFonts w:eastAsia="MS Mincho"/>
          <w:szCs w:val="26"/>
        </w:rPr>
        <w:t xml:space="preserve"> deposits</w:t>
      </w:r>
      <w:r w:rsidRPr="00DF23B7">
        <w:rPr>
          <w:rFonts w:eastAsia="MS Mincho"/>
          <w:szCs w:val="26"/>
        </w:rPr>
        <w:t xml:space="preserve"> </w:t>
      </w:r>
      <w:r w:rsidR="00F4295E" w:rsidRPr="00DF23B7">
        <w:rPr>
          <w:rFonts w:eastAsia="MS Mincho"/>
          <w:szCs w:val="26"/>
        </w:rPr>
        <w:t xml:space="preserve">in </w:t>
      </w:r>
      <w:r w:rsidR="005567EC" w:rsidRPr="00DF23B7">
        <w:rPr>
          <w:rFonts w:eastAsia="MS Mincho"/>
          <w:szCs w:val="26"/>
        </w:rPr>
        <w:t>f</w:t>
      </w:r>
      <w:r w:rsidR="00385C0E" w:rsidRPr="00DF23B7">
        <w:rPr>
          <w:rFonts w:eastAsia="MS Mincho"/>
          <w:szCs w:val="26"/>
        </w:rPr>
        <w:t>oreign currency</w:t>
      </w:r>
      <w:r w:rsidRPr="00DF23B7">
        <w:rPr>
          <w:rFonts w:eastAsia="MS Mincho"/>
          <w:szCs w:val="26"/>
        </w:rPr>
        <w:t xml:space="preserve"> </w:t>
      </w:r>
      <w:r w:rsidR="00385C0E" w:rsidRPr="00DF23B7">
        <w:rPr>
          <w:rFonts w:eastAsia="MS Mincho"/>
          <w:szCs w:val="26"/>
        </w:rPr>
        <w:t xml:space="preserve">account for 17% of </w:t>
      </w:r>
      <w:r w:rsidR="00F4295E" w:rsidRPr="00DF23B7">
        <w:rPr>
          <w:rFonts w:eastAsia="MS Mincho"/>
          <w:szCs w:val="26"/>
        </w:rPr>
        <w:t xml:space="preserve">the </w:t>
      </w:r>
      <w:r w:rsidR="00385C0E" w:rsidRPr="00DF23B7">
        <w:rPr>
          <w:rFonts w:eastAsia="MS Mincho"/>
          <w:szCs w:val="26"/>
        </w:rPr>
        <w:t xml:space="preserve">total </w:t>
      </w:r>
      <w:r w:rsidR="005567EC" w:rsidRPr="00DF23B7">
        <w:rPr>
          <w:rFonts w:eastAsia="MS Mincho"/>
          <w:szCs w:val="26"/>
        </w:rPr>
        <w:t xml:space="preserve">eligible </w:t>
      </w:r>
      <w:r w:rsidR="00385C0E" w:rsidRPr="00DF23B7">
        <w:rPr>
          <w:rFonts w:eastAsia="MS Mincho"/>
          <w:szCs w:val="26"/>
        </w:rPr>
        <w:t xml:space="preserve">deposits. </w:t>
      </w:r>
      <w:r w:rsidR="005567EC" w:rsidRPr="00DF23B7">
        <w:rPr>
          <w:rFonts w:eastAsia="MS Mincho"/>
          <w:szCs w:val="26"/>
        </w:rPr>
        <w:t xml:space="preserve">By </w:t>
      </w:r>
      <w:r w:rsidR="00385C0E" w:rsidRPr="00DF23B7">
        <w:rPr>
          <w:rFonts w:eastAsia="MS Mincho"/>
          <w:szCs w:val="26"/>
        </w:rPr>
        <w:t xml:space="preserve">the end of December 2020, </w:t>
      </w:r>
      <w:r w:rsidR="005567EC" w:rsidRPr="00DF23B7">
        <w:rPr>
          <w:rFonts w:eastAsia="MS Mincho"/>
          <w:szCs w:val="26"/>
        </w:rPr>
        <w:t xml:space="preserve">eligible </w:t>
      </w:r>
      <w:r w:rsidR="00385C0E" w:rsidRPr="00DF23B7">
        <w:rPr>
          <w:rFonts w:eastAsia="MS Mincho"/>
          <w:szCs w:val="26"/>
        </w:rPr>
        <w:t xml:space="preserve">deposits less than or equal to the maximum level of coverage were ALL 3.2 billion (expressed </w:t>
      </w:r>
      <w:r w:rsidR="005567EC" w:rsidRPr="00DF23B7">
        <w:rPr>
          <w:rFonts w:eastAsia="MS Mincho"/>
          <w:szCs w:val="26"/>
        </w:rPr>
        <w:t>in</w:t>
      </w:r>
      <w:r w:rsidR="00385C0E" w:rsidRPr="00DF23B7">
        <w:rPr>
          <w:rFonts w:eastAsia="MS Mincho"/>
          <w:szCs w:val="26"/>
        </w:rPr>
        <w:t xml:space="preserve"> percentage </w:t>
      </w:r>
      <w:r w:rsidR="005567EC" w:rsidRPr="00DF23B7">
        <w:rPr>
          <w:rFonts w:eastAsia="MS Mincho"/>
          <w:szCs w:val="26"/>
        </w:rPr>
        <w:t xml:space="preserve">as </w:t>
      </w:r>
      <w:r w:rsidR="00385C0E" w:rsidRPr="00DF23B7">
        <w:rPr>
          <w:rFonts w:eastAsia="MS Mincho"/>
          <w:szCs w:val="26"/>
        </w:rPr>
        <w:t xml:space="preserve">38% of the total amount of </w:t>
      </w:r>
      <w:r w:rsidR="005567EC" w:rsidRPr="00DF23B7">
        <w:rPr>
          <w:rFonts w:eastAsia="MS Mincho"/>
          <w:szCs w:val="26"/>
        </w:rPr>
        <w:t xml:space="preserve">eligible </w:t>
      </w:r>
      <w:r w:rsidR="00385C0E" w:rsidRPr="00DF23B7">
        <w:rPr>
          <w:rFonts w:eastAsia="MS Mincho"/>
          <w:szCs w:val="26"/>
        </w:rPr>
        <w:t xml:space="preserve">deposits), while deposits above the maximum level of coverage reached </w:t>
      </w:r>
      <w:r w:rsidR="005567EC" w:rsidRPr="00DF23B7">
        <w:rPr>
          <w:rFonts w:eastAsia="MS Mincho"/>
          <w:szCs w:val="26"/>
        </w:rPr>
        <w:t xml:space="preserve">ALL </w:t>
      </w:r>
      <w:r w:rsidR="00385C0E" w:rsidRPr="00DF23B7">
        <w:rPr>
          <w:rFonts w:eastAsia="MS Mincho"/>
          <w:szCs w:val="26"/>
        </w:rPr>
        <w:t xml:space="preserve">5.3 billion (or 62% of the total amount of </w:t>
      </w:r>
      <w:r w:rsidR="005567EC" w:rsidRPr="00DF23B7">
        <w:rPr>
          <w:rFonts w:eastAsia="MS Mincho"/>
          <w:szCs w:val="26"/>
        </w:rPr>
        <w:t xml:space="preserve">eligible </w:t>
      </w:r>
      <w:r w:rsidR="00385C0E" w:rsidRPr="00DF23B7">
        <w:rPr>
          <w:rFonts w:eastAsia="MS Mincho"/>
          <w:szCs w:val="26"/>
        </w:rPr>
        <w:t>deposits)</w:t>
      </w:r>
      <w:r w:rsidR="00651112" w:rsidRPr="00DF23B7">
        <w:rPr>
          <w:rFonts w:eastAsia="Times New Roman" w:cs="Times New Roman"/>
          <w:sz w:val="28"/>
          <w:szCs w:val="26"/>
        </w:rPr>
        <w:t>.</w:t>
      </w:r>
    </w:p>
    <w:p w:rsidR="00BD35F6" w:rsidRPr="00DF23B7" w:rsidRDefault="00BD35F6" w:rsidP="00651112">
      <w:pPr>
        <w:spacing w:before="240" w:after="0" w:line="360" w:lineRule="auto"/>
        <w:contextualSpacing/>
        <w:jc w:val="right"/>
        <w:rPr>
          <w:rFonts w:eastAsia="Calibri" w:cs="Calibri"/>
          <w:i/>
          <w:color w:val="FF0000"/>
        </w:rPr>
      </w:pPr>
    </w:p>
    <w:p w:rsidR="00651112" w:rsidRPr="00DF23B7" w:rsidRDefault="00651112" w:rsidP="00651112">
      <w:pPr>
        <w:spacing w:before="240" w:after="0" w:line="360" w:lineRule="auto"/>
        <w:contextualSpacing/>
        <w:jc w:val="right"/>
        <w:rPr>
          <w:rFonts w:eastAsia="MS Mincho" w:cs="Calibri"/>
          <w:bCs/>
          <w:i/>
          <w:color w:val="FF0000"/>
        </w:rPr>
      </w:pPr>
      <w:r w:rsidRPr="00DF23B7">
        <w:rPr>
          <w:rFonts w:eastAsia="Calibri" w:cs="Calibri"/>
          <w:i/>
          <w:color w:val="FF0000"/>
        </w:rPr>
        <w:t>S</w:t>
      </w:r>
      <w:r w:rsidRPr="00DF23B7">
        <w:rPr>
          <w:rFonts w:eastAsia="MS Mincho" w:cs="Calibri"/>
          <w:bCs/>
          <w:i/>
          <w:color w:val="FF0000"/>
        </w:rPr>
        <w:t>tru</w:t>
      </w:r>
      <w:r w:rsidR="005567EC" w:rsidRPr="00DF23B7">
        <w:rPr>
          <w:rFonts w:eastAsia="MS Mincho" w:cs="Calibri"/>
          <w:bCs/>
          <w:i/>
          <w:color w:val="FF0000"/>
        </w:rPr>
        <w:t>c</w:t>
      </w:r>
      <w:r w:rsidRPr="00DF23B7">
        <w:rPr>
          <w:rFonts w:eastAsia="MS Mincho" w:cs="Calibri"/>
          <w:bCs/>
          <w:i/>
          <w:color w:val="FF0000"/>
        </w:rPr>
        <w:t>tur</w:t>
      </w:r>
      <w:r w:rsidR="005567EC" w:rsidRPr="00DF23B7">
        <w:rPr>
          <w:rFonts w:eastAsia="MS Mincho" w:cs="Calibri"/>
          <w:bCs/>
          <w:i/>
          <w:color w:val="FF0000"/>
        </w:rPr>
        <w:t xml:space="preserve">e of </w:t>
      </w:r>
      <w:r w:rsidR="00460581">
        <w:rPr>
          <w:rFonts w:eastAsia="MS Mincho" w:cs="Calibri"/>
          <w:bCs/>
          <w:i/>
          <w:color w:val="FF0000"/>
        </w:rPr>
        <w:t xml:space="preserve">the </w:t>
      </w:r>
      <w:r w:rsidR="005567EC" w:rsidRPr="00DF23B7">
        <w:rPr>
          <w:rFonts w:eastAsia="MS Mincho" w:cs="Calibri"/>
          <w:bCs/>
          <w:i/>
          <w:color w:val="FF0000"/>
        </w:rPr>
        <w:t xml:space="preserve">eligible deposits for compensation compared to the coverage limit </w:t>
      </w:r>
      <w:r w:rsidR="00D24791" w:rsidRPr="00DF23B7">
        <w:rPr>
          <w:rFonts w:eastAsia="MS Mincho" w:cs="Calibri"/>
          <w:bCs/>
          <w:i/>
          <w:color w:val="FF0000"/>
        </w:rPr>
        <w:t xml:space="preserve">of </w:t>
      </w:r>
      <w:r w:rsidRPr="00DF23B7">
        <w:rPr>
          <w:rFonts w:eastAsia="MS Mincho" w:cs="Calibri"/>
          <w:bCs/>
          <w:i/>
          <w:color w:val="FF0000"/>
        </w:rPr>
        <w:t>2 m</w:t>
      </w:r>
      <w:r w:rsidR="00A45959">
        <w:rPr>
          <w:rFonts w:eastAsia="MS Mincho" w:cs="Calibri"/>
          <w:bCs/>
          <w:i/>
          <w:color w:val="FF0000"/>
        </w:rPr>
        <w:t>ln</w:t>
      </w:r>
      <w:bookmarkStart w:id="20" w:name="_GoBack"/>
      <w:bookmarkEnd w:id="20"/>
      <w:r w:rsidR="005567EC" w:rsidRPr="00DF23B7">
        <w:rPr>
          <w:rFonts w:eastAsia="MS Mincho" w:cs="Calibri"/>
          <w:bCs/>
          <w:i/>
          <w:color w:val="FF0000"/>
        </w:rPr>
        <w:t xml:space="preserve"> – December </w:t>
      </w:r>
      <w:r w:rsidRPr="00DF23B7">
        <w:rPr>
          <w:rFonts w:eastAsia="MS Mincho" w:cs="Calibri"/>
          <w:bCs/>
          <w:i/>
          <w:color w:val="FF0000"/>
        </w:rPr>
        <w:t>2020</w:t>
      </w:r>
    </w:p>
    <w:p w:rsidR="00BD35F6" w:rsidRPr="00DF23B7" w:rsidRDefault="00BD35F6" w:rsidP="00651112">
      <w:pPr>
        <w:spacing w:before="240" w:after="0" w:line="360" w:lineRule="auto"/>
        <w:contextualSpacing/>
        <w:jc w:val="right"/>
        <w:rPr>
          <w:rFonts w:eastAsia="MS Mincho" w:cs="Calibri"/>
          <w:bCs/>
          <w:i/>
          <w:color w:val="FF0000"/>
          <w:highlight w:val="yellow"/>
        </w:rPr>
      </w:pPr>
    </w:p>
    <w:p w:rsidR="00651112" w:rsidRPr="00DF23B7" w:rsidRDefault="0084735C" w:rsidP="00651112">
      <w:pPr>
        <w:spacing w:before="240" w:after="0" w:line="360" w:lineRule="auto"/>
        <w:contextualSpacing/>
        <w:jc w:val="both"/>
        <w:rPr>
          <w:rFonts w:eastAsiaTheme="majorEastAsia" w:cstheme="majorBidi"/>
          <w:color w:val="1F4D78" w:themeColor="accent1" w:themeShade="7F"/>
          <w:szCs w:val="26"/>
          <w:highlight w:val="yellow"/>
          <w:u w:val="single"/>
        </w:rPr>
      </w:pPr>
      <w:r>
        <w:rPr>
          <w:rFonts w:eastAsiaTheme="majorEastAsia" w:cstheme="majorBidi"/>
          <w:noProof/>
          <w:color w:val="1F4D78" w:themeColor="accent1" w:themeShade="7F"/>
          <w:szCs w:val="26"/>
          <w:u w:val="single"/>
          <w:lang w:val="en-US"/>
        </w:rPr>
        <mc:AlternateContent>
          <mc:Choice Requires="wpc">
            <w:drawing>
              <wp:inline distT="0" distB="0" distL="0" distR="0">
                <wp:extent cx="7705090" cy="2121535"/>
                <wp:effectExtent l="0" t="0" r="635" b="3175"/>
                <wp:docPr id="94"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31"/>
                        <wps:cNvSpPr>
                          <a:spLocks noChangeArrowheads="1"/>
                        </wps:cNvSpPr>
                        <wps:spPr bwMode="auto">
                          <a:xfrm>
                            <a:off x="1544320" y="0"/>
                            <a:ext cx="58229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2"/>
                        <wps:cNvSpPr>
                          <a:spLocks noChangeArrowheads="1"/>
                        </wps:cNvSpPr>
                        <wps:spPr bwMode="auto">
                          <a:xfrm>
                            <a:off x="3303905" y="0"/>
                            <a:ext cx="60261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33"/>
                        <wps:cNvSpPr>
                          <a:spLocks noChangeArrowheads="1"/>
                        </wps:cNvSpPr>
                        <wps:spPr bwMode="auto">
                          <a:xfrm>
                            <a:off x="1544320" y="125095"/>
                            <a:ext cx="582295" cy="44386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4"/>
                        <wps:cNvSpPr>
                          <a:spLocks noChangeArrowheads="1"/>
                        </wps:cNvSpPr>
                        <wps:spPr bwMode="auto">
                          <a:xfrm>
                            <a:off x="3303905" y="125095"/>
                            <a:ext cx="602615" cy="443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5"/>
                        <wps:cNvSpPr>
                          <a:spLocks noChangeArrowheads="1"/>
                        </wps:cNvSpPr>
                        <wps:spPr bwMode="auto">
                          <a:xfrm>
                            <a:off x="1544320" y="568960"/>
                            <a:ext cx="582295" cy="2222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6"/>
                        <wps:cNvSpPr>
                          <a:spLocks noChangeArrowheads="1"/>
                        </wps:cNvSpPr>
                        <wps:spPr bwMode="auto">
                          <a:xfrm>
                            <a:off x="3303905" y="561975"/>
                            <a:ext cx="602615" cy="22923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7"/>
                        <wps:cNvSpPr>
                          <a:spLocks noChangeArrowheads="1"/>
                        </wps:cNvSpPr>
                        <wps:spPr bwMode="auto">
                          <a:xfrm>
                            <a:off x="1544320" y="784225"/>
                            <a:ext cx="582295" cy="3676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8"/>
                        <wps:cNvSpPr>
                          <a:spLocks noChangeArrowheads="1"/>
                        </wps:cNvSpPr>
                        <wps:spPr bwMode="auto">
                          <a:xfrm>
                            <a:off x="3303905" y="784225"/>
                            <a:ext cx="602615" cy="3676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9"/>
                        <wps:cNvSpPr>
                          <a:spLocks noChangeArrowheads="1"/>
                        </wps:cNvSpPr>
                        <wps:spPr bwMode="auto">
                          <a:xfrm>
                            <a:off x="3546475" y="298450"/>
                            <a:ext cx="1200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b/>
                                  <w:bCs/>
                                  <w:color w:val="FFFFFF"/>
                                  <w:sz w:val="16"/>
                                  <w:szCs w:val="16"/>
                                </w:rPr>
                                <w:t>2.2</w:t>
                              </w:r>
                            </w:p>
                          </w:txbxContent>
                        </wps:txbx>
                        <wps:bodyPr rot="0" vert="horz" wrap="none" lIns="0" tIns="0" rIns="0" bIns="0" anchor="t" anchorCtr="0" upright="1">
                          <a:spAutoFit/>
                        </wps:bodyPr>
                      </wps:wsp>
                      <wps:wsp>
                        <wps:cNvPr id="31" name="Rectangle 40"/>
                        <wps:cNvSpPr>
                          <a:spLocks noChangeArrowheads="1"/>
                        </wps:cNvSpPr>
                        <wps:spPr bwMode="auto">
                          <a:xfrm>
                            <a:off x="3546475" y="624840"/>
                            <a:ext cx="1200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b/>
                                  <w:bCs/>
                                  <w:color w:val="FFFFFF"/>
                                  <w:sz w:val="16"/>
                                  <w:szCs w:val="16"/>
                                </w:rPr>
                                <w:t>3.1</w:t>
                              </w:r>
                            </w:p>
                          </w:txbxContent>
                        </wps:txbx>
                        <wps:bodyPr rot="0" vert="horz" wrap="none" lIns="0" tIns="0" rIns="0" bIns="0" anchor="t" anchorCtr="0" upright="1">
                          <a:spAutoFit/>
                        </wps:bodyPr>
                      </wps:wsp>
                      <wps:wsp>
                        <wps:cNvPr id="33" name="Rectangle 41"/>
                        <wps:cNvSpPr>
                          <a:spLocks noChangeArrowheads="1"/>
                        </wps:cNvSpPr>
                        <wps:spPr bwMode="auto">
                          <a:xfrm>
                            <a:off x="367030" y="1311275"/>
                            <a:ext cx="163322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Pr="0032332F" w:rsidRDefault="002500B5">
                              <w:pPr>
                                <w:rPr>
                                  <w:lang w:val="en-US"/>
                                </w:rPr>
                              </w:pPr>
                              <w:r w:rsidRPr="0032332F">
                                <w:rPr>
                                  <w:rFonts w:cs="Perpetua"/>
                                  <w:color w:val="000000"/>
                                  <w:sz w:val="16"/>
                                  <w:szCs w:val="16"/>
                                  <w:lang w:val="en-US"/>
                                </w:rPr>
                                <w:t xml:space="preserve">       Eligible deposits for compensation up to</w:t>
                              </w:r>
                            </w:p>
                          </w:txbxContent>
                        </wps:txbx>
                        <wps:bodyPr rot="0" vert="horz" wrap="none" lIns="0" tIns="0" rIns="0" bIns="0" anchor="t" anchorCtr="0" upright="1">
                          <a:spAutoFit/>
                        </wps:bodyPr>
                      </wps:wsp>
                      <wps:wsp>
                        <wps:cNvPr id="34" name="Rectangle 42"/>
                        <wps:cNvSpPr>
                          <a:spLocks noChangeArrowheads="1"/>
                        </wps:cNvSpPr>
                        <wps:spPr bwMode="auto">
                          <a:xfrm>
                            <a:off x="2784475" y="1311275"/>
                            <a:ext cx="20053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Insured deposits up to maximum level of coverage  </w:t>
                              </w:r>
                            </w:p>
                          </w:txbxContent>
                        </wps:txbx>
                        <wps:bodyPr rot="0" vert="horz" wrap="none" lIns="0" tIns="0" rIns="0" bIns="0" anchor="t" anchorCtr="0" upright="1">
                          <a:spAutoFit/>
                        </wps:bodyPr>
                      </wps:wsp>
                      <wps:wsp>
                        <wps:cNvPr id="35" name="Rectangle 43"/>
                        <wps:cNvSpPr>
                          <a:spLocks noChangeArrowheads="1"/>
                        </wps:cNvSpPr>
                        <wps:spPr bwMode="auto">
                          <a:xfrm>
                            <a:off x="367030" y="1457325"/>
                            <a:ext cx="11957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maximum level of coverage</w:t>
                              </w:r>
                            </w:p>
                          </w:txbxContent>
                        </wps:txbx>
                        <wps:bodyPr rot="0" vert="horz" wrap="none" lIns="0" tIns="0" rIns="0" bIns="0" anchor="t" anchorCtr="0" upright="1">
                          <a:spAutoFit/>
                        </wps:bodyPr>
                      </wps:wsp>
                      <wps:wsp>
                        <wps:cNvPr id="36" name="Rectangle 44"/>
                        <wps:cNvSpPr>
                          <a:spLocks noChangeArrowheads="1"/>
                        </wps:cNvSpPr>
                        <wps:spPr bwMode="auto">
                          <a:xfrm>
                            <a:off x="2784475" y="1457325"/>
                            <a:ext cx="234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w:t>
                              </w:r>
                            </w:p>
                          </w:txbxContent>
                        </wps:txbx>
                        <wps:bodyPr rot="0" vert="horz" wrap="none" lIns="0" tIns="0" rIns="0" bIns="0" anchor="t" anchorCtr="0" upright="1">
                          <a:spAutoFit/>
                        </wps:bodyPr>
                      </wps:wsp>
                      <wps:wsp>
                        <wps:cNvPr id="37" name="Rectangle 45"/>
                        <wps:cNvSpPr>
                          <a:spLocks noChangeArrowheads="1"/>
                        </wps:cNvSpPr>
                        <wps:spPr bwMode="auto">
                          <a:xfrm>
                            <a:off x="367030" y="1602740"/>
                            <a:ext cx="165417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Pr="00D24791" w:rsidRDefault="002500B5">
                              <w:pPr>
                                <w:rPr>
                                  <w:lang w:val="it-IT"/>
                                </w:rPr>
                              </w:pPr>
                              <w:r w:rsidRPr="00D24791">
                                <w:rPr>
                                  <w:rFonts w:cs="Perpetua"/>
                                  <w:color w:val="000000"/>
                                  <w:sz w:val="16"/>
                                  <w:szCs w:val="16"/>
                                  <w:lang w:val="it-IT"/>
                                </w:rPr>
                                <w:t xml:space="preserve">       </w:t>
                              </w:r>
                              <w:r>
                                <w:rPr>
                                  <w:rFonts w:cs="Perpetua"/>
                                  <w:color w:val="000000"/>
                                  <w:sz w:val="16"/>
                                  <w:szCs w:val="16"/>
                                  <w:lang w:val="it-IT"/>
                                </w:rPr>
                                <w:t>Eligible deposits for c</w:t>
                              </w:r>
                              <w:r w:rsidRPr="00D24791">
                                <w:rPr>
                                  <w:rFonts w:cs="Perpetua"/>
                                  <w:color w:val="000000"/>
                                  <w:sz w:val="16"/>
                                  <w:szCs w:val="16"/>
                                  <w:lang w:val="it-IT"/>
                                </w:rPr>
                                <w:t>ompens</w:t>
                              </w:r>
                              <w:r>
                                <w:rPr>
                                  <w:rFonts w:cs="Perpetua"/>
                                  <w:color w:val="000000"/>
                                  <w:sz w:val="16"/>
                                  <w:szCs w:val="16"/>
                                  <w:lang w:val="it-IT"/>
                                </w:rPr>
                                <w:t>ation above</w:t>
                              </w:r>
                            </w:p>
                          </w:txbxContent>
                        </wps:txbx>
                        <wps:bodyPr rot="0" vert="horz" wrap="none" lIns="0" tIns="0" rIns="0" bIns="0" anchor="t" anchorCtr="0" upright="1">
                          <a:spAutoFit/>
                        </wps:bodyPr>
                      </wps:wsp>
                      <wps:wsp>
                        <wps:cNvPr id="38" name="Rectangle 46"/>
                        <wps:cNvSpPr>
                          <a:spLocks noChangeArrowheads="1"/>
                        </wps:cNvSpPr>
                        <wps:spPr bwMode="auto">
                          <a:xfrm>
                            <a:off x="2784475" y="1602740"/>
                            <a:ext cx="202565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Insured deposits above maximum level of coverage </w:t>
                              </w:r>
                            </w:p>
                          </w:txbxContent>
                        </wps:txbx>
                        <wps:bodyPr rot="0" vert="horz" wrap="none" lIns="0" tIns="0" rIns="0" bIns="0" anchor="t" anchorCtr="0" upright="1">
                          <a:spAutoFit/>
                        </wps:bodyPr>
                      </wps:wsp>
                      <wps:wsp>
                        <wps:cNvPr id="39" name="Rectangle 47"/>
                        <wps:cNvSpPr>
                          <a:spLocks noChangeArrowheads="1"/>
                        </wps:cNvSpPr>
                        <wps:spPr bwMode="auto">
                          <a:xfrm>
                            <a:off x="367030" y="1748790"/>
                            <a:ext cx="117284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maximum level of coverage</w:t>
                              </w:r>
                            </w:p>
                          </w:txbxContent>
                        </wps:txbx>
                        <wps:bodyPr rot="0" vert="horz" wrap="none" lIns="0" tIns="0" rIns="0" bIns="0" anchor="t" anchorCtr="0" upright="1">
                          <a:spAutoFit/>
                        </wps:bodyPr>
                      </wps:wsp>
                      <wps:wsp>
                        <wps:cNvPr id="40" name="Rectangle 48"/>
                        <wps:cNvSpPr>
                          <a:spLocks noChangeArrowheads="1"/>
                        </wps:cNvSpPr>
                        <wps:spPr bwMode="auto">
                          <a:xfrm>
                            <a:off x="2784475" y="1748790"/>
                            <a:ext cx="234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w:t>
                              </w:r>
                            </w:p>
                          </w:txbxContent>
                        </wps:txbx>
                        <wps:bodyPr rot="0" vert="horz" wrap="none" lIns="0" tIns="0" rIns="0" bIns="0" anchor="t" anchorCtr="0" upright="1">
                          <a:spAutoFit/>
                        </wps:bodyPr>
                      </wps:wsp>
                      <wps:wsp>
                        <wps:cNvPr id="41" name="Rectangle 49"/>
                        <wps:cNvSpPr>
                          <a:spLocks noChangeArrowheads="1"/>
                        </wps:cNvSpPr>
                        <wps:spPr bwMode="auto">
                          <a:xfrm>
                            <a:off x="2784475" y="1894205"/>
                            <a:ext cx="8655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6"/>
                                  <w:szCs w:val="16"/>
                                </w:rPr>
                                <w:t xml:space="preserve">       Uninsured deposits</w:t>
                              </w:r>
                            </w:p>
                          </w:txbxContent>
                        </wps:txbx>
                        <wps:bodyPr rot="0" vert="horz" wrap="none" lIns="0" tIns="0" rIns="0" bIns="0" anchor="t" anchorCtr="0" upright="1">
                          <a:spAutoFit/>
                        </wps:bodyPr>
                      </wps:wsp>
                      <wps:wsp>
                        <wps:cNvPr id="42" name="Rectangle 50"/>
                        <wps:cNvSpPr>
                          <a:spLocks noChangeArrowheads="1"/>
                        </wps:cNvSpPr>
                        <wps:spPr bwMode="auto">
                          <a:xfrm>
                            <a:off x="1772920" y="402590"/>
                            <a:ext cx="1200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b/>
                                  <w:bCs/>
                                  <w:color w:val="FFFFFF"/>
                                  <w:sz w:val="16"/>
                                  <w:szCs w:val="16"/>
                                </w:rPr>
                                <w:t>5.3</w:t>
                              </w:r>
                            </w:p>
                          </w:txbxContent>
                        </wps:txbx>
                        <wps:bodyPr rot="0" vert="horz" wrap="none" lIns="0" tIns="0" rIns="0" bIns="0" anchor="t" anchorCtr="0" upright="1">
                          <a:spAutoFit/>
                        </wps:bodyPr>
                      </wps:wsp>
                      <wps:wsp>
                        <wps:cNvPr id="44" name="Rectangle 51"/>
                        <wps:cNvSpPr>
                          <a:spLocks noChangeArrowheads="1"/>
                        </wps:cNvSpPr>
                        <wps:spPr bwMode="auto">
                          <a:xfrm>
                            <a:off x="1772920" y="916305"/>
                            <a:ext cx="1200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b/>
                                  <w:bCs/>
                                  <w:color w:val="FFFFFF"/>
                                  <w:sz w:val="16"/>
                                  <w:szCs w:val="16"/>
                                </w:rPr>
                                <w:t>3.2</w:t>
                              </w:r>
                            </w:p>
                          </w:txbxContent>
                        </wps:txbx>
                        <wps:bodyPr rot="0" vert="horz" wrap="none" lIns="0" tIns="0" rIns="0" bIns="0" anchor="t" anchorCtr="0" upright="1">
                          <a:spAutoFit/>
                        </wps:bodyPr>
                      </wps:wsp>
                      <wps:wsp>
                        <wps:cNvPr id="48" name="Rectangle 52"/>
                        <wps:cNvSpPr>
                          <a:spLocks noChangeArrowheads="1"/>
                        </wps:cNvSpPr>
                        <wps:spPr bwMode="auto">
                          <a:xfrm>
                            <a:off x="3546475" y="916305"/>
                            <a:ext cx="12001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b/>
                                  <w:bCs/>
                                  <w:color w:val="FFFFFF"/>
                                  <w:sz w:val="16"/>
                                  <w:szCs w:val="16"/>
                                </w:rPr>
                                <w:t>3.2</w:t>
                              </w:r>
                            </w:p>
                          </w:txbxContent>
                        </wps:txbx>
                        <wps:bodyPr rot="0" vert="horz" wrap="none" lIns="0" tIns="0" rIns="0" bIns="0" anchor="t" anchorCtr="0" upright="1">
                          <a:spAutoFit/>
                        </wps:bodyPr>
                      </wps:wsp>
                      <wps:wsp>
                        <wps:cNvPr id="55" name="Freeform 53"/>
                        <wps:cNvSpPr>
                          <a:spLocks/>
                        </wps:cNvSpPr>
                        <wps:spPr bwMode="auto">
                          <a:xfrm>
                            <a:off x="1288415" y="139065"/>
                            <a:ext cx="214630" cy="1005840"/>
                          </a:xfrm>
                          <a:custGeom>
                            <a:avLst/>
                            <a:gdLst>
                              <a:gd name="T0" fmla="*/ 496 w 496"/>
                              <a:gd name="T1" fmla="*/ 2320 h 2320"/>
                              <a:gd name="T2" fmla="*/ 248 w 496"/>
                              <a:gd name="T3" fmla="*/ 2279 h 2320"/>
                              <a:gd name="T4" fmla="*/ 248 w 496"/>
                              <a:gd name="T5" fmla="*/ 1202 h 2320"/>
                              <a:gd name="T6" fmla="*/ 0 w 496"/>
                              <a:gd name="T7" fmla="*/ 1160 h 2320"/>
                              <a:gd name="T8" fmla="*/ 248 w 496"/>
                              <a:gd name="T9" fmla="*/ 1119 h 2320"/>
                              <a:gd name="T10" fmla="*/ 248 w 496"/>
                              <a:gd name="T11" fmla="*/ 42 h 2320"/>
                              <a:gd name="T12" fmla="*/ 496 w 496"/>
                              <a:gd name="T13" fmla="*/ 0 h 2320"/>
                            </a:gdLst>
                            <a:ahLst/>
                            <a:cxnLst>
                              <a:cxn ang="0">
                                <a:pos x="T0" y="T1"/>
                              </a:cxn>
                              <a:cxn ang="0">
                                <a:pos x="T2" y="T3"/>
                              </a:cxn>
                              <a:cxn ang="0">
                                <a:pos x="T4" y="T5"/>
                              </a:cxn>
                              <a:cxn ang="0">
                                <a:pos x="T6" y="T7"/>
                              </a:cxn>
                              <a:cxn ang="0">
                                <a:pos x="T8" y="T9"/>
                              </a:cxn>
                              <a:cxn ang="0">
                                <a:pos x="T10" y="T11"/>
                              </a:cxn>
                              <a:cxn ang="0">
                                <a:pos x="T12" y="T13"/>
                              </a:cxn>
                            </a:cxnLst>
                            <a:rect l="0" t="0" r="r" b="b"/>
                            <a:pathLst>
                              <a:path w="496" h="2320">
                                <a:moveTo>
                                  <a:pt x="496" y="2320"/>
                                </a:moveTo>
                                <a:cubicBezTo>
                                  <a:pt x="360" y="2320"/>
                                  <a:pt x="248" y="2302"/>
                                  <a:pt x="248" y="2279"/>
                                </a:cubicBezTo>
                                <a:lnTo>
                                  <a:pt x="248" y="1202"/>
                                </a:lnTo>
                                <a:cubicBezTo>
                                  <a:pt x="248" y="1179"/>
                                  <a:pt x="137" y="1160"/>
                                  <a:pt x="0" y="1160"/>
                                </a:cubicBezTo>
                                <a:cubicBezTo>
                                  <a:pt x="137" y="1160"/>
                                  <a:pt x="248" y="1142"/>
                                  <a:pt x="248" y="1119"/>
                                </a:cubicBezTo>
                                <a:lnTo>
                                  <a:pt x="248" y="42"/>
                                </a:lnTo>
                                <a:cubicBezTo>
                                  <a:pt x="248" y="19"/>
                                  <a:pt x="360" y="0"/>
                                  <a:pt x="496" y="0"/>
                                </a:cubicBezTo>
                              </a:path>
                            </a:pathLst>
                          </a:custGeom>
                          <a:noFill/>
                          <a:ln w="6985">
                            <a:solidFill>
                              <a:srgbClr val="E84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4"/>
                        <wps:cNvSpPr>
                          <a:spLocks/>
                        </wps:cNvSpPr>
                        <wps:spPr bwMode="auto">
                          <a:xfrm>
                            <a:off x="3954780" y="125095"/>
                            <a:ext cx="173355" cy="436880"/>
                          </a:xfrm>
                          <a:custGeom>
                            <a:avLst/>
                            <a:gdLst>
                              <a:gd name="T0" fmla="*/ 0 w 400"/>
                              <a:gd name="T1" fmla="*/ 0 h 1008"/>
                              <a:gd name="T2" fmla="*/ 200 w 400"/>
                              <a:gd name="T3" fmla="*/ 72 h 1008"/>
                              <a:gd name="T4" fmla="*/ 200 w 400"/>
                              <a:gd name="T5" fmla="*/ 432 h 1008"/>
                              <a:gd name="T6" fmla="*/ 400 w 400"/>
                              <a:gd name="T7" fmla="*/ 504 h 1008"/>
                              <a:gd name="T8" fmla="*/ 200 w 400"/>
                              <a:gd name="T9" fmla="*/ 576 h 1008"/>
                              <a:gd name="T10" fmla="*/ 200 w 400"/>
                              <a:gd name="T11" fmla="*/ 936 h 1008"/>
                              <a:gd name="T12" fmla="*/ 0 w 400"/>
                              <a:gd name="T13" fmla="*/ 1008 h 1008"/>
                            </a:gdLst>
                            <a:ahLst/>
                            <a:cxnLst>
                              <a:cxn ang="0">
                                <a:pos x="T0" y="T1"/>
                              </a:cxn>
                              <a:cxn ang="0">
                                <a:pos x="T2" y="T3"/>
                              </a:cxn>
                              <a:cxn ang="0">
                                <a:pos x="T4" y="T5"/>
                              </a:cxn>
                              <a:cxn ang="0">
                                <a:pos x="T6" y="T7"/>
                              </a:cxn>
                              <a:cxn ang="0">
                                <a:pos x="T8" y="T9"/>
                              </a:cxn>
                              <a:cxn ang="0">
                                <a:pos x="T10" y="T11"/>
                              </a:cxn>
                              <a:cxn ang="0">
                                <a:pos x="T12" y="T13"/>
                              </a:cxn>
                            </a:cxnLst>
                            <a:rect l="0" t="0" r="r" b="b"/>
                            <a:pathLst>
                              <a:path w="400" h="1008">
                                <a:moveTo>
                                  <a:pt x="0" y="0"/>
                                </a:moveTo>
                                <a:cubicBezTo>
                                  <a:pt x="111" y="0"/>
                                  <a:pt x="200" y="33"/>
                                  <a:pt x="200" y="72"/>
                                </a:cubicBezTo>
                                <a:lnTo>
                                  <a:pt x="200" y="432"/>
                                </a:lnTo>
                                <a:cubicBezTo>
                                  <a:pt x="200" y="472"/>
                                  <a:pt x="290" y="504"/>
                                  <a:pt x="400" y="504"/>
                                </a:cubicBezTo>
                                <a:cubicBezTo>
                                  <a:pt x="290" y="504"/>
                                  <a:pt x="200" y="537"/>
                                  <a:pt x="200" y="576"/>
                                </a:cubicBezTo>
                                <a:lnTo>
                                  <a:pt x="200" y="936"/>
                                </a:lnTo>
                                <a:cubicBezTo>
                                  <a:pt x="200" y="976"/>
                                  <a:pt x="111" y="1008"/>
                                  <a:pt x="0" y="1008"/>
                                </a:cubicBezTo>
                              </a:path>
                            </a:pathLst>
                          </a:custGeom>
                          <a:noFill/>
                          <a:ln w="6985">
                            <a:solidFill>
                              <a:srgbClr val="E84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3968750" y="575945"/>
                            <a:ext cx="159385" cy="568960"/>
                          </a:xfrm>
                          <a:custGeom>
                            <a:avLst/>
                            <a:gdLst>
                              <a:gd name="T0" fmla="*/ 0 w 368"/>
                              <a:gd name="T1" fmla="*/ 0 h 1312"/>
                              <a:gd name="T2" fmla="*/ 184 w 368"/>
                              <a:gd name="T3" fmla="*/ 31 h 1312"/>
                              <a:gd name="T4" fmla="*/ 184 w 368"/>
                              <a:gd name="T5" fmla="*/ 626 h 1312"/>
                              <a:gd name="T6" fmla="*/ 368 w 368"/>
                              <a:gd name="T7" fmla="*/ 656 h 1312"/>
                              <a:gd name="T8" fmla="*/ 184 w 368"/>
                              <a:gd name="T9" fmla="*/ 687 h 1312"/>
                              <a:gd name="T10" fmla="*/ 184 w 368"/>
                              <a:gd name="T11" fmla="*/ 1282 h 1312"/>
                              <a:gd name="T12" fmla="*/ 0 w 368"/>
                              <a:gd name="T13" fmla="*/ 1312 h 1312"/>
                            </a:gdLst>
                            <a:ahLst/>
                            <a:cxnLst>
                              <a:cxn ang="0">
                                <a:pos x="T0" y="T1"/>
                              </a:cxn>
                              <a:cxn ang="0">
                                <a:pos x="T2" y="T3"/>
                              </a:cxn>
                              <a:cxn ang="0">
                                <a:pos x="T4" y="T5"/>
                              </a:cxn>
                              <a:cxn ang="0">
                                <a:pos x="T6" y="T7"/>
                              </a:cxn>
                              <a:cxn ang="0">
                                <a:pos x="T8" y="T9"/>
                              </a:cxn>
                              <a:cxn ang="0">
                                <a:pos x="T10" y="T11"/>
                              </a:cxn>
                              <a:cxn ang="0">
                                <a:pos x="T12" y="T13"/>
                              </a:cxn>
                            </a:cxnLst>
                            <a:rect l="0" t="0" r="r" b="b"/>
                            <a:pathLst>
                              <a:path w="368" h="1312">
                                <a:moveTo>
                                  <a:pt x="0" y="0"/>
                                </a:moveTo>
                                <a:cubicBezTo>
                                  <a:pt x="102" y="0"/>
                                  <a:pt x="184" y="14"/>
                                  <a:pt x="184" y="31"/>
                                </a:cubicBezTo>
                                <a:lnTo>
                                  <a:pt x="184" y="626"/>
                                </a:lnTo>
                                <a:cubicBezTo>
                                  <a:pt x="184" y="643"/>
                                  <a:pt x="267" y="656"/>
                                  <a:pt x="368" y="656"/>
                                </a:cubicBezTo>
                                <a:cubicBezTo>
                                  <a:pt x="267" y="656"/>
                                  <a:pt x="184" y="670"/>
                                  <a:pt x="184" y="687"/>
                                </a:cubicBezTo>
                                <a:lnTo>
                                  <a:pt x="184" y="1282"/>
                                </a:lnTo>
                                <a:cubicBezTo>
                                  <a:pt x="184" y="1299"/>
                                  <a:pt x="102" y="1312"/>
                                  <a:pt x="0" y="1312"/>
                                </a:cubicBezTo>
                              </a:path>
                            </a:pathLst>
                          </a:custGeom>
                          <a:noFill/>
                          <a:ln w="6985">
                            <a:solidFill>
                              <a:srgbClr val="E84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6"/>
                        <wps:cNvSpPr>
                          <a:spLocks noEditPoints="1"/>
                        </wps:cNvSpPr>
                        <wps:spPr bwMode="auto">
                          <a:xfrm>
                            <a:off x="2308860" y="528955"/>
                            <a:ext cx="852170" cy="55880"/>
                          </a:xfrm>
                          <a:custGeom>
                            <a:avLst/>
                            <a:gdLst>
                              <a:gd name="T0" fmla="*/ 0 w 1342"/>
                              <a:gd name="T1" fmla="*/ 39 h 88"/>
                              <a:gd name="T2" fmla="*/ 1269 w 1342"/>
                              <a:gd name="T3" fmla="*/ 39 h 88"/>
                              <a:gd name="T4" fmla="*/ 1269 w 1342"/>
                              <a:gd name="T5" fmla="*/ 50 h 88"/>
                              <a:gd name="T6" fmla="*/ 0 w 1342"/>
                              <a:gd name="T7" fmla="*/ 50 h 88"/>
                              <a:gd name="T8" fmla="*/ 0 w 1342"/>
                              <a:gd name="T9" fmla="*/ 39 h 88"/>
                              <a:gd name="T10" fmla="*/ 1254 w 1342"/>
                              <a:gd name="T11" fmla="*/ 0 h 88"/>
                              <a:gd name="T12" fmla="*/ 1342 w 1342"/>
                              <a:gd name="T13" fmla="*/ 44 h 88"/>
                              <a:gd name="T14" fmla="*/ 1254 w 1342"/>
                              <a:gd name="T15" fmla="*/ 88 h 88"/>
                              <a:gd name="T16" fmla="*/ 1254 w 1342"/>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2" h="88">
                                <a:moveTo>
                                  <a:pt x="0" y="39"/>
                                </a:moveTo>
                                <a:lnTo>
                                  <a:pt x="1269" y="39"/>
                                </a:lnTo>
                                <a:lnTo>
                                  <a:pt x="1269" y="50"/>
                                </a:lnTo>
                                <a:lnTo>
                                  <a:pt x="0" y="50"/>
                                </a:lnTo>
                                <a:lnTo>
                                  <a:pt x="0" y="39"/>
                                </a:lnTo>
                                <a:close/>
                                <a:moveTo>
                                  <a:pt x="1254" y="0"/>
                                </a:moveTo>
                                <a:lnTo>
                                  <a:pt x="1342" y="44"/>
                                </a:lnTo>
                                <a:lnTo>
                                  <a:pt x="1254" y="88"/>
                                </a:lnTo>
                                <a:lnTo>
                                  <a:pt x="1254" y="0"/>
                                </a:lnTo>
                                <a:close/>
                              </a:path>
                            </a:pathLst>
                          </a:custGeom>
                          <a:solidFill>
                            <a:srgbClr val="E8471C"/>
                          </a:solidFill>
                          <a:ln w="635">
                            <a:solidFill>
                              <a:srgbClr val="E8471C"/>
                            </a:solidFill>
                            <a:round/>
                            <a:headEnd/>
                            <a:tailEnd/>
                          </a:ln>
                        </wps:spPr>
                        <wps:bodyPr rot="0" vert="horz" wrap="square" lIns="91440" tIns="45720" rIns="91440" bIns="45720" anchor="t" anchorCtr="0" upright="1">
                          <a:noAutofit/>
                        </wps:bodyPr>
                      </wps:wsp>
                      <wps:wsp>
                        <wps:cNvPr id="63" name="Rectangle 57"/>
                        <wps:cNvSpPr>
                          <a:spLocks noChangeArrowheads="1"/>
                        </wps:cNvSpPr>
                        <wps:spPr bwMode="auto">
                          <a:xfrm>
                            <a:off x="263525" y="561975"/>
                            <a:ext cx="103886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8"/>
                        <wps:cNvSpPr>
                          <a:spLocks noChangeArrowheads="1"/>
                        </wps:cNvSpPr>
                        <wps:spPr bwMode="auto">
                          <a:xfrm>
                            <a:off x="263525" y="460375"/>
                            <a:ext cx="1038860" cy="564515"/>
                          </a:xfrm>
                          <a:prstGeom prst="rect">
                            <a:avLst/>
                          </a:prstGeom>
                          <a:noFill/>
                          <a:ln w="698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59"/>
                        <wps:cNvSpPr>
                          <a:spLocks noChangeArrowheads="1"/>
                        </wps:cNvSpPr>
                        <wps:spPr bwMode="auto">
                          <a:xfrm>
                            <a:off x="329565" y="593725"/>
                            <a:ext cx="59690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pPr>
                                <w:rPr>
                                  <w:rFonts w:cs="Perpetua"/>
                                  <w:color w:val="000000"/>
                                  <w:sz w:val="16"/>
                                  <w:szCs w:val="16"/>
                                </w:rPr>
                              </w:pPr>
                              <w:r>
                                <w:rPr>
                                  <w:rFonts w:cs="Perpetua"/>
                                  <w:color w:val="000000"/>
                                  <w:sz w:val="16"/>
                                  <w:szCs w:val="16"/>
                                </w:rPr>
                                <w:t xml:space="preserve">Eligible deposits </w:t>
                              </w:r>
                            </w:p>
                            <w:p w:rsidR="002500B5" w:rsidRDefault="002500B5"/>
                          </w:txbxContent>
                        </wps:txbx>
                        <wps:bodyPr rot="0" vert="horz" wrap="none" lIns="0" tIns="0" rIns="0" bIns="0" anchor="t" anchorCtr="0" upright="1">
                          <a:spAutoFit/>
                        </wps:bodyPr>
                      </wps:wsp>
                      <wps:wsp>
                        <wps:cNvPr id="68" name="Rectangle 60"/>
                        <wps:cNvSpPr>
                          <a:spLocks noChangeArrowheads="1"/>
                        </wps:cNvSpPr>
                        <wps:spPr bwMode="auto">
                          <a:xfrm>
                            <a:off x="329565" y="711835"/>
                            <a:ext cx="7524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sidP="00AB6306">
                              <w:pPr>
                                <w:spacing w:after="0"/>
                                <w:rPr>
                                  <w:rFonts w:cs="Perpetua"/>
                                  <w:color w:val="000000"/>
                                  <w:sz w:val="16"/>
                                  <w:szCs w:val="16"/>
                                </w:rPr>
                              </w:pPr>
                              <w:r>
                                <w:rPr>
                                  <w:rFonts w:cs="Perpetua"/>
                                  <w:color w:val="000000"/>
                                  <w:sz w:val="16"/>
                                  <w:szCs w:val="16"/>
                                </w:rPr>
                                <w:t>for compensation  =</w:t>
                              </w:r>
                            </w:p>
                            <w:p w:rsidR="002500B5" w:rsidRDefault="002500B5" w:rsidP="00AB6306">
                              <w:pPr>
                                <w:spacing w:after="0"/>
                              </w:pPr>
                              <w:r>
                                <w:rPr>
                                  <w:rFonts w:cs="Perpetua"/>
                                  <w:color w:val="000000"/>
                                  <w:sz w:val="16"/>
                                  <w:szCs w:val="16"/>
                                </w:rPr>
                                <w:t>8.5 b</w:t>
                              </w:r>
                              <w:r w:rsidR="0091417B">
                                <w:rPr>
                                  <w:rFonts w:cs="Perpetua"/>
                                  <w:color w:val="000000"/>
                                  <w:sz w:val="16"/>
                                  <w:szCs w:val="16"/>
                                </w:rPr>
                                <w:t>l</w:t>
                              </w:r>
                              <w:r>
                                <w:rPr>
                                  <w:rFonts w:cs="Perpetua"/>
                                  <w:color w:val="000000"/>
                                  <w:sz w:val="16"/>
                                  <w:szCs w:val="16"/>
                                </w:rPr>
                                <w:t xml:space="preserve">n ALL        </w:t>
                              </w:r>
                            </w:p>
                          </w:txbxContent>
                        </wps:txbx>
                        <wps:bodyPr rot="0" vert="horz" wrap="none" lIns="0" tIns="0" rIns="0" bIns="0" anchor="t" anchorCtr="0" upright="1">
                          <a:spAutoFit/>
                        </wps:bodyPr>
                      </wps:wsp>
                      <wps:wsp>
                        <wps:cNvPr id="69" name="Rectangle 61"/>
                        <wps:cNvSpPr>
                          <a:spLocks noChangeArrowheads="1"/>
                        </wps:cNvSpPr>
                        <wps:spPr bwMode="auto">
                          <a:xfrm>
                            <a:off x="2292985" y="631190"/>
                            <a:ext cx="74803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2"/>
                        <wps:cNvSpPr>
                          <a:spLocks noChangeArrowheads="1"/>
                        </wps:cNvSpPr>
                        <wps:spPr bwMode="auto">
                          <a:xfrm>
                            <a:off x="2292985" y="631190"/>
                            <a:ext cx="748030" cy="153035"/>
                          </a:xfrm>
                          <a:prstGeom prst="rect">
                            <a:avLst/>
                          </a:prstGeom>
                          <a:noFill/>
                          <a:ln w="698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3"/>
                        <wps:cNvSpPr>
                          <a:spLocks noChangeArrowheads="1"/>
                        </wps:cNvSpPr>
                        <wps:spPr bwMode="auto">
                          <a:xfrm>
                            <a:off x="2359025" y="664845"/>
                            <a:ext cx="4254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2</w:t>
                              </w:r>
                            </w:p>
                          </w:txbxContent>
                        </wps:txbx>
                        <wps:bodyPr rot="0" vert="horz" wrap="square" lIns="0" tIns="0" rIns="0" bIns="0" anchor="t" anchorCtr="0" upright="1">
                          <a:spAutoFit/>
                        </wps:bodyPr>
                      </wps:wsp>
                      <wps:wsp>
                        <wps:cNvPr id="72" name="Rectangle 64"/>
                        <wps:cNvSpPr>
                          <a:spLocks noChangeArrowheads="1"/>
                        </wps:cNvSpPr>
                        <wps:spPr bwMode="auto">
                          <a:xfrm>
                            <a:off x="2414905" y="664845"/>
                            <a:ext cx="1263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 xml:space="preserve">mln </w:t>
                              </w:r>
                            </w:p>
                          </w:txbxContent>
                        </wps:txbx>
                        <wps:bodyPr rot="0" vert="horz" wrap="none" lIns="0" tIns="0" rIns="0" bIns="0" anchor="t" anchorCtr="0" upright="1">
                          <a:spAutoFit/>
                        </wps:bodyPr>
                      </wps:wsp>
                      <wps:wsp>
                        <wps:cNvPr id="73" name="Rectangle 65"/>
                        <wps:cNvSpPr>
                          <a:spLocks noChangeArrowheads="1"/>
                        </wps:cNvSpPr>
                        <wps:spPr bwMode="auto">
                          <a:xfrm>
                            <a:off x="2553335" y="664845"/>
                            <a:ext cx="1422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ALL</w:t>
                              </w:r>
                            </w:p>
                          </w:txbxContent>
                        </wps:txbx>
                        <wps:bodyPr rot="0" vert="horz" wrap="none" lIns="0" tIns="0" rIns="0" bIns="0" anchor="t" anchorCtr="0" upright="1">
                          <a:spAutoFit/>
                        </wps:bodyPr>
                      </wps:wsp>
                      <wps:wsp>
                        <wps:cNvPr id="74" name="Rectangle 66"/>
                        <wps:cNvSpPr>
                          <a:spLocks noChangeArrowheads="1"/>
                        </wps:cNvSpPr>
                        <wps:spPr bwMode="auto">
                          <a:xfrm>
                            <a:off x="2265045" y="215265"/>
                            <a:ext cx="96266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7"/>
                        <wps:cNvSpPr>
                          <a:spLocks noChangeArrowheads="1"/>
                        </wps:cNvSpPr>
                        <wps:spPr bwMode="auto">
                          <a:xfrm>
                            <a:off x="2265045" y="169545"/>
                            <a:ext cx="962660" cy="335915"/>
                          </a:xfrm>
                          <a:prstGeom prst="rect">
                            <a:avLst/>
                          </a:prstGeom>
                          <a:noFill/>
                          <a:ln w="698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68"/>
                        <wps:cNvSpPr>
                          <a:spLocks noChangeArrowheads="1"/>
                        </wps:cNvSpPr>
                        <wps:spPr bwMode="auto">
                          <a:xfrm>
                            <a:off x="2329815" y="248920"/>
                            <a:ext cx="7219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sidP="00AB6306">
                              <w:pPr>
                                <w:spacing w:after="0"/>
                                <w:rPr>
                                  <w:rFonts w:cs="Perpetua"/>
                                  <w:color w:val="000000"/>
                                  <w:sz w:val="14"/>
                                  <w:szCs w:val="14"/>
                                </w:rPr>
                              </w:pPr>
                              <w:r>
                                <w:rPr>
                                  <w:rFonts w:cs="Perpetua"/>
                                  <w:color w:val="000000"/>
                                  <w:sz w:val="14"/>
                                  <w:szCs w:val="14"/>
                                </w:rPr>
                                <w:t xml:space="preserve">Compared to maximal </w:t>
                              </w:r>
                            </w:p>
                            <w:p w:rsidR="002500B5" w:rsidRPr="00AB6306" w:rsidRDefault="002500B5" w:rsidP="00AB6306">
                              <w:pPr>
                                <w:spacing w:after="0"/>
                                <w:rPr>
                                  <w:rFonts w:cs="Perpetua"/>
                                  <w:color w:val="000000"/>
                                  <w:sz w:val="14"/>
                                  <w:szCs w:val="14"/>
                                </w:rPr>
                              </w:pPr>
                              <w:r>
                                <w:rPr>
                                  <w:rFonts w:cs="Perpetua"/>
                                  <w:color w:val="000000"/>
                                  <w:sz w:val="14"/>
                                  <w:szCs w:val="14"/>
                                </w:rPr>
                                <w:t>level of coverage</w:t>
                              </w:r>
                            </w:p>
                          </w:txbxContent>
                        </wps:txbx>
                        <wps:bodyPr rot="0" vert="horz" wrap="none" lIns="0" tIns="0" rIns="0" bIns="0" anchor="t" anchorCtr="0" upright="1">
                          <a:noAutofit/>
                        </wps:bodyPr>
                      </wps:wsp>
                      <wps:wsp>
                        <wps:cNvPr id="78" name="Rectangle 69"/>
                        <wps:cNvSpPr>
                          <a:spLocks noChangeArrowheads="1"/>
                        </wps:cNvSpPr>
                        <wps:spPr bwMode="auto">
                          <a:xfrm>
                            <a:off x="4142105" y="298450"/>
                            <a:ext cx="101155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0"/>
                        <wps:cNvSpPr>
                          <a:spLocks noChangeArrowheads="1"/>
                        </wps:cNvSpPr>
                        <wps:spPr bwMode="auto">
                          <a:xfrm>
                            <a:off x="4142105" y="298450"/>
                            <a:ext cx="1011555" cy="263525"/>
                          </a:xfrm>
                          <a:prstGeom prst="rect">
                            <a:avLst/>
                          </a:prstGeom>
                          <a:noFill/>
                          <a:ln w="698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1"/>
                        <wps:cNvSpPr>
                          <a:spLocks noChangeArrowheads="1"/>
                        </wps:cNvSpPr>
                        <wps:spPr bwMode="auto">
                          <a:xfrm>
                            <a:off x="4208780" y="332105"/>
                            <a:ext cx="61785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 xml:space="preserve">Uninsured deposits  </w:t>
                              </w:r>
                            </w:p>
                          </w:txbxContent>
                        </wps:txbx>
                        <wps:bodyPr rot="0" vert="horz" wrap="none" lIns="0" tIns="0" rIns="0" bIns="0" anchor="t" anchorCtr="0" upright="1">
                          <a:spAutoFit/>
                        </wps:bodyPr>
                      </wps:wsp>
                      <wps:wsp>
                        <wps:cNvPr id="82" name="Rectangle 72"/>
                        <wps:cNvSpPr>
                          <a:spLocks noChangeArrowheads="1"/>
                        </wps:cNvSpPr>
                        <wps:spPr bwMode="auto">
                          <a:xfrm>
                            <a:off x="4208780" y="429260"/>
                            <a:ext cx="293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 b</w:t>
                              </w:r>
                              <w:r w:rsidR="0091417B">
                                <w:rPr>
                                  <w:rFonts w:cs="Perpetua"/>
                                  <w:color w:val="000000"/>
                                  <w:sz w:val="14"/>
                                  <w:szCs w:val="14"/>
                                </w:rPr>
                                <w:t>l</w:t>
                              </w:r>
                              <w:r>
                                <w:rPr>
                                  <w:rFonts w:cs="Perpetua"/>
                                  <w:color w:val="000000"/>
                                  <w:sz w:val="14"/>
                                  <w:szCs w:val="14"/>
                                </w:rPr>
                                <w:t>n All)</w:t>
                              </w:r>
                            </w:p>
                          </w:txbxContent>
                        </wps:txbx>
                        <wps:bodyPr rot="0" vert="horz" wrap="none" lIns="0" tIns="0" rIns="0" bIns="0" anchor="t" anchorCtr="0" upright="1">
                          <a:spAutoFit/>
                        </wps:bodyPr>
                      </wps:wsp>
                      <wps:wsp>
                        <wps:cNvPr id="83" name="Rectangle 73"/>
                        <wps:cNvSpPr>
                          <a:spLocks noChangeArrowheads="1"/>
                        </wps:cNvSpPr>
                        <wps:spPr bwMode="auto">
                          <a:xfrm>
                            <a:off x="4149090" y="784225"/>
                            <a:ext cx="99758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4"/>
                        <wps:cNvSpPr>
                          <a:spLocks noChangeArrowheads="1"/>
                        </wps:cNvSpPr>
                        <wps:spPr bwMode="auto">
                          <a:xfrm>
                            <a:off x="4149090" y="784225"/>
                            <a:ext cx="997585" cy="277495"/>
                          </a:xfrm>
                          <a:prstGeom prst="rect">
                            <a:avLst/>
                          </a:prstGeom>
                          <a:noFill/>
                          <a:ln w="698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75"/>
                        <wps:cNvSpPr>
                          <a:spLocks noChangeArrowheads="1"/>
                        </wps:cNvSpPr>
                        <wps:spPr bwMode="auto">
                          <a:xfrm>
                            <a:off x="4217670" y="817880"/>
                            <a:ext cx="92900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Deposits for</w:t>
                              </w:r>
                            </w:p>
                          </w:txbxContent>
                        </wps:txbx>
                        <wps:bodyPr rot="0" vert="horz" wrap="square" lIns="0" tIns="0" rIns="0" bIns="0" anchor="t" anchorCtr="0" upright="1">
                          <a:spAutoFit/>
                        </wps:bodyPr>
                      </wps:wsp>
                      <wps:wsp>
                        <wps:cNvPr id="86" name="Rectangle 76"/>
                        <wps:cNvSpPr>
                          <a:spLocks noChangeArrowheads="1"/>
                        </wps:cNvSpPr>
                        <wps:spPr bwMode="auto">
                          <a:xfrm>
                            <a:off x="4664710" y="817880"/>
                            <a:ext cx="4445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compensation</w:t>
                              </w:r>
                            </w:p>
                          </w:txbxContent>
                        </wps:txbx>
                        <wps:bodyPr rot="0" vert="horz" wrap="none" lIns="0" tIns="0" rIns="0" bIns="0" anchor="t" anchorCtr="0" upright="1">
                          <a:spAutoFit/>
                        </wps:bodyPr>
                      </wps:wsp>
                      <wps:wsp>
                        <wps:cNvPr id="87" name="Rectangle 77"/>
                        <wps:cNvSpPr>
                          <a:spLocks noChangeArrowheads="1"/>
                        </wps:cNvSpPr>
                        <wps:spPr bwMode="auto">
                          <a:xfrm>
                            <a:off x="4217670" y="915035"/>
                            <a:ext cx="10712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r>
                                <w:rPr>
                                  <w:rFonts w:cs="Perpetua"/>
                                  <w:color w:val="000000"/>
                                  <w:sz w:val="14"/>
                                  <w:szCs w:val="14"/>
                                </w:rPr>
                                <w:t>= ALL 6.3 b</w:t>
                              </w:r>
                              <w:r w:rsidR="0091417B">
                                <w:rPr>
                                  <w:rFonts w:cs="Perpetua"/>
                                  <w:color w:val="000000"/>
                                  <w:sz w:val="14"/>
                                  <w:szCs w:val="14"/>
                                </w:rPr>
                                <w:t>l</w:t>
                              </w:r>
                              <w:r>
                                <w:rPr>
                                  <w:rFonts w:cs="Perpetua"/>
                                  <w:color w:val="000000"/>
                                  <w:sz w:val="14"/>
                                  <w:szCs w:val="14"/>
                                </w:rPr>
                                <w:t xml:space="preserve">n </w:t>
                              </w:r>
                            </w:p>
                          </w:txbxContent>
                        </wps:txbx>
                        <wps:bodyPr rot="0" vert="horz" wrap="square" lIns="0" tIns="0" rIns="0" bIns="0" anchor="t" anchorCtr="0" upright="1">
                          <a:noAutofit/>
                        </wps:bodyPr>
                      </wps:wsp>
                      <wps:wsp>
                        <wps:cNvPr id="88" name="Rectangle 78"/>
                        <wps:cNvSpPr>
                          <a:spLocks noChangeArrowheads="1"/>
                        </wps:cNvSpPr>
                        <wps:spPr bwMode="auto">
                          <a:xfrm>
                            <a:off x="4418330" y="915035"/>
                            <a:ext cx="7493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0B5" w:rsidRDefault="002500B5"/>
                          </w:txbxContent>
                        </wps:txbx>
                        <wps:bodyPr rot="0" vert="horz" wrap="none" lIns="0" tIns="0" rIns="0" bIns="0" anchor="t" anchorCtr="0" upright="1">
                          <a:spAutoFit/>
                        </wps:bodyPr>
                      </wps:wsp>
                      <wps:wsp>
                        <wps:cNvPr id="89" name="Rectangle 79"/>
                        <wps:cNvSpPr>
                          <a:spLocks noChangeArrowheads="1"/>
                        </wps:cNvSpPr>
                        <wps:spPr bwMode="auto">
                          <a:xfrm>
                            <a:off x="419100" y="1322070"/>
                            <a:ext cx="83185" cy="831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0"/>
                        <wps:cNvSpPr>
                          <a:spLocks noChangeArrowheads="1"/>
                        </wps:cNvSpPr>
                        <wps:spPr bwMode="auto">
                          <a:xfrm>
                            <a:off x="419100" y="1592580"/>
                            <a:ext cx="83185" cy="8318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1"/>
                        <wps:cNvSpPr>
                          <a:spLocks noChangeArrowheads="1"/>
                        </wps:cNvSpPr>
                        <wps:spPr bwMode="auto">
                          <a:xfrm>
                            <a:off x="2822575" y="1613535"/>
                            <a:ext cx="83185" cy="831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2"/>
                        <wps:cNvSpPr>
                          <a:spLocks noChangeArrowheads="1"/>
                        </wps:cNvSpPr>
                        <wps:spPr bwMode="auto">
                          <a:xfrm>
                            <a:off x="2822575" y="1315085"/>
                            <a:ext cx="76200" cy="901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3"/>
                        <wps:cNvSpPr>
                          <a:spLocks noChangeArrowheads="1"/>
                        </wps:cNvSpPr>
                        <wps:spPr bwMode="auto">
                          <a:xfrm>
                            <a:off x="2822575" y="1898015"/>
                            <a:ext cx="76200" cy="83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0" o:spid="_x0000_s1038" editas="canvas" style="width:606.7pt;height:167.05pt;mso-position-horizontal-relative:char;mso-position-vertical-relative:line" coordsize="77050,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7050;height:21215;visibility:visible;mso-wrap-style:square">
                  <v:fill o:detectmouseclick="t"/>
                  <v:path o:connecttype="none"/>
                </v:shape>
                <v:rect id="Rectangle 31" o:spid="_x0000_s1040" style="position:absolute;left:15443;width:5823;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32" o:spid="_x0000_s1041" style="position:absolute;left:33039;width:602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33" o:spid="_x0000_s1042" style="position:absolute;left:15443;top:1250;width:582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XqsIA&#10;AADbAAAADwAAAGRycy9kb3ducmV2LnhtbESPQYvCMBCF78L+hzAL3mzqIrpUo4iw4NXqwb2NyWxb&#10;tpmUJtbWX28EwdsM78373qw2va1FR62vHCuYJikIYu1MxYWC0/Fn8g3CB2SDtWNSMJCHzfpjtMLM&#10;uBsfqMtDIWII+wwVlCE0mZRel2TRJ64hjtqfay2GuLaFNC3eYrit5VeazqXFiiOhxIZ2Jen//GoV&#10;/C5O9UFX920xnGc6QoZL3g1KjT/77RJEoD68za/rvYn1p/D8JQ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BeqwgAAANsAAAAPAAAAAAAAAAAAAAAAAJgCAABkcnMvZG93&#10;bnJldi54bWxQSwUGAAAAAAQABAD1AAAAhwMAAAAA&#10;" fillcolor="red" stroked="f"/>
                <v:rect id="Rectangle 34" o:spid="_x0000_s1043" style="position:absolute;left:33039;top:1250;width:6026;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35" o:spid="_x0000_s1044" style="position:absolute;left:15443;top:5689;width:5823;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j8EA&#10;AADbAAAADwAAAGRycy9kb3ducmV2LnhtbESPzYrCMBSF98K8Q7gD7myqiErHKDIwMFurC91dkztt&#10;sbkpTaa2Pr0RBJeH8/Nx1tve1qKj1leOFUyTFASxdqbiQsHx8DNZgfAB2WDtmBQM5GG7+RitMTPu&#10;xnvq8lCIOMI+QwVlCE0mpdclWfSJa4ij9+daiyHKtpCmxVsct7WcpelCWqw4Ekps6Lskfc3/rYLz&#10;8ljvdXXfFcNpriNkuOTdoNT4s999gQjUh3f41f41CmZzeH6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jfo/BAAAA2wAAAA8AAAAAAAAAAAAAAAAAmAIAAGRycy9kb3du&#10;cmV2LnhtbFBLBQYAAAAABAAEAPUAAACGAwAAAAA=&#10;" fillcolor="red" stroked="f"/>
                <v:rect id="Rectangle 36" o:spid="_x0000_s1045" style="position:absolute;left:33039;top:5619;width:6026;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FMEA&#10;AADbAAAADwAAAGRycy9kb3ducmV2LnhtbESPzYrCMBSF98K8Q7gD7jRV1JFqFBkQ3FpdOLtrcm2L&#10;zU1pMrWdp58IgsvD+fk4621nK9FS40vHCibjBASxdqbkXMH5tB8tQfiAbLByTAp68rDdfAzWmBr3&#10;4CO1WchFHGGfooIihDqV0uuCLPqxq4mjd3ONxRBlk0vT4COO20pOk2QhLZYcCQXW9F2Qvme/VsHP&#10;17k66vJvl/eXmY6Q/pq1vVLDz263AhGoC+/wq30wCqZzeH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2xTBAAAA2wAAAA8AAAAAAAAAAAAAAAAAmAIAAGRycy9kb3du&#10;cmV2LnhtbFBLBQYAAAAABAAEAPUAAACGAwAAAAA=&#10;" fillcolor="red" stroked="f"/>
                <v:rect id="Rectangle 37" o:spid="_x0000_s1046" style="position:absolute;left:15443;top:7842;width:5823;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yJMQA&#10;AADbAAAADwAAAGRycy9kb3ducmV2LnhtbESPQYvCMBSE7wv+h/AEL0VTFWStRtkVRW+rrnh+NM+2&#10;2LyUJtrqrzfCwh6HmfmGmS9bU4o71a6wrGA4iEEQp1YXnCk4/W76nyCcR9ZYWiYFD3KwXHQ+5pho&#10;2/CB7kefiQBhl6CC3PsqkdKlORl0A1sRB+9ia4M+yDqTusYmwE0pR3E8kQYLDgs5VrTKKb0eb0ZB&#10;VI3P381zv4t+NvFjvT0fplnUKtXrtl8zEJ5a/x/+a++0gtEE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ciTEAAAA2wAAAA8AAAAAAAAAAAAAAAAAmAIAAGRycy9k&#10;b3ducmV2LnhtbFBLBQYAAAAABAAEAPUAAACJAwAAAAA=&#10;" fillcolor="#bfbfbf" stroked="f"/>
                <v:rect id="Rectangle 38" o:spid="_x0000_s1047" style="position:absolute;left:33039;top:7842;width:602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Xv8UA&#10;AADbAAAADwAAAGRycy9kb3ducmV2LnhtbESPQWvCQBSE74X+h+UVvIS60YJt06xiS6XebFRyfmSf&#10;STD7NmRXE/vrXUHocZiZb5h0MZhGnKlztWUFk3EMgriwuuZSwX63en4D4TyyxsYyKbiQg8X88SHF&#10;RNueMzpvfSkChF2CCirv20RKV1Rk0I1tSxy8g+0M+iC7UuoO+wA3jZzG8UwarDksVNjSV0XFcXsy&#10;CqL2Jf/s/37X0WYVX75/8uy9jAalRk/D8gOEp8H/h+/ttVYwfYXbl/A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te/xQAAANsAAAAPAAAAAAAAAAAAAAAAAJgCAABkcnMv&#10;ZG93bnJldi54bWxQSwUGAAAAAAQABAD1AAAAigMAAAAA&#10;" fillcolor="#bfbfbf" stroked="f"/>
                <v:rect id="Rectangle 39" o:spid="_x0000_s1048" style="position:absolute;left:35464;top:2984;width:1200;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500B5" w:rsidRDefault="002500B5">
                        <w:r>
                          <w:rPr>
                            <w:rFonts w:cs="Perpetua"/>
                            <w:b/>
                            <w:bCs/>
                            <w:color w:val="FFFFFF"/>
                            <w:sz w:val="16"/>
                            <w:szCs w:val="16"/>
                          </w:rPr>
                          <w:t>2.2</w:t>
                        </w:r>
                      </w:p>
                    </w:txbxContent>
                  </v:textbox>
                </v:rect>
                <v:rect id="Rectangle 40" o:spid="_x0000_s1049" style="position:absolute;left:35464;top:6248;width:1200;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2500B5" w:rsidRDefault="002500B5">
                        <w:r>
                          <w:rPr>
                            <w:rFonts w:cs="Perpetua"/>
                            <w:b/>
                            <w:bCs/>
                            <w:color w:val="FFFFFF"/>
                            <w:sz w:val="16"/>
                            <w:szCs w:val="16"/>
                          </w:rPr>
                          <w:t>3.1</w:t>
                        </w:r>
                      </w:p>
                    </w:txbxContent>
                  </v:textbox>
                </v:rect>
                <v:rect id="Rectangle 41" o:spid="_x0000_s1050" style="position:absolute;left:3670;top:13112;width:16332;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2500B5" w:rsidRPr="0032332F" w:rsidRDefault="002500B5">
                        <w:pPr>
                          <w:rPr>
                            <w:lang w:val="en-US"/>
                          </w:rPr>
                        </w:pPr>
                        <w:r w:rsidRPr="0032332F">
                          <w:rPr>
                            <w:rFonts w:cs="Perpetua"/>
                            <w:color w:val="000000"/>
                            <w:sz w:val="16"/>
                            <w:szCs w:val="16"/>
                            <w:lang w:val="en-US"/>
                          </w:rPr>
                          <w:t xml:space="preserve">       Eligible deposits for compensation up to</w:t>
                        </w:r>
                      </w:p>
                    </w:txbxContent>
                  </v:textbox>
                </v:rect>
                <v:rect id="Rectangle 42" o:spid="_x0000_s1051" style="position:absolute;left:27844;top:13112;width:20054;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2500B5" w:rsidRDefault="002500B5">
                        <w:r>
                          <w:rPr>
                            <w:rFonts w:cs="Perpetua"/>
                            <w:color w:val="000000"/>
                            <w:sz w:val="16"/>
                            <w:szCs w:val="16"/>
                          </w:rPr>
                          <w:t xml:space="preserve">       Insured deposits up to maximum level of coverage  </w:t>
                        </w:r>
                      </w:p>
                    </w:txbxContent>
                  </v:textbox>
                </v:rect>
                <v:rect id="Rectangle 43" o:spid="_x0000_s1052" style="position:absolute;left:3670;top:14573;width:11957;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2500B5" w:rsidRDefault="002500B5">
                        <w:r>
                          <w:rPr>
                            <w:rFonts w:cs="Perpetua"/>
                            <w:color w:val="000000"/>
                            <w:sz w:val="16"/>
                            <w:szCs w:val="16"/>
                          </w:rPr>
                          <w:t xml:space="preserve">        maximum level of coverage</w:t>
                        </w:r>
                      </w:p>
                    </w:txbxContent>
                  </v:textbox>
                </v:rect>
                <v:rect id="Rectangle 44" o:spid="_x0000_s1053" style="position:absolute;left:27844;top:14573;width:235;height:3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2500B5" w:rsidRDefault="002500B5">
                        <w:r>
                          <w:rPr>
                            <w:rFonts w:cs="Perpetua"/>
                            <w:color w:val="000000"/>
                            <w:sz w:val="16"/>
                            <w:szCs w:val="16"/>
                          </w:rPr>
                          <w:t xml:space="preserve">       </w:t>
                        </w:r>
                      </w:p>
                    </w:txbxContent>
                  </v:textbox>
                </v:rect>
                <v:rect id="Rectangle 45" o:spid="_x0000_s1054" style="position:absolute;left:3670;top:16027;width:16542;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500B5" w:rsidRPr="00D24791" w:rsidRDefault="002500B5">
                        <w:pPr>
                          <w:rPr>
                            <w:lang w:val="it-IT"/>
                          </w:rPr>
                        </w:pPr>
                        <w:r w:rsidRPr="00D24791">
                          <w:rPr>
                            <w:rFonts w:cs="Perpetua"/>
                            <w:color w:val="000000"/>
                            <w:sz w:val="16"/>
                            <w:szCs w:val="16"/>
                            <w:lang w:val="it-IT"/>
                          </w:rPr>
                          <w:t xml:space="preserve">       </w:t>
                        </w:r>
                        <w:r>
                          <w:rPr>
                            <w:rFonts w:cs="Perpetua"/>
                            <w:color w:val="000000"/>
                            <w:sz w:val="16"/>
                            <w:szCs w:val="16"/>
                            <w:lang w:val="it-IT"/>
                          </w:rPr>
                          <w:t>Eligible deposits for c</w:t>
                        </w:r>
                        <w:r w:rsidRPr="00D24791">
                          <w:rPr>
                            <w:rFonts w:cs="Perpetua"/>
                            <w:color w:val="000000"/>
                            <w:sz w:val="16"/>
                            <w:szCs w:val="16"/>
                            <w:lang w:val="it-IT"/>
                          </w:rPr>
                          <w:t>ompens</w:t>
                        </w:r>
                        <w:r>
                          <w:rPr>
                            <w:rFonts w:cs="Perpetua"/>
                            <w:color w:val="000000"/>
                            <w:sz w:val="16"/>
                            <w:szCs w:val="16"/>
                            <w:lang w:val="it-IT"/>
                          </w:rPr>
                          <w:t>ation above</w:t>
                        </w:r>
                      </w:p>
                    </w:txbxContent>
                  </v:textbox>
                </v:rect>
                <v:rect id="Rectangle 46" o:spid="_x0000_s1055" style="position:absolute;left:27844;top:16027;width:20257;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500B5" w:rsidRDefault="002500B5">
                        <w:r>
                          <w:rPr>
                            <w:rFonts w:cs="Perpetua"/>
                            <w:color w:val="000000"/>
                            <w:sz w:val="16"/>
                            <w:szCs w:val="16"/>
                          </w:rPr>
                          <w:t xml:space="preserve">       Insured deposits above maximum level of coverage </w:t>
                        </w:r>
                      </w:p>
                    </w:txbxContent>
                  </v:textbox>
                </v:rect>
                <v:rect id="Rectangle 47" o:spid="_x0000_s1056" style="position:absolute;left:3670;top:17487;width:11728;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500B5" w:rsidRDefault="002500B5">
                        <w:r>
                          <w:rPr>
                            <w:rFonts w:cs="Perpetua"/>
                            <w:color w:val="000000"/>
                            <w:sz w:val="16"/>
                            <w:szCs w:val="16"/>
                          </w:rPr>
                          <w:t xml:space="preserve">       maximum level of coverage</w:t>
                        </w:r>
                      </w:p>
                    </w:txbxContent>
                  </v:textbox>
                </v:rect>
                <v:rect id="Rectangle 48" o:spid="_x0000_s1057" style="position:absolute;left:27844;top:17487;width:235;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2500B5" w:rsidRDefault="002500B5">
                        <w:r>
                          <w:rPr>
                            <w:rFonts w:cs="Perpetua"/>
                            <w:color w:val="000000"/>
                            <w:sz w:val="16"/>
                            <w:szCs w:val="16"/>
                          </w:rPr>
                          <w:t xml:space="preserve">       </w:t>
                        </w:r>
                      </w:p>
                    </w:txbxContent>
                  </v:textbox>
                </v:rect>
                <v:rect id="Rectangle 49" o:spid="_x0000_s1058" style="position:absolute;left:27844;top:18942;width:8655;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2500B5" w:rsidRDefault="002500B5">
                        <w:r>
                          <w:rPr>
                            <w:rFonts w:cs="Perpetua"/>
                            <w:color w:val="000000"/>
                            <w:sz w:val="16"/>
                            <w:szCs w:val="16"/>
                          </w:rPr>
                          <w:t xml:space="preserve">       Uninsured deposits</w:t>
                        </w:r>
                      </w:p>
                    </w:txbxContent>
                  </v:textbox>
                </v:rect>
                <v:rect id="Rectangle 50" o:spid="_x0000_s1059" style="position:absolute;left:17729;top:4025;width:1200;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2500B5" w:rsidRDefault="002500B5">
                        <w:r>
                          <w:rPr>
                            <w:rFonts w:cs="Perpetua"/>
                            <w:b/>
                            <w:bCs/>
                            <w:color w:val="FFFFFF"/>
                            <w:sz w:val="16"/>
                            <w:szCs w:val="16"/>
                          </w:rPr>
                          <w:t>5.3</w:t>
                        </w:r>
                      </w:p>
                    </w:txbxContent>
                  </v:textbox>
                </v:rect>
                <v:rect id="Rectangle 51" o:spid="_x0000_s1060" style="position:absolute;left:17729;top:9163;width:1200;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2500B5" w:rsidRDefault="002500B5">
                        <w:r>
                          <w:rPr>
                            <w:rFonts w:cs="Perpetua"/>
                            <w:b/>
                            <w:bCs/>
                            <w:color w:val="FFFFFF"/>
                            <w:sz w:val="16"/>
                            <w:szCs w:val="16"/>
                          </w:rPr>
                          <w:t>3.2</w:t>
                        </w:r>
                      </w:p>
                    </w:txbxContent>
                  </v:textbox>
                </v:rect>
                <v:rect id="Rectangle 52" o:spid="_x0000_s1061" style="position:absolute;left:35464;top:9163;width:1200;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500B5" w:rsidRDefault="002500B5">
                        <w:r>
                          <w:rPr>
                            <w:rFonts w:cs="Perpetua"/>
                            <w:b/>
                            <w:bCs/>
                            <w:color w:val="FFFFFF"/>
                            <w:sz w:val="16"/>
                            <w:szCs w:val="16"/>
                          </w:rPr>
                          <w:t>3.2</w:t>
                        </w:r>
                      </w:p>
                    </w:txbxContent>
                  </v:textbox>
                </v:rect>
                <v:shape id="Freeform 53" o:spid="_x0000_s1062" style="position:absolute;left:12884;top:1390;width:2146;height:10059;visibility:visible;mso-wrap-style:square;v-text-anchor:top" coordsize="496,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4vsUA&#10;AADbAAAADwAAAGRycy9kb3ducmV2LnhtbESPQWsCMRSE7wX/Q3iCl1ITpSvL1igiFEoPFa0UvD03&#10;r5vVzcuyibr996ZQ6HGYmW+Y+bJ3jbhSF2rPGiZjBYK49KbmSsP+8/UpBxEissHGM2n4oQDLxeBh&#10;joXxN97SdRcrkSAcCtRgY2wLKUNpyWEY+5Y4ed++cxiT7CppOrwluGvkVKmZdFhzWrDY0tpSed5d&#10;nIbq9L45KlU+Xj6ewyHPV1ubffVaj4b96gVEpD7+h//ab0ZDlsHv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Xi+xQAAANsAAAAPAAAAAAAAAAAAAAAAAJgCAABkcnMv&#10;ZG93bnJldi54bWxQSwUGAAAAAAQABAD1AAAAigMAAAAA&#10;" path="m496,2320v-136,,-248,-18,-248,-41l248,1202v,-23,-111,-42,-248,-42c137,1160,248,1142,248,1119l248,42c248,19,360,,496,e" filled="f" strokecolor="#e8471c" strokeweight=".55pt">
                  <v:path arrowok="t" o:connecttype="custom" o:connectlocs="214630,1005840;107315,988064;107315,521129;0,502920;107315,485144;107315,18209;214630,0" o:connectangles="0,0,0,0,0,0,0"/>
                </v:shape>
                <v:shape id="Freeform 54" o:spid="_x0000_s1063" style="position:absolute;left:39547;top:1250;width:1734;height:4369;visibility:visible;mso-wrap-style:square;v-text-anchor:top" coordsize="40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ICMQA&#10;AADbAAAADwAAAGRycy9kb3ducmV2LnhtbESPQUvFMBCE74L/IazgzaaKPqU2LSpYBBHea0X0tjRr&#10;W2w2NYltfb/eCILHYWa+YfJyNaOYyfnBsoLTJAVB3Fo9cKfgubk/uQLhA7LG0TIp+CYPZXF4kGOm&#10;7cI7muvQiQhhn6GCPoQpk9K3PRn0iZ2Io/duncEQpeukdrhEuBnlWZpupMGB40KPE9311H7UX0bB&#10;S7p/q+i2Ms3nfjufU+2eXi8flTo+Wm+uQQRaw3/4r/2gFVxs4P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CAjEAAAA2wAAAA8AAAAAAAAAAAAAAAAAmAIAAGRycy9k&#10;b3ducmV2LnhtbFBLBQYAAAAABAAEAPUAAACJAwAAAAA=&#10;" path="m,c111,,200,33,200,72r,360c200,472,290,504,400,504v-110,,-200,33,-200,72l200,936v,40,-89,72,-200,72e" filled="f" strokecolor="#e8471c" strokeweight=".55pt">
                  <v:path arrowok="t" o:connecttype="custom" o:connectlocs="0,0;86678,31206;86678,187234;173355,218440;86678,249646;86678,405674;0,436880" o:connectangles="0,0,0,0,0,0,0"/>
                </v:shape>
                <v:shape id="Freeform 55" o:spid="_x0000_s1064" style="position:absolute;left:39687;top:5759;width:1594;height:5690;visibility:visible;mso-wrap-style:square;v-text-anchor:top" coordsize="368,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g58QA&#10;AADbAAAADwAAAGRycy9kb3ducmV2LnhtbESPQWvCQBSE7wX/w/KE3urGWMSmriKiENpTo+D1mX1N&#10;QrNv4+4a47/vFgoeh5n5hlmuB9OKnpxvLCuYThIQxKXVDVcKjof9ywKED8gaW8uk4E4e1qvR0xIz&#10;bW/8RX0RKhEh7DNUUIfQZVL6siaDfmI74uh9W2cwROkqqR3eIty0Mk2SuTTYcFyosaNtTeVPcTUK&#10;8pxnu8JfPl43b+fPpEyL8ym/K/U8HjbvIAIN4RH+b+dawXw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oOfEAAAA2wAAAA8AAAAAAAAAAAAAAAAAmAIAAGRycy9k&#10;b3ducmV2LnhtbFBLBQYAAAAABAAEAPUAAACJAwAAAAA=&#10;" path="m,c102,,184,14,184,31r,595c184,643,267,656,368,656v-101,,-184,14,-184,31l184,1282v,17,-82,30,-184,30e" filled="f" strokecolor="#e8471c" strokeweight=".55pt">
                  <v:path arrowok="t" o:connecttype="custom" o:connectlocs="0,0;79693,13443;79693,271470;159385,284480;79693,297923;79693,555950;0,568960" o:connectangles="0,0,0,0,0,0,0"/>
                </v:shape>
                <v:shape id="Freeform 56" o:spid="_x0000_s1065" style="position:absolute;left:23088;top:5289;width:8522;height:559;visibility:visible;mso-wrap-style:square;v-text-anchor:top" coordsize="1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5aMMA&#10;AADbAAAADwAAAGRycy9kb3ducmV2LnhtbESPQWvCQBSE7wX/w/KE3upGBSnRVVRQpOChKnh9Zp/Z&#10;kOzbmF2T9N93hUKPw8x8wyxWva1ES40vHCsYjxIQxJnTBecKLufdxycIH5A1Vo5JwQ95WC0HbwtM&#10;tev4m9pTyEWEsE9RgQmhTqX0mSGLfuRq4ujdXWMxRNnkUjfYRbit5CRJZtJiwXHBYE1bQ1l5eloF&#10;675szb7d3LbdsXSP6+X65XZTpd6H/XoOIlAf/sN/7YNWMJvA6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X5aMMAAADbAAAADwAAAAAAAAAAAAAAAACYAgAAZHJzL2Rv&#10;d25yZXYueG1sUEsFBgAAAAAEAAQA9QAAAIgDAAAAAA==&#10;" path="m,39r1269,l1269,50,,50,,39xm1254,r88,44l1254,88r,-88xe" fillcolor="#e8471c" strokecolor="#e8471c" strokeweight=".05pt">
                  <v:path arrowok="t" o:connecttype="custom" o:connectlocs="0,24765;805815,24765;805815,31750;0,31750;0,24765;796290,0;852170,27940;796290,55880;796290,0" o:connectangles="0,0,0,0,0,0,0,0,0"/>
                  <o:lock v:ext="edit" verticies="t"/>
                </v:shape>
                <v:rect id="Rectangle 57" o:spid="_x0000_s1066" style="position:absolute;left:2635;top:5619;width:10388;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58" o:spid="_x0000_s1067" style="position:absolute;left:2635;top:4603;width:10388;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f7MYA&#10;AADbAAAADwAAAGRycy9kb3ducmV2LnhtbESPQWvCQBSE74L/YXmCl1I3hjaU1FW0tuChIkal10f2&#10;mUSzb9PsVtN/3y0IHoeZ+YaZzDpTiwu1rrKsYDyKQBDnVldcKNjvPh5fQDiPrLG2TAp+ycFs2u9N&#10;MNX2ylu6ZL4QAcIuRQWl900qpctLMuhGtiEO3tG2Bn2QbSF1i9cAN7WMoyiRBisOCyU29FZSfs5+&#10;jILT4bC0D+vVYvGUbOxn/IWn9/hbqeGgm7+C8NT5e/jWXmkFyTP8fw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Pf7MYAAADbAAAADwAAAAAAAAAAAAAAAACYAgAAZHJz&#10;L2Rvd25yZXYueG1sUEsFBgAAAAAEAAQA9QAAAIsDAAAAAA==&#10;" filled="f" strokecolor="black [3213]" strokeweight=".55pt">
                  <v:stroke joinstyle="round"/>
                </v:rect>
                <v:rect id="Rectangle 59" o:spid="_x0000_s1068" style="position:absolute;left:3295;top:5937;width:5969;height:5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500B5" w:rsidRDefault="002500B5">
                        <w:pPr>
                          <w:rPr>
                            <w:rFonts w:cs="Perpetua"/>
                            <w:color w:val="000000"/>
                            <w:sz w:val="16"/>
                            <w:szCs w:val="16"/>
                          </w:rPr>
                        </w:pPr>
                        <w:r>
                          <w:rPr>
                            <w:rFonts w:cs="Perpetua"/>
                            <w:color w:val="000000"/>
                            <w:sz w:val="16"/>
                            <w:szCs w:val="16"/>
                          </w:rPr>
                          <w:t xml:space="preserve">Eligible deposits </w:t>
                        </w:r>
                      </w:p>
                      <w:p w:rsidR="002500B5" w:rsidRDefault="002500B5"/>
                    </w:txbxContent>
                  </v:textbox>
                </v:rect>
                <v:rect id="Rectangle 60" o:spid="_x0000_s1069" style="position:absolute;left:3295;top:7118;width:7525;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500B5" w:rsidRDefault="002500B5" w:rsidP="00AB6306">
                        <w:pPr>
                          <w:spacing w:after="0"/>
                          <w:rPr>
                            <w:rFonts w:cs="Perpetua"/>
                            <w:color w:val="000000"/>
                            <w:sz w:val="16"/>
                            <w:szCs w:val="16"/>
                          </w:rPr>
                        </w:pPr>
                        <w:r>
                          <w:rPr>
                            <w:rFonts w:cs="Perpetua"/>
                            <w:color w:val="000000"/>
                            <w:sz w:val="16"/>
                            <w:szCs w:val="16"/>
                          </w:rPr>
                          <w:t>for compensation  =</w:t>
                        </w:r>
                      </w:p>
                      <w:p w:rsidR="002500B5" w:rsidRDefault="002500B5" w:rsidP="00AB6306">
                        <w:pPr>
                          <w:spacing w:after="0"/>
                        </w:pPr>
                        <w:r>
                          <w:rPr>
                            <w:rFonts w:cs="Perpetua"/>
                            <w:color w:val="000000"/>
                            <w:sz w:val="16"/>
                            <w:szCs w:val="16"/>
                          </w:rPr>
                          <w:t>8.5 b</w:t>
                        </w:r>
                        <w:r w:rsidR="0091417B">
                          <w:rPr>
                            <w:rFonts w:cs="Perpetua"/>
                            <w:color w:val="000000"/>
                            <w:sz w:val="16"/>
                            <w:szCs w:val="16"/>
                          </w:rPr>
                          <w:t>l</w:t>
                        </w:r>
                        <w:r>
                          <w:rPr>
                            <w:rFonts w:cs="Perpetua"/>
                            <w:color w:val="000000"/>
                            <w:sz w:val="16"/>
                            <w:szCs w:val="16"/>
                          </w:rPr>
                          <w:t xml:space="preserve">n ALL        </w:t>
                        </w:r>
                      </w:p>
                    </w:txbxContent>
                  </v:textbox>
                </v:rect>
                <v:rect id="Rectangle 61" o:spid="_x0000_s1070" style="position:absolute;left:22929;top:6311;width:748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62" o:spid="_x0000_s1071" style="position:absolute;left:22929;top:6311;width:748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qcIA&#10;AADbAAAADwAAAGRycy9kb3ducmV2LnhtbERPy2rCQBTdF/yH4QpuSp0Yikp0FJ/gQhFtpdtL5ppE&#10;M3diZtT4951FocvDeY+njSnFg2pXWFbQ60YgiFOrC84UfH+tP4YgnEfWWFomBS9yMJ203saYaPvk&#10;Az2OPhMhhF2CCnLvq0RKl+Zk0HVtRRy4s60N+gDrTOoanyHclDKOor40WHBoyLGiRU7p9Xg3Ci6n&#10;09K+7zbz+Wd/b7fxD15W8U2pTruZjUB4avy/+M+90QoGYX34En6An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qpwgAAANsAAAAPAAAAAAAAAAAAAAAAAJgCAABkcnMvZG93&#10;bnJldi54bWxQSwUGAAAAAAQABAD1AAAAhwMAAAAA&#10;" filled="f" strokecolor="black [3213]" strokeweight=".55pt">
                  <v:stroke joinstyle="round"/>
                </v:rect>
                <v:rect id="Rectangle 63" o:spid="_x0000_s1072" style="position:absolute;left:23590;top:6648;width:425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m88UA&#10;AADbAAAADwAAAGRycy9kb3ducmV2LnhtbESPT4vCMBTE78J+h/AW9iKa6sE/1SjLgrAHQax7WG+P&#10;5tnUbV5Kk7XVT28EweMwM79hluvOVuJCjS8dKxgNExDEudMlFwp+DpvBDIQPyBorx6TgSh7Wq7fe&#10;ElPtWt7TJQuFiBD2KSowIdSplD43ZNEPXU0cvZNrLIYom0LqBtsIt5UcJ8lEWiw5Lhis6ctQ/pf9&#10;WwWb3W9JfJP7/nzWunM+PmZmWyv18d59LkAE6sIr/Gx/awXTE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zxQAAANsAAAAPAAAAAAAAAAAAAAAAAJgCAABkcnMv&#10;ZG93bnJldi54bWxQSwUGAAAAAAQABAD1AAAAigMAAAAA&#10;" filled="f" stroked="f">
                  <v:textbox style="mso-fit-shape-to-text:t" inset="0,0,0,0">
                    <w:txbxContent>
                      <w:p w:rsidR="002500B5" w:rsidRDefault="002500B5">
                        <w:r>
                          <w:rPr>
                            <w:rFonts w:cs="Perpetua"/>
                            <w:color w:val="000000"/>
                            <w:sz w:val="14"/>
                            <w:szCs w:val="14"/>
                          </w:rPr>
                          <w:t>2</w:t>
                        </w:r>
                      </w:p>
                    </w:txbxContent>
                  </v:textbox>
                </v:rect>
                <v:rect id="Rectangle 64" o:spid="_x0000_s1073" style="position:absolute;left:24149;top:6648;width:1263;height:2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2500B5" w:rsidRDefault="002500B5">
                        <w:r>
                          <w:rPr>
                            <w:rFonts w:cs="Perpetua"/>
                            <w:color w:val="000000"/>
                            <w:sz w:val="14"/>
                            <w:szCs w:val="14"/>
                          </w:rPr>
                          <w:t xml:space="preserve">mln </w:t>
                        </w:r>
                      </w:p>
                    </w:txbxContent>
                  </v:textbox>
                </v:rect>
                <v:rect id="Rectangle 65" o:spid="_x0000_s1074" style="position:absolute;left:25533;top:6648;width:1422;height:2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2500B5" w:rsidRDefault="002500B5">
                        <w:r>
                          <w:rPr>
                            <w:rFonts w:cs="Perpetua"/>
                            <w:color w:val="000000"/>
                            <w:sz w:val="14"/>
                            <w:szCs w:val="14"/>
                          </w:rPr>
                          <w:t>ALL</w:t>
                        </w:r>
                      </w:p>
                    </w:txbxContent>
                  </v:textbox>
                </v:rect>
                <v:rect id="Rectangle 66" o:spid="_x0000_s1075" style="position:absolute;left:22650;top:2152;width:9627;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rect id="Rectangle 67" o:spid="_x0000_s1076" style="position:absolute;left:22650;top:1695;width:962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XRsYA&#10;AADbAAAADwAAAGRycy9kb3ducmV2LnhtbESPT2vCQBTE70K/w/IEL0U3BokSXUVrCx5aiv/w+sg+&#10;k9js2zS71fjtu4WCx2FmfsPMFq2pxJUaV1pWMBxEIIgzq0vOFRz2b/0JCOeRNVaWScGdHCzmT50Z&#10;ptreeEvXnc9FgLBLUUHhfZ1K6bKCDLqBrYmDd7aNQR9kk0vd4C3ATSXjKEqkwZLDQoE1vRSUfe1+&#10;jILL8bi2zx+b1WqUfNr3+ISX1/hbqV63XU5BeGr9I/zf3mgF4wT+vo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XRsYAAADbAAAADwAAAAAAAAAAAAAAAACYAgAAZHJz&#10;L2Rvd25yZXYueG1sUEsFBgAAAAAEAAQA9QAAAIsDAAAAAA==&#10;" filled="f" strokecolor="black [3213]" strokeweight=".55pt">
                  <v:stroke joinstyle="round"/>
                </v:rect>
                <v:rect id="Rectangle 68" o:spid="_x0000_s1077" style="position:absolute;left:23298;top:2489;width:7220;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KtsMA&#10;AADbAAAADwAAAGRycy9kb3ducmV2LnhtbESP0WoCMRRE3wX/IVzBN81uEa2rUbRQlIIP2n7AZXPd&#10;bLu5WZNU179vBKGPw8ycYZbrzjbiSj7UjhXk4wwEcel0zZWCr8/30SuIEJE1No5JwZ0CrFf93hIL&#10;7W58pOspViJBOBSowMTYFlKG0pDFMHYtcfLOzluMSfpKao+3BLeNfMmyqbRYc1ow2NKbofLn9GsV&#10;0HZ3nH9vgjlIn4f88DGdT3YXpYaDbrMAEamL/+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KtsMAAADbAAAADwAAAAAAAAAAAAAAAACYAgAAZHJzL2Rv&#10;d25yZXYueG1sUEsFBgAAAAAEAAQA9QAAAIgDAAAAAA==&#10;" filled="f" stroked="f">
                  <v:textbox inset="0,0,0,0">
                    <w:txbxContent>
                      <w:p w:rsidR="002500B5" w:rsidRDefault="002500B5" w:rsidP="00AB6306">
                        <w:pPr>
                          <w:spacing w:after="0"/>
                          <w:rPr>
                            <w:rFonts w:cs="Perpetua"/>
                            <w:color w:val="000000"/>
                            <w:sz w:val="14"/>
                            <w:szCs w:val="14"/>
                          </w:rPr>
                        </w:pPr>
                        <w:r>
                          <w:rPr>
                            <w:rFonts w:cs="Perpetua"/>
                            <w:color w:val="000000"/>
                            <w:sz w:val="14"/>
                            <w:szCs w:val="14"/>
                          </w:rPr>
                          <w:t xml:space="preserve">Compared to maximal </w:t>
                        </w:r>
                      </w:p>
                      <w:p w:rsidR="002500B5" w:rsidRPr="00AB6306" w:rsidRDefault="002500B5" w:rsidP="00AB6306">
                        <w:pPr>
                          <w:spacing w:after="0"/>
                          <w:rPr>
                            <w:rFonts w:cs="Perpetua"/>
                            <w:color w:val="000000"/>
                            <w:sz w:val="14"/>
                            <w:szCs w:val="14"/>
                          </w:rPr>
                        </w:pPr>
                        <w:r>
                          <w:rPr>
                            <w:rFonts w:cs="Perpetua"/>
                            <w:color w:val="000000"/>
                            <w:sz w:val="14"/>
                            <w:szCs w:val="14"/>
                          </w:rPr>
                          <w:t>level of coverage</w:t>
                        </w:r>
                      </w:p>
                    </w:txbxContent>
                  </v:textbox>
                </v:rect>
                <v:rect id="Rectangle 69" o:spid="_x0000_s1078" style="position:absolute;left:41421;top:2984;width:1011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rect id="Rectangle 70" o:spid="_x0000_s1079" style="position:absolute;left:41421;top:2984;width:1011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ajsMA&#10;AADbAAAADwAAAGRycy9kb3ducmV2LnhtbERPTWvCQBC9C/6HZQq9SLNpKCIxq9S2gocWaWrwOmTH&#10;JJqdTbOrxn/vHgo9Pt53thxMKy7Uu8aygucoBkFcWt1wpWD3s36agXAeWWNrmRTcyMFyMR5lmGp7&#10;5W+65L4SIYRdigpq77tUSlfWZNBFtiMO3MH2Bn2AfSV1j9cQblqZxPFUGmw4NNTY0VtN5Sk/GwXH&#10;oni3k6/NavUy3drPZI/Hj+RXqceH4XUOwtPg/8V/7o1WMAvrw5f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iajsMAAADbAAAADwAAAAAAAAAAAAAAAACYAgAAZHJzL2Rv&#10;d25yZXYueG1sUEsFBgAAAAAEAAQA9QAAAIgDAAAAAA==&#10;" filled="f" strokecolor="black [3213]" strokeweight=".55pt">
                  <v:stroke joinstyle="round"/>
                </v:rect>
                <v:rect id="Rectangle 71" o:spid="_x0000_s1080" style="position:absolute;left:42087;top:3321;width:6179;height:21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500B5" w:rsidRDefault="002500B5">
                        <w:r>
                          <w:rPr>
                            <w:rFonts w:cs="Perpetua"/>
                            <w:color w:val="000000"/>
                            <w:sz w:val="14"/>
                            <w:szCs w:val="14"/>
                          </w:rPr>
                          <w:t xml:space="preserve">Uninsured deposits  </w:t>
                        </w:r>
                      </w:p>
                    </w:txbxContent>
                  </v:textbox>
                </v:rect>
                <v:rect id="Rectangle 72" o:spid="_x0000_s1081" style="position:absolute;left:42087;top:4292;width:2934;height:2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500B5" w:rsidRDefault="002500B5">
                        <w:r>
                          <w:rPr>
                            <w:rFonts w:cs="Perpetua"/>
                            <w:color w:val="000000"/>
                            <w:sz w:val="14"/>
                            <w:szCs w:val="14"/>
                          </w:rPr>
                          <w:t>( b</w:t>
                        </w:r>
                        <w:r w:rsidR="0091417B">
                          <w:rPr>
                            <w:rFonts w:cs="Perpetua"/>
                            <w:color w:val="000000"/>
                            <w:sz w:val="14"/>
                            <w:szCs w:val="14"/>
                          </w:rPr>
                          <w:t>l</w:t>
                        </w:r>
                        <w:r>
                          <w:rPr>
                            <w:rFonts w:cs="Perpetua"/>
                            <w:color w:val="000000"/>
                            <w:sz w:val="14"/>
                            <w:szCs w:val="14"/>
                          </w:rPr>
                          <w:t>n All)</w:t>
                        </w:r>
                      </w:p>
                    </w:txbxContent>
                  </v:textbox>
                </v:rect>
                <v:rect id="Rectangle 73" o:spid="_x0000_s1082" style="position:absolute;left:41490;top:7842;width:997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rect id="Rectangle 74" o:spid="_x0000_s1083" style="position:absolute;left:41490;top:7842;width:997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cjcYA&#10;AADbAAAADwAAAGRycy9kb3ducmV2LnhtbESPT2vCQBTE7wW/w/KEXorZNIhIdCNaW/DQIv7D6yP7&#10;TKLZtzG71fTbdwsFj8PM/IaZzjpTixu1rrKs4DWKQRDnVldcKNjvPgZjEM4ja6wtk4IfcjDLek9T&#10;TLW984ZuW1+IAGGXooLS+yaV0uUlGXSRbYiDd7KtQR9kW0jd4j3ATS2TOB5JgxWHhRIbeispv2y/&#10;jYLz4bC0L1+rxWI4WtvP5Ijn9+Sq1HO/m09AeOr8I/zfXmkF4y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cjcYAAADbAAAADwAAAAAAAAAAAAAAAACYAgAAZHJz&#10;L2Rvd25yZXYueG1sUEsFBgAAAAAEAAQA9QAAAIsDAAAAAA==&#10;" filled="f" strokecolor="black [3213]" strokeweight=".55pt">
                  <v:stroke joinstyle="round"/>
                </v:rect>
                <v:rect id="Rectangle 75" o:spid="_x0000_s1084" style="position:absolute;left:42176;top:8178;width:929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Q18UA&#10;AADbAAAADwAAAGRycy9kb3ducmV2LnhtbESPQWvCQBSE70L/w/IKvYhuFJS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DXxQAAANsAAAAPAAAAAAAAAAAAAAAAAJgCAABkcnMv&#10;ZG93bnJldi54bWxQSwUGAAAAAAQABAD1AAAAigMAAAAA&#10;" filled="f" stroked="f">
                  <v:textbox style="mso-fit-shape-to-text:t" inset="0,0,0,0">
                    <w:txbxContent>
                      <w:p w:rsidR="002500B5" w:rsidRDefault="002500B5">
                        <w:r>
                          <w:rPr>
                            <w:rFonts w:cs="Perpetua"/>
                            <w:color w:val="000000"/>
                            <w:sz w:val="14"/>
                            <w:szCs w:val="14"/>
                          </w:rPr>
                          <w:t>Deposits for</w:t>
                        </w:r>
                      </w:p>
                    </w:txbxContent>
                  </v:textbox>
                </v:rect>
                <v:rect id="Rectangle 76" o:spid="_x0000_s1085" style="position:absolute;left:46647;top:8178;width:4445;height:2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500B5" w:rsidRDefault="002500B5">
                        <w:r>
                          <w:rPr>
                            <w:rFonts w:cs="Perpetua"/>
                            <w:color w:val="000000"/>
                            <w:sz w:val="14"/>
                            <w:szCs w:val="14"/>
                          </w:rPr>
                          <w:t>compensation</w:t>
                        </w:r>
                      </w:p>
                    </w:txbxContent>
                  </v:textbox>
                </v:rect>
                <v:rect id="Rectangle 77" o:spid="_x0000_s1086" style="position:absolute;left:42176;top:9150;width:10713;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500B5" w:rsidRDefault="002500B5">
                        <w:r>
                          <w:rPr>
                            <w:rFonts w:cs="Perpetua"/>
                            <w:color w:val="000000"/>
                            <w:sz w:val="14"/>
                            <w:szCs w:val="14"/>
                          </w:rPr>
                          <w:t>= ALL 6.3 b</w:t>
                        </w:r>
                        <w:r w:rsidR="0091417B">
                          <w:rPr>
                            <w:rFonts w:cs="Perpetua"/>
                            <w:color w:val="000000"/>
                            <w:sz w:val="14"/>
                            <w:szCs w:val="14"/>
                          </w:rPr>
                          <w:t>l</w:t>
                        </w:r>
                        <w:r>
                          <w:rPr>
                            <w:rFonts w:cs="Perpetua"/>
                            <w:color w:val="000000"/>
                            <w:sz w:val="14"/>
                            <w:szCs w:val="14"/>
                          </w:rPr>
                          <w:t xml:space="preserve">n </w:t>
                        </w:r>
                      </w:p>
                    </w:txbxContent>
                  </v:textbox>
                </v:rect>
                <v:rect id="Rectangle 78" o:spid="_x0000_s1087" style="position:absolute;left:44183;top:9150;width:749;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2500B5" w:rsidRDefault="002500B5"/>
                    </w:txbxContent>
                  </v:textbox>
                </v:rect>
                <v:rect id="Rectangle 79" o:spid="_x0000_s1088" style="position:absolute;left:4191;top:13220;width:83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OK8MA&#10;AADbAAAADwAAAGRycy9kb3ducmV2LnhtbESPzWrDMBCE74G+g9hCb4ncUJLUsWxModBr3BzS21ba&#10;2ibWyliKY/fpq0Ahx2F+PiYrJtuJkQbfOlbwvEpAEGtnWq4VHD/flzsQPiAb7ByTgpk8FPnDIsPU&#10;uCsfaKxCLeII+xQVNCH0qZReN2TRr1xPHL0fN1gMUQ61NANe47jt5DpJNtJiy5HQYE9vDelzdbEK&#10;vrbH7qDb37KeTy86QubvapyVenqcyj2IQFO4h//bH0bB7hVu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SOK8MAAADbAAAADwAAAAAAAAAAAAAAAACYAgAAZHJzL2Rv&#10;d25yZXYueG1sUEsFBgAAAAAEAAQA9QAAAIgDAAAAAA==&#10;" fillcolor="red" stroked="f"/>
                <v:rect id="Rectangle 80" o:spid="_x0000_s1089" style="position:absolute;left:4191;top:15925;width:83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GLMEA&#10;AADbAAAADwAAAGRycy9kb3ducmV2LnhtbERPTYvCMBC9C/6HMMJeyprqgmjXKCrKetPq4nloZtti&#10;MylNtHV/vTkIHh/ve77sTCXu1LjSsoLRMAZBnFldcq7g97z7nIJwHlljZZkUPMjBctHvzTHRtuWU&#10;7iefixDCLkEFhfd1IqXLCjLohrYmDtyfbQz6AJtc6gbbEG4qOY7jiTRYcmgosKZNQdn1dDMKovrr&#10;sm7/j/vosIsf259LOsujTqmPQbf6BuGp82/xy73XCmZ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izBAAAA2wAAAA8AAAAAAAAAAAAAAAAAmAIAAGRycy9kb3du&#10;cmV2LnhtbFBLBQYAAAAABAAEAPUAAACGAwAAAAA=&#10;" fillcolor="#bfbfbf" stroked="f"/>
                <v:rect id="Rectangle 81" o:spid="_x0000_s1090" style="position:absolute;left:28225;top:16135;width:83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U8MEA&#10;AADbAAAADwAAAGRycy9kb3ducmV2LnhtbESPzYrCMBSF9wO+Q7iCuzF1kBmtRhFBcGt1obtrcm2L&#10;zU1pMrX16c2AMMvD+fk4y3VnK9FS40vHCibjBASxdqbkXMHpuPucgfAB2WDlmBT05GG9GnwsMTXu&#10;wQdqs5CLOMI+RQVFCHUqpdcFWfRjVxNH7+YaiyHKJpemwUcct5X8SpJvabHkSCiwpm1B+p79WgWX&#10;n1N10OVzk/fnqY6Q/pq1vVKjYbdZgAjUhf/wu703CuYT+Ps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PDBAAAA2wAAAA8AAAAAAAAAAAAAAAAAmAIAAGRycy9kb3du&#10;cmV2LnhtbFBLBQYAAAAABAAEAPUAAACGAwAAAAA=&#10;" fillcolor="red" stroked="f"/>
                <v:rect id="Rectangle 82" o:spid="_x0000_s1091" style="position:absolute;left:28225;top:13150;width:762;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9wMQA&#10;AADbAAAADwAAAGRycy9kb3ducmV2LnhtbESPT4vCMBTE78J+h/CEvRRNV0HWapRdWdGbf1Y8P5pn&#10;W2xeShNt9dMbQfA4zMxvmOm8NaW4Uu0Kywq++jEI4tTqgjMFh/9l7xuE88gaS8uk4EYO5rOPzhQT&#10;bRve0XXvMxEg7BJUkHtfJVK6NCeDrm8r4uCdbG3QB1lnUtfYBLgp5SCOR9JgwWEhx4oWOaXn/cUo&#10;iKrh8be5b9fRZhnf/lbH3TiLWqU+u+3PBISn1r/Dr/ZaKxgP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vcDEAAAA2wAAAA8AAAAAAAAAAAAAAAAAmAIAAGRycy9k&#10;b3ducmV2LnhtbFBLBQYAAAAABAAEAPUAAACJAwAAAAA=&#10;" fillcolor="#bfbfbf" stroked="f"/>
                <v:rect id="Rectangle 83" o:spid="_x0000_s1092" style="position:absolute;left:28225;top:18980;width:76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w10:anchorlock/>
              </v:group>
            </w:pict>
          </mc:Fallback>
        </mc:AlternateContent>
      </w:r>
    </w:p>
    <w:p w:rsidR="00CD0BE2" w:rsidRPr="00DF23B7" w:rsidRDefault="00CD0BE2" w:rsidP="00651112">
      <w:pPr>
        <w:spacing w:before="240"/>
      </w:pPr>
    </w:p>
    <w:p w:rsidR="00CD0BE2" w:rsidRPr="00DF23B7" w:rsidRDefault="00CD0BE2" w:rsidP="00CD0BE2"/>
    <w:p w:rsidR="00651112" w:rsidRPr="00DF23B7" w:rsidRDefault="00651112" w:rsidP="00CD0BE2">
      <w:pPr>
        <w:sectPr w:rsidR="00651112" w:rsidRPr="00DF23B7">
          <w:headerReference w:type="default" r:id="rId33"/>
          <w:footerReference w:type="default" r:id="rId34"/>
          <w:footerReference w:type="first" r:id="rId35"/>
          <w:pgSz w:w="11906" w:h="16838"/>
          <w:pgMar w:top="1440" w:right="1440" w:bottom="1440" w:left="1440" w:header="708" w:footer="708" w:gutter="0"/>
          <w:cols w:space="708"/>
          <w:docGrid w:linePitch="360"/>
        </w:sectPr>
      </w:pPr>
    </w:p>
    <w:p w:rsidR="00CD0BE2" w:rsidRPr="00DF23B7" w:rsidRDefault="00CD0BE2" w:rsidP="00651112">
      <w:pPr>
        <w:pStyle w:val="Heading3"/>
      </w:pPr>
      <w:bookmarkStart w:id="21" w:name="_Toc92986078"/>
      <w:r w:rsidRPr="00DF23B7">
        <w:lastRenderedPageBreak/>
        <w:t xml:space="preserve">3.3.2. </w:t>
      </w:r>
      <w:r w:rsidR="005567EC" w:rsidRPr="00DF23B7">
        <w:t>Insured deposits in SCAs</w:t>
      </w:r>
      <w:bookmarkEnd w:id="21"/>
    </w:p>
    <w:p w:rsidR="00BD35F6" w:rsidRPr="00DF23B7" w:rsidRDefault="00DF4CE3" w:rsidP="00BD35F6">
      <w:pPr>
        <w:spacing w:before="240" w:after="0" w:line="360" w:lineRule="auto"/>
        <w:contextualSpacing/>
        <w:jc w:val="both"/>
        <w:rPr>
          <w:rFonts w:eastAsia="MS Mincho"/>
          <w:szCs w:val="26"/>
        </w:rPr>
      </w:pPr>
      <w:r w:rsidRPr="00DF23B7">
        <w:rPr>
          <w:rFonts w:eastAsia="MS Mincho"/>
          <w:szCs w:val="26"/>
        </w:rPr>
        <w:t>By the end of 2020, i</w:t>
      </w:r>
      <w:r w:rsidR="00A573F4" w:rsidRPr="00DF23B7">
        <w:rPr>
          <w:rFonts w:eastAsia="MS Mincho"/>
          <w:szCs w:val="26"/>
        </w:rPr>
        <w:t>nsured deposits in SCAs were ALL 6.3 billion</w:t>
      </w:r>
      <w:r w:rsidR="00385C0E" w:rsidRPr="00DF23B7">
        <w:rPr>
          <w:rFonts w:eastAsia="MS Mincho"/>
          <w:szCs w:val="26"/>
        </w:rPr>
        <w:t xml:space="preserve">. This amount accounts for 73% of total deposits or 74.2% of </w:t>
      </w:r>
      <w:r w:rsidR="005567EC" w:rsidRPr="00DF23B7">
        <w:rPr>
          <w:rFonts w:eastAsia="MS Mincho"/>
          <w:szCs w:val="26"/>
        </w:rPr>
        <w:t xml:space="preserve">eligible </w:t>
      </w:r>
      <w:r w:rsidR="00385C0E" w:rsidRPr="00DF23B7">
        <w:rPr>
          <w:rFonts w:eastAsia="MS Mincho"/>
          <w:szCs w:val="26"/>
        </w:rPr>
        <w:t>deposits</w:t>
      </w:r>
      <w:r w:rsidR="00BD35F6" w:rsidRPr="00DF23B7">
        <w:rPr>
          <w:rFonts w:eastAsia="MS Mincho"/>
          <w:szCs w:val="26"/>
        </w:rPr>
        <w:t>.</w:t>
      </w:r>
    </w:p>
    <w:p w:rsidR="00BD35F6" w:rsidRPr="00DF23B7" w:rsidRDefault="00BD35F6" w:rsidP="00BD35F6">
      <w:pPr>
        <w:spacing w:after="0" w:line="360" w:lineRule="auto"/>
        <w:ind w:firstLine="426"/>
        <w:jc w:val="right"/>
        <w:rPr>
          <w:rFonts w:eastAsia="MS Mincho" w:cs="Calibri"/>
          <w:bCs/>
          <w:i/>
          <w:color w:val="FF0000"/>
        </w:rPr>
      </w:pPr>
    </w:p>
    <w:p w:rsidR="00BD35F6" w:rsidRPr="00DF23B7" w:rsidRDefault="005567EC" w:rsidP="00BD35F6">
      <w:pPr>
        <w:spacing w:after="0" w:line="360" w:lineRule="auto"/>
        <w:ind w:firstLine="426"/>
        <w:jc w:val="right"/>
        <w:rPr>
          <w:rFonts w:eastAsia="MS Mincho" w:cs="Calibri"/>
          <w:bCs/>
          <w:i/>
          <w:color w:val="FF0000"/>
        </w:rPr>
      </w:pPr>
      <w:r w:rsidRPr="00DF23B7">
        <w:rPr>
          <w:rFonts w:eastAsia="MS Mincho" w:cs="Calibri"/>
          <w:bCs/>
          <w:i/>
          <w:color w:val="FF0000"/>
        </w:rPr>
        <w:t xml:space="preserve">Dynamics of insured deposits by quarters during </w:t>
      </w:r>
      <w:r w:rsidR="00BD35F6" w:rsidRPr="00DF23B7">
        <w:rPr>
          <w:rFonts w:eastAsia="MS Mincho" w:cs="Calibri"/>
          <w:bCs/>
          <w:i/>
          <w:color w:val="FF0000"/>
        </w:rPr>
        <w:t>2020</w:t>
      </w:r>
    </w:p>
    <w:p w:rsidR="00BD35F6" w:rsidRPr="00DF23B7" w:rsidRDefault="00BD35F6" w:rsidP="00BD35F6">
      <w:pPr>
        <w:spacing w:line="360" w:lineRule="auto"/>
        <w:ind w:left="426"/>
        <w:contextualSpacing/>
        <w:jc w:val="center"/>
        <w:rPr>
          <w:rFonts w:eastAsia="MS Mincho"/>
          <w:color w:val="FF0000"/>
          <w:highlight w:val="yellow"/>
          <w:lang w:eastAsia="en-GB"/>
        </w:rPr>
      </w:pPr>
      <w:r w:rsidRPr="00DF23B7">
        <w:rPr>
          <w:rFonts w:eastAsia="MS Mincho"/>
          <w:noProof/>
          <w:lang w:val="en-US"/>
        </w:rPr>
        <w:drawing>
          <wp:inline distT="0" distB="0" distL="0" distR="0">
            <wp:extent cx="4918710" cy="2857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D35F6" w:rsidRPr="00DF23B7" w:rsidRDefault="00BD35F6" w:rsidP="00BD35F6">
      <w:pPr>
        <w:spacing w:after="0" w:line="360" w:lineRule="auto"/>
        <w:contextualSpacing/>
        <w:jc w:val="both"/>
        <w:rPr>
          <w:rFonts w:eastAsia="MS Mincho"/>
          <w:szCs w:val="26"/>
        </w:rPr>
      </w:pPr>
    </w:p>
    <w:p w:rsidR="00385C0E" w:rsidRPr="00DF23B7" w:rsidRDefault="00E77876" w:rsidP="00385C0E">
      <w:pPr>
        <w:spacing w:before="240" w:line="360" w:lineRule="auto"/>
        <w:contextualSpacing/>
        <w:jc w:val="both"/>
        <w:rPr>
          <w:rFonts w:eastAsia="MS Mincho"/>
          <w:szCs w:val="26"/>
        </w:rPr>
      </w:pPr>
      <w:r w:rsidRPr="00DF23B7">
        <w:rPr>
          <w:rFonts w:eastAsia="MS Mincho"/>
          <w:szCs w:val="26"/>
        </w:rPr>
        <w:t>On December 31, 2020, i</w:t>
      </w:r>
      <w:r w:rsidR="00385C0E" w:rsidRPr="00DF23B7">
        <w:rPr>
          <w:rFonts w:eastAsia="MS Mincho"/>
          <w:szCs w:val="26"/>
        </w:rPr>
        <w:t xml:space="preserve">nsured deposits that </w:t>
      </w:r>
      <w:r w:rsidR="00E458CD" w:rsidRPr="00DF23B7">
        <w:rPr>
          <w:rFonts w:eastAsia="MS Mincho"/>
          <w:szCs w:val="26"/>
        </w:rPr>
        <w:t>we</w:t>
      </w:r>
      <w:r w:rsidR="00385C0E" w:rsidRPr="00DF23B7">
        <w:rPr>
          <w:rFonts w:eastAsia="MS Mincho"/>
          <w:szCs w:val="26"/>
        </w:rPr>
        <w:t xml:space="preserve">re fully covered by the deposit insurance scheme (all deposits between </w:t>
      </w:r>
      <w:r w:rsidR="00DF54CB" w:rsidRPr="00DF23B7">
        <w:rPr>
          <w:rFonts w:eastAsia="MS Mincho"/>
          <w:szCs w:val="26"/>
        </w:rPr>
        <w:t xml:space="preserve">ALL </w:t>
      </w:r>
      <w:r w:rsidR="00385C0E" w:rsidRPr="00DF23B7">
        <w:rPr>
          <w:rFonts w:eastAsia="MS Mincho"/>
          <w:szCs w:val="26"/>
        </w:rPr>
        <w:t xml:space="preserve">101 to 2 million) reached </w:t>
      </w:r>
      <w:r w:rsidR="00DF54CB" w:rsidRPr="00DF23B7">
        <w:rPr>
          <w:rFonts w:eastAsia="MS Mincho"/>
          <w:szCs w:val="26"/>
        </w:rPr>
        <w:t>a</w:t>
      </w:r>
      <w:r w:rsidR="00385C0E" w:rsidRPr="00DF23B7">
        <w:rPr>
          <w:rFonts w:eastAsia="MS Mincho"/>
          <w:szCs w:val="26"/>
        </w:rPr>
        <w:t xml:space="preserve"> value of </w:t>
      </w:r>
      <w:r w:rsidR="00DF54CB" w:rsidRPr="00DF23B7">
        <w:rPr>
          <w:rFonts w:eastAsia="MS Mincho"/>
          <w:szCs w:val="26"/>
        </w:rPr>
        <w:t xml:space="preserve">ALL </w:t>
      </w:r>
      <w:r w:rsidR="00385C0E" w:rsidRPr="00DF23B7">
        <w:rPr>
          <w:rFonts w:eastAsia="MS Mincho"/>
          <w:szCs w:val="26"/>
        </w:rPr>
        <w:t>3.2 billion</w:t>
      </w:r>
      <w:r w:rsidR="002E0887" w:rsidRPr="00DF23B7">
        <w:rPr>
          <w:rFonts w:eastAsia="MS Mincho"/>
          <w:szCs w:val="26"/>
        </w:rPr>
        <w:t xml:space="preserve">, accounting for </w:t>
      </w:r>
      <w:r w:rsidR="00385C0E" w:rsidRPr="00DF23B7">
        <w:rPr>
          <w:rFonts w:eastAsia="MS Mincho"/>
          <w:szCs w:val="26"/>
        </w:rPr>
        <w:t xml:space="preserve">38% of total </w:t>
      </w:r>
      <w:r w:rsidR="00DF54CB" w:rsidRPr="00DF23B7">
        <w:rPr>
          <w:rFonts w:eastAsia="MS Mincho"/>
          <w:szCs w:val="26"/>
        </w:rPr>
        <w:t xml:space="preserve">eligible </w:t>
      </w:r>
      <w:r w:rsidR="00385C0E" w:rsidRPr="00DF23B7">
        <w:rPr>
          <w:rFonts w:eastAsia="MS Mincho"/>
          <w:szCs w:val="26"/>
        </w:rPr>
        <w:t xml:space="preserve">deposits. The estimated amount of insurance for these deposits </w:t>
      </w:r>
      <w:r w:rsidR="00E458CD" w:rsidRPr="00DF23B7">
        <w:rPr>
          <w:rFonts w:eastAsia="MS Mincho"/>
          <w:szCs w:val="26"/>
        </w:rPr>
        <w:t>wa</w:t>
      </w:r>
      <w:r w:rsidR="00385C0E" w:rsidRPr="00DF23B7">
        <w:rPr>
          <w:rFonts w:eastAsia="MS Mincho"/>
          <w:szCs w:val="26"/>
        </w:rPr>
        <w:t xml:space="preserve">s </w:t>
      </w:r>
      <w:r w:rsidR="00DF54CB" w:rsidRPr="00DF23B7">
        <w:rPr>
          <w:rFonts w:eastAsia="MS Mincho"/>
          <w:szCs w:val="26"/>
        </w:rPr>
        <w:t xml:space="preserve">equal to that of </w:t>
      </w:r>
      <w:r w:rsidR="00385C0E" w:rsidRPr="00DF23B7">
        <w:rPr>
          <w:rFonts w:eastAsia="MS Mincho"/>
          <w:szCs w:val="26"/>
        </w:rPr>
        <w:t>fully insured deposits.</w:t>
      </w:r>
    </w:p>
    <w:p w:rsidR="00E458CD" w:rsidRPr="00DF23B7" w:rsidRDefault="00E458CD" w:rsidP="00385C0E">
      <w:pPr>
        <w:spacing w:before="240" w:line="360" w:lineRule="auto"/>
        <w:contextualSpacing/>
        <w:jc w:val="both"/>
        <w:rPr>
          <w:rFonts w:eastAsia="MS Mincho"/>
          <w:szCs w:val="26"/>
        </w:rPr>
      </w:pPr>
    </w:p>
    <w:p w:rsidR="00BD35F6" w:rsidRPr="00DF23B7" w:rsidRDefault="002E0887" w:rsidP="00385C0E">
      <w:pPr>
        <w:spacing w:before="240" w:line="360" w:lineRule="auto"/>
        <w:contextualSpacing/>
        <w:jc w:val="both"/>
        <w:rPr>
          <w:rFonts w:eastAsia="MS Mincho"/>
          <w:color w:val="FF0000"/>
          <w:szCs w:val="26"/>
          <w:highlight w:val="green"/>
        </w:rPr>
      </w:pPr>
      <w:r w:rsidRPr="00DF23B7">
        <w:rPr>
          <w:rFonts w:eastAsia="MS Mincho"/>
          <w:szCs w:val="26"/>
        </w:rPr>
        <w:t>On December 31, 2020, i</w:t>
      </w:r>
      <w:r w:rsidR="00385C0E" w:rsidRPr="00DF23B7">
        <w:rPr>
          <w:rFonts w:eastAsia="MS Mincho"/>
          <w:szCs w:val="26"/>
        </w:rPr>
        <w:t xml:space="preserve">nsured deposits </w:t>
      </w:r>
      <w:r w:rsidRPr="00DF23B7">
        <w:rPr>
          <w:rFonts w:eastAsia="MS Mincho"/>
          <w:szCs w:val="26"/>
        </w:rPr>
        <w:t xml:space="preserve">that </w:t>
      </w:r>
      <w:r w:rsidR="00E458CD" w:rsidRPr="00DF23B7">
        <w:rPr>
          <w:rFonts w:eastAsia="MS Mincho"/>
          <w:szCs w:val="26"/>
        </w:rPr>
        <w:t>we</w:t>
      </w:r>
      <w:r w:rsidRPr="00DF23B7">
        <w:rPr>
          <w:rFonts w:eastAsia="MS Mincho"/>
          <w:szCs w:val="26"/>
        </w:rPr>
        <w:t xml:space="preserve">re </w:t>
      </w:r>
      <w:r w:rsidR="00385C0E" w:rsidRPr="00DF23B7">
        <w:rPr>
          <w:rFonts w:eastAsia="MS Mincho"/>
          <w:szCs w:val="26"/>
        </w:rPr>
        <w:t xml:space="preserve">partially covered by the deposit insurance scheme (deposits larger than ALL 2 million) reached </w:t>
      </w:r>
      <w:r w:rsidR="00DF54CB" w:rsidRPr="00DF23B7">
        <w:rPr>
          <w:rFonts w:eastAsia="MS Mincho"/>
          <w:szCs w:val="26"/>
        </w:rPr>
        <w:t>a</w:t>
      </w:r>
      <w:r w:rsidR="00385C0E" w:rsidRPr="00DF23B7">
        <w:rPr>
          <w:rFonts w:eastAsia="MS Mincho"/>
          <w:szCs w:val="26"/>
        </w:rPr>
        <w:t xml:space="preserve"> value of ALL 5.3 billion</w:t>
      </w:r>
      <w:r w:rsidRPr="00DF23B7">
        <w:rPr>
          <w:rFonts w:eastAsia="MS Mincho"/>
          <w:szCs w:val="26"/>
        </w:rPr>
        <w:t xml:space="preserve">, accounting for </w:t>
      </w:r>
      <w:r w:rsidR="00385C0E" w:rsidRPr="00DF23B7">
        <w:rPr>
          <w:rFonts w:eastAsia="MS Mincho"/>
          <w:szCs w:val="26"/>
        </w:rPr>
        <w:t xml:space="preserve">62% of </w:t>
      </w:r>
      <w:r w:rsidR="00E458CD" w:rsidRPr="00DF23B7">
        <w:rPr>
          <w:rFonts w:eastAsia="MS Mincho"/>
          <w:szCs w:val="26"/>
        </w:rPr>
        <w:t xml:space="preserve">the </w:t>
      </w:r>
      <w:r w:rsidR="00385C0E" w:rsidRPr="00DF23B7">
        <w:rPr>
          <w:rFonts w:eastAsia="MS Mincho"/>
          <w:szCs w:val="26"/>
        </w:rPr>
        <w:t xml:space="preserve">total </w:t>
      </w:r>
      <w:r w:rsidR="00DF54CB" w:rsidRPr="00DF23B7">
        <w:rPr>
          <w:rFonts w:eastAsia="MS Mincho"/>
          <w:szCs w:val="26"/>
        </w:rPr>
        <w:t xml:space="preserve">eligible </w:t>
      </w:r>
      <w:r w:rsidR="00385C0E" w:rsidRPr="00DF23B7">
        <w:rPr>
          <w:rFonts w:eastAsia="MS Mincho"/>
          <w:szCs w:val="26"/>
        </w:rPr>
        <w:t xml:space="preserve">deposits. The estimated insurance amount for partially insured deposits </w:t>
      </w:r>
      <w:r w:rsidR="00E458CD" w:rsidRPr="00DF23B7">
        <w:rPr>
          <w:rFonts w:eastAsia="MS Mincho"/>
          <w:szCs w:val="26"/>
        </w:rPr>
        <w:t>wa</w:t>
      </w:r>
      <w:r w:rsidR="00385C0E" w:rsidRPr="00DF23B7">
        <w:rPr>
          <w:rFonts w:eastAsia="MS Mincho"/>
          <w:szCs w:val="26"/>
        </w:rPr>
        <w:t xml:space="preserve">s ALL 3.1 billion, </w:t>
      </w:r>
      <w:r w:rsidRPr="00DF23B7">
        <w:rPr>
          <w:rFonts w:eastAsia="MS Mincho"/>
          <w:szCs w:val="26"/>
        </w:rPr>
        <w:t xml:space="preserve">accounting for </w:t>
      </w:r>
      <w:r w:rsidR="00385C0E" w:rsidRPr="00DF23B7">
        <w:rPr>
          <w:rFonts w:eastAsia="MS Mincho"/>
          <w:szCs w:val="26"/>
        </w:rPr>
        <w:t xml:space="preserve">59% of </w:t>
      </w:r>
      <w:r w:rsidRPr="00DF23B7">
        <w:rPr>
          <w:rFonts w:eastAsia="MS Mincho"/>
          <w:szCs w:val="26"/>
        </w:rPr>
        <w:t xml:space="preserve">the </w:t>
      </w:r>
      <w:r w:rsidR="00385C0E" w:rsidRPr="00DF23B7">
        <w:rPr>
          <w:rFonts w:eastAsia="MS Mincho"/>
          <w:szCs w:val="26"/>
        </w:rPr>
        <w:t xml:space="preserve">total </w:t>
      </w:r>
      <w:r w:rsidRPr="00DF23B7">
        <w:rPr>
          <w:rFonts w:eastAsia="MS Mincho"/>
          <w:szCs w:val="26"/>
        </w:rPr>
        <w:t xml:space="preserve">of </w:t>
      </w:r>
      <w:r w:rsidR="00385C0E" w:rsidRPr="00DF23B7">
        <w:rPr>
          <w:rFonts w:eastAsia="MS Mincho"/>
          <w:szCs w:val="26"/>
        </w:rPr>
        <w:t xml:space="preserve">partially insured deposits and 36% of total </w:t>
      </w:r>
      <w:r w:rsidR="00DF54CB" w:rsidRPr="00DF23B7">
        <w:rPr>
          <w:rFonts w:eastAsia="MS Mincho"/>
          <w:szCs w:val="26"/>
        </w:rPr>
        <w:t xml:space="preserve">eligible </w:t>
      </w:r>
      <w:r w:rsidR="00385C0E" w:rsidRPr="00DF23B7">
        <w:rPr>
          <w:rFonts w:eastAsia="MS Mincho"/>
          <w:szCs w:val="26"/>
        </w:rPr>
        <w:t>deposits</w:t>
      </w:r>
      <w:r w:rsidR="00BD35F6" w:rsidRPr="00DF23B7">
        <w:rPr>
          <w:rFonts w:eastAsia="MS Mincho"/>
          <w:color w:val="000000" w:themeColor="text1"/>
          <w:szCs w:val="26"/>
        </w:rPr>
        <w:t>.</w:t>
      </w:r>
    </w:p>
    <w:p w:rsidR="00BD35F6" w:rsidRPr="00DF23B7" w:rsidRDefault="00BD35F6" w:rsidP="00BD35F6">
      <w:pPr>
        <w:spacing w:after="0" w:line="360" w:lineRule="auto"/>
        <w:contextualSpacing/>
        <w:jc w:val="both"/>
        <w:rPr>
          <w:rFonts w:eastAsia="MS Mincho"/>
          <w:color w:val="FF0000"/>
          <w:szCs w:val="26"/>
          <w:highlight w:val="yellow"/>
        </w:rPr>
      </w:pPr>
    </w:p>
    <w:p w:rsidR="00BD35F6" w:rsidRPr="00DF23B7" w:rsidRDefault="00BD35F6" w:rsidP="00BD35F6">
      <w:pPr>
        <w:ind w:left="426"/>
        <w:contextualSpacing/>
        <w:jc w:val="right"/>
        <w:rPr>
          <w:rFonts w:eastAsia="MS Mincho"/>
          <w:i/>
          <w:color w:val="FF0000"/>
          <w:sz w:val="24"/>
          <w:szCs w:val="24"/>
        </w:rPr>
      </w:pPr>
    </w:p>
    <w:p w:rsidR="00BD35F6" w:rsidRPr="00DF23B7" w:rsidRDefault="00BD35F6" w:rsidP="00BD35F6">
      <w:pPr>
        <w:ind w:left="426"/>
        <w:contextualSpacing/>
        <w:jc w:val="right"/>
        <w:rPr>
          <w:rFonts w:eastAsia="MS Mincho"/>
          <w:i/>
          <w:color w:val="FF0000"/>
          <w:sz w:val="24"/>
          <w:szCs w:val="24"/>
        </w:rPr>
      </w:pPr>
    </w:p>
    <w:p w:rsidR="00BD35F6" w:rsidRPr="00DF23B7" w:rsidRDefault="00BD35F6" w:rsidP="00BD35F6">
      <w:pPr>
        <w:ind w:left="426"/>
        <w:contextualSpacing/>
        <w:jc w:val="right"/>
        <w:rPr>
          <w:rFonts w:eastAsia="MS Mincho"/>
          <w:i/>
          <w:color w:val="FF0000"/>
          <w:sz w:val="24"/>
          <w:szCs w:val="24"/>
        </w:rPr>
      </w:pPr>
    </w:p>
    <w:p w:rsidR="00BD35F6" w:rsidRPr="00DF23B7" w:rsidRDefault="00DF54CB" w:rsidP="00BD35F6">
      <w:pPr>
        <w:ind w:left="426"/>
        <w:contextualSpacing/>
        <w:jc w:val="right"/>
        <w:rPr>
          <w:rFonts w:eastAsia="MS Mincho"/>
          <w:i/>
          <w:color w:val="FF0000"/>
          <w:sz w:val="24"/>
          <w:szCs w:val="24"/>
        </w:rPr>
      </w:pPr>
      <w:r w:rsidRPr="00DF23B7">
        <w:rPr>
          <w:rFonts w:eastAsia="MS Mincho"/>
          <w:i/>
          <w:color w:val="FF0000"/>
          <w:sz w:val="24"/>
          <w:szCs w:val="24"/>
        </w:rPr>
        <w:t xml:space="preserve">Dynamics of insured deposits versus total eligible deposits by level of coverage for each quarter </w:t>
      </w:r>
    </w:p>
    <w:p w:rsidR="00BD35F6" w:rsidRPr="00DF23B7" w:rsidRDefault="00BD35F6" w:rsidP="00BD35F6">
      <w:pPr>
        <w:ind w:left="426"/>
        <w:contextualSpacing/>
        <w:jc w:val="right"/>
        <w:rPr>
          <w:rFonts w:eastAsia="MS Mincho"/>
          <w:i/>
          <w:color w:val="FF0000"/>
          <w:sz w:val="4"/>
          <w:szCs w:val="24"/>
          <w:highlight w:val="yellow"/>
        </w:rPr>
      </w:pPr>
    </w:p>
    <w:p w:rsidR="00BD35F6" w:rsidRPr="00DF23B7" w:rsidRDefault="00BD35F6" w:rsidP="00BD35F6">
      <w:pPr>
        <w:ind w:left="426"/>
        <w:contextualSpacing/>
        <w:jc w:val="center"/>
        <w:rPr>
          <w:rFonts w:eastAsia="MS Mincho"/>
          <w:i/>
          <w:color w:val="FF0000"/>
          <w:sz w:val="8"/>
          <w:szCs w:val="24"/>
          <w:highlight w:val="yellow"/>
        </w:rPr>
      </w:pPr>
      <w:r w:rsidRPr="00DF23B7">
        <w:rPr>
          <w:rFonts w:eastAsia="MS Mincho"/>
          <w:noProof/>
          <w:color w:val="FFFFFF" w:themeColor="background1"/>
          <w:lang w:val="en-US"/>
        </w:rPr>
        <w:drawing>
          <wp:inline distT="0" distB="0" distL="0" distR="0">
            <wp:extent cx="5440680" cy="283464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D35F6" w:rsidRPr="00DF23B7" w:rsidRDefault="00DF54CB" w:rsidP="00BD35F6">
      <w:pPr>
        <w:spacing w:line="360" w:lineRule="auto"/>
        <w:ind w:firstLine="426"/>
        <w:jc w:val="right"/>
        <w:rPr>
          <w:rFonts w:eastAsia="MS Mincho"/>
          <w:lang w:eastAsia="en-GB"/>
        </w:rPr>
      </w:pPr>
      <w:r w:rsidRPr="00DF23B7">
        <w:rPr>
          <w:rFonts w:eastAsia="MS Mincho" w:cs="Calibri"/>
          <w:bCs/>
          <w:i/>
          <w:color w:val="FF0000"/>
        </w:rPr>
        <w:t xml:space="preserve">Dynamics of insured deposits by level of coverage for each quarter </w:t>
      </w:r>
    </w:p>
    <w:p w:rsidR="00BD35F6" w:rsidRPr="00DF23B7" w:rsidRDefault="00BD35F6" w:rsidP="00BD35F6">
      <w:pPr>
        <w:spacing w:after="0" w:line="360" w:lineRule="auto"/>
        <w:ind w:left="426"/>
        <w:contextualSpacing/>
        <w:jc w:val="both"/>
        <w:rPr>
          <w:rFonts w:eastAsia="MS Mincho"/>
          <w:color w:val="FFFFFF" w:themeColor="background1"/>
          <w:szCs w:val="26"/>
          <w:highlight w:val="yellow"/>
        </w:rPr>
      </w:pPr>
      <w:r w:rsidRPr="00DF23B7">
        <w:rPr>
          <w:rFonts w:eastAsia="MS Mincho"/>
          <w:noProof/>
          <w:lang w:val="en-US"/>
        </w:rPr>
        <w:drawing>
          <wp:inline distT="0" distB="0" distL="0" distR="0">
            <wp:extent cx="5470525" cy="295028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D35F6" w:rsidRPr="00DF23B7" w:rsidRDefault="00BD35F6" w:rsidP="00BD35F6">
      <w:pPr>
        <w:spacing w:after="0" w:line="360" w:lineRule="auto"/>
        <w:ind w:left="426"/>
        <w:contextualSpacing/>
        <w:jc w:val="both"/>
        <w:rPr>
          <w:rFonts w:eastAsia="MS Mincho"/>
          <w:szCs w:val="26"/>
          <w:highlight w:val="yellow"/>
        </w:rPr>
      </w:pPr>
    </w:p>
    <w:p w:rsidR="00BD35F6" w:rsidRPr="00DF23B7" w:rsidRDefault="0016389E" w:rsidP="00BD35F6">
      <w:pPr>
        <w:spacing w:after="0" w:line="360" w:lineRule="auto"/>
        <w:contextualSpacing/>
        <w:jc w:val="both"/>
        <w:rPr>
          <w:rFonts w:eastAsia="MS Mincho"/>
          <w:szCs w:val="26"/>
        </w:rPr>
      </w:pPr>
      <w:r w:rsidRPr="00DF23B7">
        <w:rPr>
          <w:rFonts w:eastAsia="MS Mincho"/>
          <w:szCs w:val="26"/>
        </w:rPr>
        <w:t>By the end of December 2020, t</w:t>
      </w:r>
      <w:r w:rsidR="00385C0E" w:rsidRPr="00DF23B7">
        <w:rPr>
          <w:rFonts w:eastAsia="MS Mincho"/>
          <w:szCs w:val="26"/>
        </w:rPr>
        <w:t xml:space="preserve">he number of depositors </w:t>
      </w:r>
      <w:r w:rsidRPr="00DF23B7">
        <w:rPr>
          <w:rFonts w:eastAsia="MS Mincho"/>
          <w:szCs w:val="26"/>
        </w:rPr>
        <w:t xml:space="preserve">with </w:t>
      </w:r>
      <w:r w:rsidR="00385C0E" w:rsidRPr="00DF23B7">
        <w:rPr>
          <w:rFonts w:eastAsia="MS Mincho"/>
          <w:szCs w:val="26"/>
        </w:rPr>
        <w:t xml:space="preserve">deposits up to ALL 2 million </w:t>
      </w:r>
      <w:r w:rsidRPr="00DF23B7">
        <w:rPr>
          <w:rFonts w:eastAsia="MS Mincho"/>
          <w:szCs w:val="26"/>
        </w:rPr>
        <w:t>wa</w:t>
      </w:r>
      <w:r w:rsidR="00385C0E" w:rsidRPr="00DF23B7">
        <w:rPr>
          <w:rFonts w:eastAsia="MS Mincho"/>
          <w:szCs w:val="26"/>
        </w:rPr>
        <w:t>s 17,471. The</w:t>
      </w:r>
      <w:r w:rsidRPr="00DF23B7">
        <w:rPr>
          <w:rFonts w:eastAsia="MS Mincho"/>
          <w:szCs w:val="26"/>
        </w:rPr>
        <w:t>y account</w:t>
      </w:r>
      <w:r w:rsidR="00E458CD" w:rsidRPr="00DF23B7">
        <w:rPr>
          <w:rFonts w:eastAsia="MS Mincho"/>
          <w:szCs w:val="26"/>
        </w:rPr>
        <w:t>ed</w:t>
      </w:r>
      <w:r w:rsidRPr="00DF23B7">
        <w:rPr>
          <w:rFonts w:eastAsia="MS Mincho"/>
          <w:szCs w:val="26"/>
        </w:rPr>
        <w:t xml:space="preserve"> for </w:t>
      </w:r>
      <w:r w:rsidR="00385C0E" w:rsidRPr="00DF23B7">
        <w:rPr>
          <w:rFonts w:eastAsia="MS Mincho"/>
          <w:szCs w:val="26"/>
        </w:rPr>
        <w:t xml:space="preserve">92% of total depositors who benefit from the deposit insurance scheme. </w:t>
      </w:r>
      <w:r w:rsidRPr="00DF23B7">
        <w:rPr>
          <w:rFonts w:eastAsia="MS Mincho"/>
          <w:szCs w:val="26"/>
        </w:rPr>
        <w:t>By the end of December 2020, t</w:t>
      </w:r>
      <w:r w:rsidR="00385C0E" w:rsidRPr="00DF23B7">
        <w:rPr>
          <w:rFonts w:eastAsia="MS Mincho"/>
          <w:szCs w:val="26"/>
        </w:rPr>
        <w:t xml:space="preserve">he number of depositors </w:t>
      </w:r>
      <w:r w:rsidRPr="00DF23B7">
        <w:rPr>
          <w:rFonts w:eastAsia="MS Mincho"/>
          <w:szCs w:val="26"/>
        </w:rPr>
        <w:t xml:space="preserve">with </w:t>
      </w:r>
      <w:r w:rsidR="00385C0E" w:rsidRPr="00DF23B7">
        <w:rPr>
          <w:rFonts w:eastAsia="MS Mincho"/>
          <w:szCs w:val="26"/>
        </w:rPr>
        <w:t xml:space="preserve">deposits over </w:t>
      </w:r>
      <w:r w:rsidR="00DF54CB" w:rsidRPr="00DF23B7">
        <w:rPr>
          <w:rFonts w:eastAsia="MS Mincho"/>
          <w:szCs w:val="26"/>
        </w:rPr>
        <w:t xml:space="preserve">ALL </w:t>
      </w:r>
      <w:r w:rsidR="00385C0E" w:rsidRPr="00DF23B7">
        <w:rPr>
          <w:rFonts w:eastAsia="MS Mincho"/>
          <w:szCs w:val="26"/>
        </w:rPr>
        <w:t xml:space="preserve">2 million </w:t>
      </w:r>
      <w:r w:rsidRPr="00DF23B7">
        <w:rPr>
          <w:rFonts w:eastAsia="MS Mincho"/>
          <w:szCs w:val="26"/>
        </w:rPr>
        <w:t xml:space="preserve">was </w:t>
      </w:r>
      <w:r w:rsidR="00385C0E" w:rsidRPr="00DF23B7">
        <w:rPr>
          <w:rFonts w:eastAsia="MS Mincho"/>
          <w:szCs w:val="26"/>
        </w:rPr>
        <w:t xml:space="preserve">1,553, </w:t>
      </w:r>
      <w:r w:rsidRPr="00DF23B7">
        <w:rPr>
          <w:rFonts w:eastAsia="MS Mincho"/>
          <w:szCs w:val="26"/>
        </w:rPr>
        <w:t xml:space="preserve">accounting for </w:t>
      </w:r>
      <w:r w:rsidR="00385C0E" w:rsidRPr="00DF23B7">
        <w:rPr>
          <w:rFonts w:eastAsia="MS Mincho"/>
          <w:szCs w:val="26"/>
        </w:rPr>
        <w:t>8% of total depositors who benefit from the scheme</w:t>
      </w:r>
      <w:r w:rsidR="00BD35F6" w:rsidRPr="00DF23B7">
        <w:rPr>
          <w:rFonts w:eastAsia="MS Mincho"/>
          <w:szCs w:val="26"/>
        </w:rPr>
        <w:t>.</w:t>
      </w:r>
    </w:p>
    <w:p w:rsidR="00BD35F6" w:rsidRPr="00DF23B7" w:rsidRDefault="00DF54CB" w:rsidP="00BD35F6">
      <w:pPr>
        <w:spacing w:line="360" w:lineRule="auto"/>
        <w:ind w:firstLine="426"/>
        <w:jc w:val="right"/>
        <w:rPr>
          <w:rFonts w:eastAsia="MS Mincho" w:cs="Calibri"/>
          <w:bCs/>
          <w:i/>
          <w:color w:val="FF0000"/>
          <w:szCs w:val="26"/>
        </w:rPr>
      </w:pPr>
      <w:r w:rsidRPr="00DF23B7">
        <w:rPr>
          <w:rFonts w:eastAsia="MS Mincho" w:cs="Calibri"/>
          <w:bCs/>
          <w:i/>
          <w:color w:val="FF0000"/>
          <w:szCs w:val="26"/>
        </w:rPr>
        <w:lastRenderedPageBreak/>
        <w:t xml:space="preserve">Number of insured depositors throughout </w:t>
      </w:r>
      <w:r w:rsidR="00BD35F6" w:rsidRPr="00DF23B7">
        <w:rPr>
          <w:rFonts w:eastAsia="MS Mincho" w:cs="Calibri"/>
          <w:bCs/>
          <w:i/>
          <w:color w:val="FF0000"/>
          <w:szCs w:val="26"/>
        </w:rPr>
        <w:t xml:space="preserve">2020 </w:t>
      </w:r>
      <w:r w:rsidRPr="00DF23B7">
        <w:rPr>
          <w:rFonts w:eastAsia="MS Mincho" w:cs="Calibri"/>
          <w:bCs/>
          <w:i/>
          <w:color w:val="FF0000"/>
          <w:szCs w:val="26"/>
        </w:rPr>
        <w:t>for each quarter</w:t>
      </w:r>
    </w:p>
    <w:p w:rsidR="00BD35F6" w:rsidRPr="00DF23B7" w:rsidRDefault="00BD35F6" w:rsidP="00BD35F6">
      <w:pPr>
        <w:spacing w:line="360" w:lineRule="auto"/>
        <w:ind w:firstLine="426"/>
        <w:jc w:val="center"/>
        <w:rPr>
          <w:rFonts w:eastAsia="MS Mincho" w:cs="Calibri"/>
          <w:bCs/>
          <w:i/>
          <w:color w:val="FF0000"/>
          <w:szCs w:val="26"/>
        </w:rPr>
      </w:pPr>
      <w:r w:rsidRPr="00DF23B7">
        <w:rPr>
          <w:rFonts w:eastAsia="MS Mincho"/>
          <w:noProof/>
          <w:lang w:val="en-US"/>
        </w:rPr>
        <w:drawing>
          <wp:inline distT="0" distB="0" distL="0" distR="0">
            <wp:extent cx="4677711" cy="2667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5480" w:rsidRPr="00DF23B7" w:rsidRDefault="00EC5480" w:rsidP="00DF54CB">
      <w:pPr>
        <w:pStyle w:val="Heading2"/>
        <w:spacing w:after="240"/>
      </w:pPr>
      <w:bookmarkStart w:id="22" w:name="_Toc92986079"/>
      <w:r w:rsidRPr="00DF23B7">
        <w:t xml:space="preserve">3.4. </w:t>
      </w:r>
      <w:r w:rsidR="000A1707">
        <w:t xml:space="preserve">The </w:t>
      </w:r>
      <w:r w:rsidR="000A1707" w:rsidRPr="00DF23B7">
        <w:t xml:space="preserve">process </w:t>
      </w:r>
      <w:r w:rsidR="000A1707">
        <w:t>of v</w:t>
      </w:r>
      <w:r w:rsidR="00DF54CB" w:rsidRPr="00DF23B7">
        <w:t xml:space="preserve">erification of </w:t>
      </w:r>
      <w:r w:rsidR="003A0DBD" w:rsidRPr="00DF23B7">
        <w:t>the</w:t>
      </w:r>
      <w:r w:rsidR="000A1707" w:rsidRPr="000A1707">
        <w:t xml:space="preserve"> </w:t>
      </w:r>
      <w:r w:rsidR="000A1707">
        <w:t xml:space="preserve">member </w:t>
      </w:r>
      <w:r w:rsidR="000A1707" w:rsidRPr="00DF23B7">
        <w:t>entities</w:t>
      </w:r>
      <w:r w:rsidR="003A0DBD" w:rsidRPr="00DF23B7">
        <w:t xml:space="preserve"> </w:t>
      </w:r>
      <w:r w:rsidR="000A1707">
        <w:t xml:space="preserve">of the </w:t>
      </w:r>
      <w:r w:rsidR="003A0DBD" w:rsidRPr="00DF23B7">
        <w:t>scheme</w:t>
      </w:r>
      <w:bookmarkEnd w:id="22"/>
    </w:p>
    <w:p w:rsidR="00385C0E" w:rsidRPr="00DF23B7" w:rsidRDefault="00BB0878" w:rsidP="00DF54CB">
      <w:pPr>
        <w:spacing w:after="240" w:line="360" w:lineRule="auto"/>
        <w:jc w:val="both"/>
        <w:rPr>
          <w:szCs w:val="26"/>
        </w:rPr>
      </w:pPr>
      <w:r w:rsidRPr="00DF23B7">
        <w:rPr>
          <w:szCs w:val="26"/>
        </w:rPr>
        <w:t xml:space="preserve">Because of </w:t>
      </w:r>
      <w:r w:rsidR="00385C0E" w:rsidRPr="00DF23B7">
        <w:rPr>
          <w:szCs w:val="26"/>
        </w:rPr>
        <w:t xml:space="preserve">the Covid-19 pandemic, </w:t>
      </w:r>
      <w:r w:rsidRPr="00DF23B7">
        <w:rPr>
          <w:szCs w:val="26"/>
        </w:rPr>
        <w:t xml:space="preserve">in 2020 </w:t>
      </w:r>
      <w:r w:rsidR="00385C0E" w:rsidRPr="00DF23B7">
        <w:rPr>
          <w:szCs w:val="26"/>
        </w:rPr>
        <w:t>the Agency conducted</w:t>
      </w:r>
      <w:r w:rsidRPr="00DF23B7">
        <w:rPr>
          <w:szCs w:val="26"/>
        </w:rPr>
        <w:t xml:space="preserve"> mostly</w:t>
      </w:r>
      <w:r w:rsidR="00385C0E" w:rsidRPr="00DF23B7">
        <w:rPr>
          <w:szCs w:val="26"/>
        </w:rPr>
        <w:t xml:space="preserve"> online verifications in all banks and </w:t>
      </w:r>
      <w:r w:rsidR="009A02D3" w:rsidRPr="00DF23B7">
        <w:rPr>
          <w:szCs w:val="26"/>
        </w:rPr>
        <w:t>S</w:t>
      </w:r>
      <w:r w:rsidR="00385C0E" w:rsidRPr="00DF23B7">
        <w:rPr>
          <w:szCs w:val="26"/>
        </w:rPr>
        <w:t xml:space="preserve">avings and </w:t>
      </w:r>
      <w:r w:rsidR="009A02D3" w:rsidRPr="00DF23B7">
        <w:rPr>
          <w:szCs w:val="26"/>
        </w:rPr>
        <w:t>Credit A</w:t>
      </w:r>
      <w:r w:rsidR="00385C0E" w:rsidRPr="00DF23B7">
        <w:rPr>
          <w:szCs w:val="26"/>
        </w:rPr>
        <w:t xml:space="preserve">ssociations that are members of the deposit insurance scheme. These verifications were </w:t>
      </w:r>
      <w:r w:rsidRPr="00DF23B7">
        <w:rPr>
          <w:szCs w:val="26"/>
        </w:rPr>
        <w:t xml:space="preserve">conducted </w:t>
      </w:r>
      <w:r w:rsidR="00385C0E" w:rsidRPr="00DF23B7">
        <w:rPr>
          <w:szCs w:val="26"/>
        </w:rPr>
        <w:t xml:space="preserve">in </w:t>
      </w:r>
      <w:r w:rsidRPr="00DF23B7">
        <w:rPr>
          <w:szCs w:val="26"/>
        </w:rPr>
        <w:t xml:space="preserve">compliance </w:t>
      </w:r>
      <w:r w:rsidR="00385C0E" w:rsidRPr="00DF23B7">
        <w:rPr>
          <w:szCs w:val="26"/>
        </w:rPr>
        <w:t xml:space="preserve">with the </w:t>
      </w:r>
      <w:r w:rsidRPr="00DF23B7">
        <w:rPr>
          <w:szCs w:val="26"/>
        </w:rPr>
        <w:t xml:space="preserve">current </w:t>
      </w:r>
      <w:r w:rsidR="00385C0E" w:rsidRPr="00DF23B7">
        <w:rPr>
          <w:szCs w:val="26"/>
        </w:rPr>
        <w:t xml:space="preserve">regulatory framework and </w:t>
      </w:r>
      <w:r w:rsidR="00027D6D" w:rsidRPr="00DF23B7">
        <w:rPr>
          <w:szCs w:val="26"/>
        </w:rPr>
        <w:t xml:space="preserve">they </w:t>
      </w:r>
      <w:r w:rsidR="00385C0E" w:rsidRPr="00DF23B7">
        <w:rPr>
          <w:szCs w:val="26"/>
        </w:rPr>
        <w:t xml:space="preserve">focused </w:t>
      </w:r>
      <w:r w:rsidRPr="00DF23B7">
        <w:rPr>
          <w:szCs w:val="26"/>
        </w:rPr>
        <w:t xml:space="preserve">primarily </w:t>
      </w:r>
      <w:r w:rsidR="00385C0E" w:rsidRPr="00DF23B7">
        <w:rPr>
          <w:szCs w:val="26"/>
        </w:rPr>
        <w:t>on the reporting of files for simulation / compensation</w:t>
      </w:r>
      <w:r w:rsidR="009A02D3" w:rsidRPr="00DF23B7">
        <w:rPr>
          <w:szCs w:val="26"/>
        </w:rPr>
        <w:t xml:space="preserve"> </w:t>
      </w:r>
      <w:r w:rsidR="00027D6D" w:rsidRPr="00DF23B7">
        <w:rPr>
          <w:szCs w:val="26"/>
        </w:rPr>
        <w:t xml:space="preserve">to create a payment list </w:t>
      </w:r>
      <w:r w:rsidR="00385C0E" w:rsidRPr="00DF23B7">
        <w:rPr>
          <w:szCs w:val="26"/>
        </w:rPr>
        <w:t xml:space="preserve">with the </w:t>
      </w:r>
      <w:r w:rsidR="00386AF2" w:rsidRPr="00DF23B7">
        <w:rPr>
          <w:szCs w:val="26"/>
        </w:rPr>
        <w:t xml:space="preserve">single customer view </w:t>
      </w:r>
      <w:r w:rsidR="00385C0E" w:rsidRPr="00DF23B7">
        <w:rPr>
          <w:szCs w:val="26"/>
        </w:rPr>
        <w:t xml:space="preserve">of depositors. </w:t>
      </w:r>
      <w:r w:rsidRPr="00DF23B7">
        <w:rPr>
          <w:szCs w:val="26"/>
        </w:rPr>
        <w:t>The uploading time of the files and the quality of their reporting both improved significantly, according to the v</w:t>
      </w:r>
      <w:r w:rsidR="00385C0E" w:rsidRPr="00DF23B7">
        <w:rPr>
          <w:szCs w:val="26"/>
        </w:rPr>
        <w:t>erification</w:t>
      </w:r>
      <w:r w:rsidR="00386AF2" w:rsidRPr="00DF23B7">
        <w:rPr>
          <w:szCs w:val="26"/>
        </w:rPr>
        <w:t>s</w:t>
      </w:r>
      <w:r w:rsidR="00385C0E" w:rsidRPr="00DF23B7">
        <w:rPr>
          <w:szCs w:val="26"/>
        </w:rPr>
        <w:t>.</w:t>
      </w:r>
    </w:p>
    <w:p w:rsidR="00387B2E" w:rsidRPr="00DF23B7" w:rsidRDefault="00BB0878" w:rsidP="00385C0E">
      <w:pPr>
        <w:spacing w:line="360" w:lineRule="auto"/>
        <w:jc w:val="both"/>
        <w:rPr>
          <w:szCs w:val="26"/>
        </w:rPr>
      </w:pPr>
      <w:r w:rsidRPr="00DF23B7">
        <w:rPr>
          <w:szCs w:val="26"/>
        </w:rPr>
        <w:t xml:space="preserve">Between </w:t>
      </w:r>
      <w:r w:rsidR="00386AF2" w:rsidRPr="00DF23B7">
        <w:rPr>
          <w:szCs w:val="26"/>
        </w:rPr>
        <w:t xml:space="preserve">April </w:t>
      </w:r>
      <w:r w:rsidRPr="00DF23B7">
        <w:rPr>
          <w:szCs w:val="26"/>
        </w:rPr>
        <w:t>and</w:t>
      </w:r>
      <w:r w:rsidR="00386AF2" w:rsidRPr="00DF23B7">
        <w:rPr>
          <w:szCs w:val="26"/>
        </w:rPr>
        <w:t xml:space="preserve"> June 2020, t</w:t>
      </w:r>
      <w:r w:rsidR="00385C0E" w:rsidRPr="00DF23B7">
        <w:rPr>
          <w:szCs w:val="26"/>
        </w:rPr>
        <w:t xml:space="preserve">he Agency </w:t>
      </w:r>
      <w:r w:rsidR="00386AF2" w:rsidRPr="00DF23B7">
        <w:rPr>
          <w:szCs w:val="26"/>
        </w:rPr>
        <w:t xml:space="preserve">periodically </w:t>
      </w:r>
      <w:r w:rsidR="00385C0E" w:rsidRPr="00DF23B7">
        <w:rPr>
          <w:szCs w:val="26"/>
        </w:rPr>
        <w:t xml:space="preserve">collected daily information on deposits and their movements from all banks and SCAs </w:t>
      </w:r>
      <w:r w:rsidR="00386AF2" w:rsidRPr="00DF23B7">
        <w:rPr>
          <w:szCs w:val="26"/>
        </w:rPr>
        <w:t xml:space="preserve">in order </w:t>
      </w:r>
      <w:r w:rsidR="00385C0E" w:rsidRPr="00DF23B7">
        <w:rPr>
          <w:szCs w:val="26"/>
        </w:rPr>
        <w:t xml:space="preserve">to identify any potential risk </w:t>
      </w:r>
      <w:r w:rsidRPr="00DF23B7">
        <w:rPr>
          <w:szCs w:val="26"/>
        </w:rPr>
        <w:t>early on</w:t>
      </w:r>
      <w:r w:rsidR="00385C0E" w:rsidRPr="00DF23B7">
        <w:rPr>
          <w:szCs w:val="26"/>
        </w:rPr>
        <w:t>. Intensive direct contacts were maintained with the</w:t>
      </w:r>
      <w:r w:rsidR="000A1707" w:rsidRPr="000A1707">
        <w:rPr>
          <w:szCs w:val="26"/>
        </w:rPr>
        <w:t xml:space="preserve"> </w:t>
      </w:r>
      <w:r w:rsidR="000A1707" w:rsidRPr="00DF23B7">
        <w:rPr>
          <w:szCs w:val="26"/>
        </w:rPr>
        <w:t>member entities</w:t>
      </w:r>
      <w:r w:rsidR="00385C0E" w:rsidRPr="00DF23B7">
        <w:rPr>
          <w:szCs w:val="26"/>
        </w:rPr>
        <w:t xml:space="preserve"> </w:t>
      </w:r>
      <w:r w:rsidR="000A1707">
        <w:rPr>
          <w:szCs w:val="26"/>
        </w:rPr>
        <w:t>of the scheme</w:t>
      </w:r>
      <w:r w:rsidRPr="00DF23B7">
        <w:rPr>
          <w:szCs w:val="26"/>
        </w:rPr>
        <w:t xml:space="preserve"> </w:t>
      </w:r>
      <w:r w:rsidR="00385C0E" w:rsidRPr="00DF23B7">
        <w:rPr>
          <w:szCs w:val="26"/>
        </w:rPr>
        <w:t>both during the movement</w:t>
      </w:r>
      <w:r w:rsidRPr="00DF23B7">
        <w:rPr>
          <w:szCs w:val="26"/>
        </w:rPr>
        <w:t xml:space="preserve"> restriction</w:t>
      </w:r>
      <w:r w:rsidR="00385C0E" w:rsidRPr="00DF23B7">
        <w:rPr>
          <w:szCs w:val="26"/>
        </w:rPr>
        <w:t xml:space="preserve"> and </w:t>
      </w:r>
      <w:r w:rsidRPr="00DF23B7">
        <w:rPr>
          <w:szCs w:val="26"/>
        </w:rPr>
        <w:t>afterward</w:t>
      </w:r>
      <w:r w:rsidR="00386AF2" w:rsidRPr="00DF23B7">
        <w:rPr>
          <w:szCs w:val="26"/>
        </w:rPr>
        <w:t>,</w:t>
      </w:r>
      <w:r w:rsidR="00385C0E" w:rsidRPr="00DF23B7">
        <w:rPr>
          <w:szCs w:val="26"/>
        </w:rPr>
        <w:t xml:space="preserve"> until it was found that the activity in the banking system and S</w:t>
      </w:r>
      <w:r w:rsidR="00386AF2" w:rsidRPr="00DF23B7">
        <w:rPr>
          <w:szCs w:val="26"/>
        </w:rPr>
        <w:t>C</w:t>
      </w:r>
      <w:r w:rsidR="00385C0E" w:rsidRPr="00DF23B7">
        <w:rPr>
          <w:szCs w:val="26"/>
        </w:rPr>
        <w:t xml:space="preserve">As did not </w:t>
      </w:r>
      <w:r w:rsidR="00396E15" w:rsidRPr="00DF23B7">
        <w:rPr>
          <w:szCs w:val="26"/>
        </w:rPr>
        <w:t>display any variations</w:t>
      </w:r>
      <w:r w:rsidR="00385C0E" w:rsidRPr="00DF23B7">
        <w:rPr>
          <w:szCs w:val="26"/>
        </w:rPr>
        <w:t>, on the contrary</w:t>
      </w:r>
      <w:r w:rsidR="00386AF2" w:rsidRPr="00DF23B7">
        <w:rPr>
          <w:szCs w:val="26"/>
        </w:rPr>
        <w:t>,</w:t>
      </w:r>
      <w:r w:rsidR="00385C0E" w:rsidRPr="00DF23B7">
        <w:rPr>
          <w:szCs w:val="26"/>
        </w:rPr>
        <w:t xml:space="preserve"> deposits after the pandemic period were at higher levels than </w:t>
      </w:r>
      <w:r w:rsidR="00386AF2" w:rsidRPr="00DF23B7">
        <w:rPr>
          <w:szCs w:val="26"/>
        </w:rPr>
        <w:t>before</w:t>
      </w:r>
      <w:r w:rsidR="00387B2E" w:rsidRPr="00DF23B7">
        <w:rPr>
          <w:szCs w:val="26"/>
        </w:rPr>
        <w:t>.</w:t>
      </w:r>
    </w:p>
    <w:p w:rsidR="00EC5480" w:rsidRPr="00DF23B7" w:rsidRDefault="00396E15" w:rsidP="00EC5480">
      <w:pPr>
        <w:spacing w:line="360" w:lineRule="auto"/>
        <w:jc w:val="both"/>
        <w:rPr>
          <w:szCs w:val="26"/>
        </w:rPr>
      </w:pPr>
      <w:r w:rsidRPr="00DF23B7">
        <w:rPr>
          <w:szCs w:val="26"/>
        </w:rPr>
        <w:t>In addition</w:t>
      </w:r>
      <w:r w:rsidR="00385C0E" w:rsidRPr="00DF23B7">
        <w:rPr>
          <w:szCs w:val="26"/>
        </w:rPr>
        <w:t xml:space="preserve">, the Agency </w:t>
      </w:r>
      <w:r w:rsidR="00386AF2" w:rsidRPr="00DF23B7">
        <w:rPr>
          <w:szCs w:val="26"/>
        </w:rPr>
        <w:t xml:space="preserve">did </w:t>
      </w:r>
      <w:r w:rsidR="00385C0E" w:rsidRPr="00DF23B7">
        <w:rPr>
          <w:szCs w:val="26"/>
        </w:rPr>
        <w:t xml:space="preserve">not </w:t>
      </w:r>
      <w:r w:rsidRPr="00DF23B7">
        <w:rPr>
          <w:szCs w:val="26"/>
        </w:rPr>
        <w:t xml:space="preserve">neglect to </w:t>
      </w:r>
      <w:r w:rsidR="00385C0E" w:rsidRPr="00DF23B7">
        <w:rPr>
          <w:szCs w:val="26"/>
        </w:rPr>
        <w:t>inform</w:t>
      </w:r>
      <w:r w:rsidRPr="00DF23B7">
        <w:rPr>
          <w:szCs w:val="26"/>
        </w:rPr>
        <w:t xml:space="preserve"> </w:t>
      </w:r>
      <w:r w:rsidR="00385C0E" w:rsidRPr="00DF23B7">
        <w:rPr>
          <w:szCs w:val="26"/>
        </w:rPr>
        <w:t xml:space="preserve">depositors about the deposit insurance scheme. Considering that customer service </w:t>
      </w:r>
      <w:r w:rsidRPr="00DF23B7">
        <w:rPr>
          <w:szCs w:val="26"/>
        </w:rPr>
        <w:t>employees are</w:t>
      </w:r>
      <w:r w:rsidR="00385C0E" w:rsidRPr="00DF23B7">
        <w:rPr>
          <w:szCs w:val="26"/>
        </w:rPr>
        <w:t xml:space="preserve"> the first </w:t>
      </w:r>
      <w:r w:rsidRPr="00DF23B7">
        <w:rPr>
          <w:szCs w:val="26"/>
        </w:rPr>
        <w:t xml:space="preserve">source of </w:t>
      </w:r>
      <w:r w:rsidR="00386AF2" w:rsidRPr="00DF23B7">
        <w:rPr>
          <w:szCs w:val="26"/>
        </w:rPr>
        <w:t xml:space="preserve">information on </w:t>
      </w:r>
      <w:r w:rsidR="00385C0E" w:rsidRPr="00DF23B7">
        <w:rPr>
          <w:szCs w:val="26"/>
        </w:rPr>
        <w:t xml:space="preserve">deposit insurance and compensation, </w:t>
      </w:r>
      <w:r w:rsidR="00386AF2" w:rsidRPr="00DF23B7">
        <w:rPr>
          <w:szCs w:val="26"/>
        </w:rPr>
        <w:t xml:space="preserve">even </w:t>
      </w:r>
      <w:r w:rsidR="00385C0E" w:rsidRPr="00DF23B7">
        <w:rPr>
          <w:szCs w:val="26"/>
        </w:rPr>
        <w:t xml:space="preserve">in this difficult year, </w:t>
      </w:r>
      <w:r w:rsidR="00386AF2" w:rsidRPr="00DF23B7">
        <w:rPr>
          <w:szCs w:val="26"/>
        </w:rPr>
        <w:t xml:space="preserve">the Agency </w:t>
      </w:r>
      <w:r w:rsidR="00385C0E" w:rsidRPr="00DF23B7">
        <w:rPr>
          <w:szCs w:val="26"/>
        </w:rPr>
        <w:t xml:space="preserve">organized meetings, </w:t>
      </w:r>
      <w:r w:rsidR="00385C0E" w:rsidRPr="00DF23B7">
        <w:rPr>
          <w:szCs w:val="26"/>
        </w:rPr>
        <w:lastRenderedPageBreak/>
        <w:t xml:space="preserve">consultations and online trainings with all banks and </w:t>
      </w:r>
      <w:r w:rsidR="00386AF2" w:rsidRPr="00DF23B7">
        <w:rPr>
          <w:szCs w:val="26"/>
        </w:rPr>
        <w:t>S</w:t>
      </w:r>
      <w:r w:rsidR="00385C0E" w:rsidRPr="00DF23B7">
        <w:rPr>
          <w:szCs w:val="26"/>
        </w:rPr>
        <w:t xml:space="preserve">avings </w:t>
      </w:r>
      <w:r w:rsidR="00386AF2" w:rsidRPr="00DF23B7">
        <w:rPr>
          <w:szCs w:val="26"/>
        </w:rPr>
        <w:t>and Credit Associations</w:t>
      </w:r>
      <w:r w:rsidR="00385C0E" w:rsidRPr="00DF23B7">
        <w:rPr>
          <w:szCs w:val="26"/>
        </w:rPr>
        <w:t xml:space="preserve">, emphasizing the </w:t>
      </w:r>
      <w:r w:rsidRPr="00DF23B7">
        <w:rPr>
          <w:szCs w:val="26"/>
        </w:rPr>
        <w:t xml:space="preserve">need </w:t>
      </w:r>
      <w:r w:rsidR="00027D6D" w:rsidRPr="00DF23B7">
        <w:rPr>
          <w:szCs w:val="26"/>
        </w:rPr>
        <w:t>for</w:t>
      </w:r>
      <w:r w:rsidR="00385C0E" w:rsidRPr="00DF23B7">
        <w:rPr>
          <w:szCs w:val="26"/>
        </w:rPr>
        <w:t xml:space="preserve"> accurate transmission of information to depositors about the deposit insurance scheme. </w:t>
      </w:r>
      <w:r w:rsidRPr="00DF23B7">
        <w:rPr>
          <w:szCs w:val="26"/>
        </w:rPr>
        <w:t>T</w:t>
      </w:r>
      <w:r w:rsidR="00385C0E" w:rsidRPr="00DF23B7">
        <w:rPr>
          <w:szCs w:val="26"/>
        </w:rPr>
        <w:t xml:space="preserve">he Agency </w:t>
      </w:r>
      <w:r w:rsidRPr="00DF23B7">
        <w:rPr>
          <w:szCs w:val="26"/>
        </w:rPr>
        <w:t xml:space="preserve">disseminated </w:t>
      </w:r>
      <w:r w:rsidR="00385C0E" w:rsidRPr="00DF23B7">
        <w:rPr>
          <w:szCs w:val="26"/>
        </w:rPr>
        <w:t>an online questionnaire</w:t>
      </w:r>
      <w:r w:rsidRPr="00DF23B7">
        <w:rPr>
          <w:szCs w:val="26"/>
        </w:rPr>
        <w:t xml:space="preserve"> about </w:t>
      </w:r>
      <w:r w:rsidR="00385C0E" w:rsidRPr="00DF23B7">
        <w:rPr>
          <w:szCs w:val="26"/>
        </w:rPr>
        <w:t>the</w:t>
      </w:r>
      <w:r w:rsidRPr="00DF23B7">
        <w:rPr>
          <w:szCs w:val="26"/>
        </w:rPr>
        <w:t xml:space="preserve"> deposit compensation</w:t>
      </w:r>
      <w:r w:rsidR="00385C0E" w:rsidRPr="00DF23B7">
        <w:rPr>
          <w:szCs w:val="26"/>
        </w:rPr>
        <w:t xml:space="preserve"> process </w:t>
      </w:r>
      <w:r w:rsidRPr="00DF23B7">
        <w:rPr>
          <w:szCs w:val="26"/>
        </w:rPr>
        <w:t>to verify the level of knowledge of customer service employees</w:t>
      </w:r>
      <w:r w:rsidR="00385C0E" w:rsidRPr="00DF23B7">
        <w:rPr>
          <w:szCs w:val="26"/>
        </w:rPr>
        <w:t xml:space="preserve">. This questionnaire was intended to refresh and improve </w:t>
      </w:r>
      <w:r w:rsidR="000A1707">
        <w:rPr>
          <w:szCs w:val="26"/>
        </w:rPr>
        <w:t xml:space="preserve">their </w:t>
      </w:r>
      <w:r w:rsidR="00385C0E" w:rsidRPr="00DF23B7">
        <w:rPr>
          <w:szCs w:val="26"/>
        </w:rPr>
        <w:t xml:space="preserve">knowledge of </w:t>
      </w:r>
      <w:r w:rsidRPr="00DF23B7">
        <w:rPr>
          <w:szCs w:val="26"/>
        </w:rPr>
        <w:t xml:space="preserve">the </w:t>
      </w:r>
      <w:r w:rsidR="00385C0E" w:rsidRPr="00DF23B7">
        <w:rPr>
          <w:szCs w:val="26"/>
        </w:rPr>
        <w:t xml:space="preserve">compensation process, as well as to </w:t>
      </w:r>
      <w:r w:rsidRPr="00DF23B7">
        <w:rPr>
          <w:szCs w:val="26"/>
        </w:rPr>
        <w:t xml:space="preserve">assist in the </w:t>
      </w:r>
      <w:r w:rsidR="00385C0E" w:rsidRPr="00DF23B7">
        <w:rPr>
          <w:szCs w:val="26"/>
        </w:rPr>
        <w:t>updat</w:t>
      </w:r>
      <w:r w:rsidRPr="00DF23B7">
        <w:rPr>
          <w:szCs w:val="26"/>
        </w:rPr>
        <w:t>ing</w:t>
      </w:r>
      <w:r w:rsidR="00385C0E" w:rsidRPr="00DF23B7">
        <w:rPr>
          <w:szCs w:val="26"/>
        </w:rPr>
        <w:t xml:space="preserve"> </w:t>
      </w:r>
      <w:r w:rsidR="000A1707">
        <w:rPr>
          <w:szCs w:val="26"/>
        </w:rPr>
        <w:t xml:space="preserve">of </w:t>
      </w:r>
      <w:r w:rsidR="00385C0E" w:rsidRPr="00DF23B7">
        <w:rPr>
          <w:szCs w:val="26"/>
        </w:rPr>
        <w:t>the</w:t>
      </w:r>
      <w:r w:rsidRPr="00DF23B7">
        <w:rPr>
          <w:szCs w:val="26"/>
        </w:rPr>
        <w:t xml:space="preserve"> </w:t>
      </w:r>
      <w:r w:rsidR="000A1707" w:rsidRPr="00DF23B7">
        <w:rPr>
          <w:szCs w:val="26"/>
        </w:rPr>
        <w:t xml:space="preserve">dedicated training material </w:t>
      </w:r>
      <w:r w:rsidRPr="00DF23B7">
        <w:rPr>
          <w:szCs w:val="26"/>
        </w:rPr>
        <w:t xml:space="preserve">of </w:t>
      </w:r>
      <w:r w:rsidR="000A1707">
        <w:rPr>
          <w:szCs w:val="26"/>
        </w:rPr>
        <w:t>the Agency</w:t>
      </w:r>
      <w:r w:rsidR="00385C0E" w:rsidRPr="00DF23B7">
        <w:rPr>
          <w:szCs w:val="26"/>
        </w:rPr>
        <w:t xml:space="preserve"> for customer service </w:t>
      </w:r>
      <w:r w:rsidR="000A1707">
        <w:rPr>
          <w:szCs w:val="26"/>
        </w:rPr>
        <w:t>employees</w:t>
      </w:r>
      <w:r w:rsidR="00385C0E" w:rsidRPr="00DF23B7">
        <w:rPr>
          <w:szCs w:val="26"/>
        </w:rPr>
        <w:t xml:space="preserve">. </w:t>
      </w:r>
      <w:r w:rsidRPr="00DF23B7">
        <w:rPr>
          <w:szCs w:val="26"/>
        </w:rPr>
        <w:t>According to t</w:t>
      </w:r>
      <w:r w:rsidR="00385C0E" w:rsidRPr="00DF23B7">
        <w:rPr>
          <w:szCs w:val="26"/>
        </w:rPr>
        <w:t>he questionnaire</w:t>
      </w:r>
      <w:r w:rsidRPr="00DF23B7">
        <w:rPr>
          <w:szCs w:val="26"/>
        </w:rPr>
        <w:t>,</w:t>
      </w:r>
      <w:r w:rsidR="00385C0E" w:rsidRPr="00DF23B7">
        <w:rPr>
          <w:szCs w:val="26"/>
        </w:rPr>
        <w:t xml:space="preserve"> customer service </w:t>
      </w:r>
      <w:r w:rsidR="000A1707">
        <w:rPr>
          <w:szCs w:val="26"/>
        </w:rPr>
        <w:t xml:space="preserve">employees </w:t>
      </w:r>
      <w:r w:rsidRPr="00DF23B7">
        <w:rPr>
          <w:szCs w:val="26"/>
        </w:rPr>
        <w:t xml:space="preserve">correctly </w:t>
      </w:r>
      <w:r w:rsidR="00385C0E" w:rsidRPr="00DF23B7">
        <w:rPr>
          <w:szCs w:val="26"/>
        </w:rPr>
        <w:t>answered about 90% of the questions</w:t>
      </w:r>
      <w:r w:rsidR="00EC5480" w:rsidRPr="00DF23B7">
        <w:rPr>
          <w:szCs w:val="26"/>
        </w:rPr>
        <w:t>.</w:t>
      </w:r>
    </w:p>
    <w:p w:rsidR="00EC5480" w:rsidRPr="00DF23B7" w:rsidRDefault="00396E15" w:rsidP="00EC5480">
      <w:pPr>
        <w:spacing w:line="360" w:lineRule="auto"/>
        <w:jc w:val="both"/>
        <w:rPr>
          <w:szCs w:val="26"/>
        </w:rPr>
      </w:pPr>
      <w:r w:rsidRPr="00DF23B7">
        <w:rPr>
          <w:szCs w:val="26"/>
        </w:rPr>
        <w:t xml:space="preserve">In trainings and meetings organized online, the Agency also devoted special attention </w:t>
      </w:r>
      <w:r w:rsidR="00385C0E" w:rsidRPr="00DF23B7">
        <w:rPr>
          <w:szCs w:val="26"/>
        </w:rPr>
        <w:t xml:space="preserve">to the accurate and </w:t>
      </w:r>
      <w:r w:rsidRPr="00DF23B7">
        <w:rPr>
          <w:szCs w:val="26"/>
        </w:rPr>
        <w:t xml:space="preserve">full </w:t>
      </w:r>
      <w:r w:rsidR="000A1707">
        <w:rPr>
          <w:szCs w:val="26"/>
        </w:rPr>
        <w:t>uploading of depositor</w:t>
      </w:r>
      <w:r w:rsidR="00385C0E" w:rsidRPr="00DF23B7">
        <w:rPr>
          <w:szCs w:val="26"/>
        </w:rPr>
        <w:t xml:space="preserve"> data in</w:t>
      </w:r>
      <w:r w:rsidRPr="00DF23B7">
        <w:rPr>
          <w:szCs w:val="26"/>
        </w:rPr>
        <w:t>to</w:t>
      </w:r>
      <w:r w:rsidR="00385C0E" w:rsidRPr="00DF23B7">
        <w:rPr>
          <w:szCs w:val="26"/>
        </w:rPr>
        <w:t xml:space="preserve"> the systems of </w:t>
      </w:r>
      <w:r w:rsidR="00DD3C4B">
        <w:rPr>
          <w:szCs w:val="26"/>
        </w:rPr>
        <w:t xml:space="preserve">the </w:t>
      </w:r>
      <w:r w:rsidR="00DD3C4B" w:rsidRPr="00DF23B7">
        <w:rPr>
          <w:szCs w:val="26"/>
        </w:rPr>
        <w:t xml:space="preserve">member </w:t>
      </w:r>
      <w:r w:rsidR="00653559" w:rsidRPr="00DF23B7">
        <w:rPr>
          <w:szCs w:val="26"/>
        </w:rPr>
        <w:t xml:space="preserve">entities of </w:t>
      </w:r>
      <w:r w:rsidR="00385C0E" w:rsidRPr="00DF23B7">
        <w:rPr>
          <w:szCs w:val="26"/>
        </w:rPr>
        <w:t>the</w:t>
      </w:r>
      <w:r w:rsidRPr="00DF23B7">
        <w:rPr>
          <w:szCs w:val="26"/>
        </w:rPr>
        <w:t xml:space="preserve"> scheme</w:t>
      </w:r>
      <w:r w:rsidR="00385C0E" w:rsidRPr="00DF23B7">
        <w:rPr>
          <w:szCs w:val="26"/>
        </w:rPr>
        <w:t xml:space="preserve"> as well as </w:t>
      </w:r>
      <w:r w:rsidR="00DD3C4B">
        <w:rPr>
          <w:szCs w:val="26"/>
        </w:rPr>
        <w:t xml:space="preserve">the </w:t>
      </w:r>
      <w:r w:rsidR="00385C0E" w:rsidRPr="00DF23B7">
        <w:rPr>
          <w:szCs w:val="26"/>
        </w:rPr>
        <w:t xml:space="preserve">updating </w:t>
      </w:r>
      <w:r w:rsidR="00DD3C4B">
        <w:rPr>
          <w:szCs w:val="26"/>
        </w:rPr>
        <w:t xml:space="preserve">of </w:t>
      </w:r>
      <w:r w:rsidR="00385C0E" w:rsidRPr="00DF23B7">
        <w:rPr>
          <w:szCs w:val="26"/>
        </w:rPr>
        <w:t>data by customer service employees</w:t>
      </w:r>
      <w:r w:rsidR="00EC5480" w:rsidRPr="00DF23B7">
        <w:rPr>
          <w:szCs w:val="26"/>
        </w:rPr>
        <w:t xml:space="preserve">. </w:t>
      </w:r>
    </w:p>
    <w:p w:rsidR="00BD35F6" w:rsidRPr="00DF23B7" w:rsidRDefault="00BD35F6" w:rsidP="00BD35F6">
      <w:pPr>
        <w:spacing w:before="240"/>
        <w:rPr>
          <w:b/>
          <w:szCs w:val="26"/>
        </w:rPr>
      </w:pPr>
    </w:p>
    <w:p w:rsidR="00BD35F6" w:rsidRPr="00DF23B7" w:rsidRDefault="00BD35F6" w:rsidP="00BD35F6">
      <w:pPr>
        <w:spacing w:before="240"/>
        <w:rPr>
          <w:b/>
        </w:rPr>
      </w:pPr>
    </w:p>
    <w:p w:rsidR="00CD0BE2" w:rsidRPr="00DF23B7" w:rsidRDefault="00CD0BE2" w:rsidP="00CD0BE2"/>
    <w:p w:rsidR="00CD0BE2" w:rsidRPr="00DF23B7" w:rsidRDefault="00CD0BE2" w:rsidP="00CD0BE2"/>
    <w:p w:rsidR="00BD35F6" w:rsidRPr="00DF23B7" w:rsidRDefault="00BD35F6" w:rsidP="00CD0BE2">
      <w:pPr>
        <w:sectPr w:rsidR="00BD35F6" w:rsidRPr="00DF23B7">
          <w:pgSz w:w="11906" w:h="16838"/>
          <w:pgMar w:top="1440" w:right="1440" w:bottom="1440" w:left="1440" w:header="708" w:footer="708" w:gutter="0"/>
          <w:cols w:space="708"/>
          <w:docGrid w:linePitch="360"/>
        </w:sectPr>
      </w:pPr>
    </w:p>
    <w:p w:rsidR="00CD0BE2" w:rsidRPr="00DF23B7" w:rsidRDefault="00385C0E" w:rsidP="00CD0BE2">
      <w:pPr>
        <w:pStyle w:val="Heading1"/>
        <w:spacing w:after="240"/>
      </w:pPr>
      <w:bookmarkStart w:id="23" w:name="_Toc92986080"/>
      <w:r w:rsidRPr="00DF23B7">
        <w:lastRenderedPageBreak/>
        <w:t xml:space="preserve">Section 4 - Administration of </w:t>
      </w:r>
      <w:r w:rsidR="00396E15" w:rsidRPr="00DF23B7">
        <w:t>f</w:t>
      </w:r>
      <w:r w:rsidRPr="00DF23B7">
        <w:t xml:space="preserve">unds and </w:t>
      </w:r>
      <w:r w:rsidR="00396E15" w:rsidRPr="00DF23B7">
        <w:t>f</w:t>
      </w:r>
      <w:r w:rsidRPr="00DF23B7">
        <w:t xml:space="preserve">inancial </w:t>
      </w:r>
      <w:r w:rsidR="00396E15" w:rsidRPr="00DF23B7">
        <w:t>r</w:t>
      </w:r>
      <w:r w:rsidRPr="00DF23B7">
        <w:t>esources of the Agency</w:t>
      </w:r>
      <w:bookmarkEnd w:id="23"/>
    </w:p>
    <w:p w:rsidR="00CD0BE2" w:rsidRPr="00DF23B7" w:rsidRDefault="00CD0BE2" w:rsidP="00CD0BE2">
      <w:pPr>
        <w:pStyle w:val="Heading2"/>
        <w:spacing w:after="240"/>
      </w:pPr>
      <w:bookmarkStart w:id="24" w:name="_Toc92986081"/>
      <w:r w:rsidRPr="00DF23B7">
        <w:t xml:space="preserve">4.1. </w:t>
      </w:r>
      <w:r w:rsidR="00385C0E" w:rsidRPr="00DF23B7">
        <w:t>Deposit insurance fund in banks</w:t>
      </w:r>
      <w:bookmarkEnd w:id="24"/>
    </w:p>
    <w:p w:rsidR="00CD0BE2" w:rsidRPr="00DF23B7" w:rsidRDefault="00CD0BE2" w:rsidP="009A0373">
      <w:pPr>
        <w:pStyle w:val="Heading3"/>
        <w:spacing w:after="240"/>
      </w:pPr>
      <w:bookmarkStart w:id="25" w:name="_Toc92986082"/>
      <w:r w:rsidRPr="00DF23B7">
        <w:t xml:space="preserve">4.1.1. </w:t>
      </w:r>
      <w:r w:rsidR="00386AF2" w:rsidRPr="00DF23B7">
        <w:t xml:space="preserve">Dynamics </w:t>
      </w:r>
      <w:r w:rsidR="00385C0E" w:rsidRPr="00DF23B7">
        <w:t>of the deposit insurance fund in banks</w:t>
      </w:r>
      <w:bookmarkEnd w:id="25"/>
    </w:p>
    <w:p w:rsidR="00D100AB" w:rsidRPr="00DF23B7" w:rsidRDefault="00385C0E" w:rsidP="00D100AB">
      <w:pPr>
        <w:spacing w:after="0" w:line="360" w:lineRule="auto"/>
        <w:contextualSpacing/>
        <w:jc w:val="both"/>
        <w:rPr>
          <w:rFonts w:eastAsia="MS Mincho"/>
          <w:szCs w:val="26"/>
        </w:rPr>
      </w:pPr>
      <w:r w:rsidRPr="00DF23B7">
        <w:rPr>
          <w:rFonts w:eastAsia="MS Mincho"/>
          <w:szCs w:val="26"/>
        </w:rPr>
        <w:t xml:space="preserve">As </w:t>
      </w:r>
      <w:r w:rsidR="00653559" w:rsidRPr="00DF23B7">
        <w:rPr>
          <w:rFonts w:eastAsia="MS Mincho"/>
          <w:szCs w:val="26"/>
        </w:rPr>
        <w:t>of</w:t>
      </w:r>
      <w:r w:rsidRPr="00DF23B7">
        <w:rPr>
          <w:rFonts w:eastAsia="MS Mincho"/>
          <w:szCs w:val="26"/>
        </w:rPr>
        <w:t xml:space="preserve"> December</w:t>
      </w:r>
      <w:r w:rsidR="00653559" w:rsidRPr="00DF23B7">
        <w:rPr>
          <w:rFonts w:eastAsia="MS Mincho"/>
          <w:szCs w:val="26"/>
        </w:rPr>
        <w:t xml:space="preserve"> 31,</w:t>
      </w:r>
      <w:r w:rsidRPr="00DF23B7">
        <w:rPr>
          <w:rFonts w:eastAsia="MS Mincho"/>
          <w:szCs w:val="26"/>
        </w:rPr>
        <w:t xml:space="preserve"> 2020, the book value of the bank deposit insurance fund, which consists of the </w:t>
      </w:r>
      <w:r w:rsidR="000B4966" w:rsidRPr="00DF23B7">
        <w:rPr>
          <w:rFonts w:eastAsia="MS Mincho"/>
          <w:szCs w:val="26"/>
        </w:rPr>
        <w:t xml:space="preserve">start-up capital </w:t>
      </w:r>
      <w:r w:rsidRPr="00DF23B7">
        <w:rPr>
          <w:rFonts w:eastAsia="MS Mincho"/>
          <w:szCs w:val="26"/>
        </w:rPr>
        <w:t xml:space="preserve">of ALL 400 million and profits accumulated over the years, </w:t>
      </w:r>
      <w:r w:rsidR="00653559" w:rsidRPr="00DF23B7">
        <w:rPr>
          <w:rFonts w:eastAsia="MS Mincho"/>
          <w:szCs w:val="26"/>
        </w:rPr>
        <w:t>wa</w:t>
      </w:r>
      <w:r w:rsidRPr="00DF23B7">
        <w:rPr>
          <w:rFonts w:eastAsia="MS Mincho"/>
          <w:szCs w:val="26"/>
        </w:rPr>
        <w:t xml:space="preserve">s ALL 47.90 billion. Compared to </w:t>
      </w:r>
      <w:r w:rsidR="000B4966" w:rsidRPr="00DF23B7">
        <w:rPr>
          <w:rFonts w:eastAsia="MS Mincho"/>
          <w:szCs w:val="26"/>
        </w:rPr>
        <w:t>the</w:t>
      </w:r>
      <w:r w:rsidRPr="00DF23B7">
        <w:rPr>
          <w:rFonts w:eastAsia="MS Mincho"/>
          <w:szCs w:val="26"/>
        </w:rPr>
        <w:t xml:space="preserve"> </w:t>
      </w:r>
      <w:r w:rsidR="000B4966" w:rsidRPr="00DF23B7">
        <w:rPr>
          <w:rFonts w:eastAsia="MS Mincho"/>
          <w:szCs w:val="26"/>
        </w:rPr>
        <w:t xml:space="preserve">previous </w:t>
      </w:r>
      <w:r w:rsidR="00E52369" w:rsidRPr="00DF23B7">
        <w:rPr>
          <w:rFonts w:eastAsia="MS Mincho"/>
          <w:szCs w:val="26"/>
        </w:rPr>
        <w:t xml:space="preserve">year </w:t>
      </w:r>
      <w:r w:rsidRPr="00DF23B7">
        <w:rPr>
          <w:rFonts w:eastAsia="MS Mincho"/>
          <w:szCs w:val="26"/>
        </w:rPr>
        <w:t>th</w:t>
      </w:r>
      <w:r w:rsidR="000B4966" w:rsidRPr="00DF23B7">
        <w:rPr>
          <w:rFonts w:eastAsia="MS Mincho"/>
          <w:szCs w:val="26"/>
        </w:rPr>
        <w:t>e</w:t>
      </w:r>
      <w:r w:rsidRPr="00DF23B7">
        <w:rPr>
          <w:rFonts w:eastAsia="MS Mincho"/>
          <w:szCs w:val="26"/>
        </w:rPr>
        <w:t xml:space="preserve"> fund increased by about ALL 4.71 billion or 10.9%. The following graph shows the </w:t>
      </w:r>
      <w:r w:rsidR="000B4966" w:rsidRPr="00DF23B7">
        <w:rPr>
          <w:rFonts w:eastAsia="MS Mincho"/>
          <w:szCs w:val="26"/>
        </w:rPr>
        <w:t xml:space="preserve">dynamics </w:t>
      </w:r>
      <w:r w:rsidRPr="00DF23B7">
        <w:rPr>
          <w:rFonts w:eastAsia="MS Mincho"/>
          <w:szCs w:val="26"/>
        </w:rPr>
        <w:t xml:space="preserve">of the deposit insurance fund </w:t>
      </w:r>
      <w:r w:rsidR="00E52369" w:rsidRPr="00DF23B7">
        <w:rPr>
          <w:rFonts w:eastAsia="MS Mincho"/>
          <w:szCs w:val="26"/>
        </w:rPr>
        <w:t xml:space="preserve">from </w:t>
      </w:r>
      <w:r w:rsidRPr="00DF23B7">
        <w:rPr>
          <w:rFonts w:eastAsia="MS Mincho"/>
          <w:szCs w:val="26"/>
        </w:rPr>
        <w:t xml:space="preserve">2009 </w:t>
      </w:r>
      <w:r w:rsidR="00E52369" w:rsidRPr="00DF23B7">
        <w:rPr>
          <w:rFonts w:eastAsia="MS Mincho"/>
          <w:szCs w:val="26"/>
        </w:rPr>
        <w:t>to</w:t>
      </w:r>
      <w:r w:rsidRPr="00DF23B7">
        <w:rPr>
          <w:rFonts w:eastAsia="MS Mincho"/>
          <w:szCs w:val="26"/>
        </w:rPr>
        <w:t xml:space="preserve"> 2020</w:t>
      </w:r>
      <w:r w:rsidR="00D100AB" w:rsidRPr="00DF23B7">
        <w:rPr>
          <w:rFonts w:eastAsia="MS Mincho"/>
          <w:szCs w:val="26"/>
        </w:rPr>
        <w:t>.</w:t>
      </w:r>
    </w:p>
    <w:p w:rsidR="00D100AB" w:rsidRPr="00DF23B7" w:rsidRDefault="00D100AB" w:rsidP="00D100AB">
      <w:pPr>
        <w:spacing w:after="0" w:line="360" w:lineRule="auto"/>
        <w:contextualSpacing/>
        <w:jc w:val="right"/>
        <w:rPr>
          <w:rFonts w:eastAsia="MS Mincho"/>
          <w:sz w:val="12"/>
          <w:szCs w:val="26"/>
        </w:rPr>
      </w:pPr>
    </w:p>
    <w:p w:rsidR="00D100AB" w:rsidRPr="00DF23B7" w:rsidRDefault="000B4966" w:rsidP="00D100AB">
      <w:pPr>
        <w:spacing w:after="0" w:line="360" w:lineRule="auto"/>
        <w:jc w:val="right"/>
        <w:rPr>
          <w:rFonts w:eastAsia="Batang" w:cs="Calibri"/>
          <w:i/>
          <w:color w:val="FF0000"/>
          <w:sz w:val="22"/>
        </w:rPr>
      </w:pPr>
      <w:r w:rsidRPr="00DF23B7">
        <w:rPr>
          <w:rFonts w:eastAsia="Batang" w:cs="Calibri"/>
          <w:i/>
          <w:color w:val="FF0000"/>
          <w:sz w:val="22"/>
        </w:rPr>
        <w:t xml:space="preserve">Deposit insurance fund in </w:t>
      </w:r>
      <w:r w:rsidR="00D100AB" w:rsidRPr="00DF23B7">
        <w:rPr>
          <w:rFonts w:eastAsia="Batang" w:cs="Calibri"/>
          <w:i/>
          <w:color w:val="FF0000"/>
          <w:sz w:val="22"/>
        </w:rPr>
        <w:t>bank</w:t>
      </w:r>
      <w:r w:rsidRPr="00DF23B7">
        <w:rPr>
          <w:rFonts w:eastAsia="Batang" w:cs="Calibri"/>
          <w:i/>
          <w:color w:val="FF0000"/>
          <w:sz w:val="22"/>
        </w:rPr>
        <w:t>s</w:t>
      </w:r>
      <w:r w:rsidR="00D100AB" w:rsidRPr="00DF23B7">
        <w:rPr>
          <w:rFonts w:eastAsia="Batang" w:cs="Calibri"/>
          <w:i/>
          <w:color w:val="FF0000"/>
          <w:sz w:val="22"/>
        </w:rPr>
        <w:t xml:space="preserve"> (</w:t>
      </w:r>
      <w:r w:rsidRPr="00DF23B7">
        <w:rPr>
          <w:rFonts w:eastAsia="Batang" w:cs="Calibri"/>
          <w:i/>
          <w:color w:val="FF0000"/>
          <w:sz w:val="22"/>
        </w:rPr>
        <w:t>in thousand ALL</w:t>
      </w:r>
      <w:r w:rsidR="00D100AB" w:rsidRPr="00DF23B7">
        <w:rPr>
          <w:rFonts w:eastAsia="Batang" w:cs="Calibri"/>
          <w:i/>
          <w:color w:val="FF0000"/>
          <w:sz w:val="22"/>
        </w:rPr>
        <w:t>)</w:t>
      </w:r>
    </w:p>
    <w:p w:rsidR="001C2163" w:rsidRPr="00DF23B7" w:rsidRDefault="00D100AB" w:rsidP="001C2163">
      <w:pPr>
        <w:spacing w:after="0" w:line="360" w:lineRule="auto"/>
        <w:jc w:val="center"/>
      </w:pPr>
      <w:r w:rsidRPr="00DF23B7">
        <w:rPr>
          <w:noProof/>
          <w:lang w:val="en-US"/>
        </w:rPr>
        <w:drawing>
          <wp:inline distT="0" distB="0" distL="0" distR="0">
            <wp:extent cx="4823460" cy="213741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Start w:id="26" w:name="_Toc64028589"/>
    </w:p>
    <w:p w:rsidR="00D100AB" w:rsidRPr="00DF23B7" w:rsidRDefault="00D100AB" w:rsidP="001C2163">
      <w:pPr>
        <w:pStyle w:val="Heading3"/>
      </w:pPr>
      <w:bookmarkStart w:id="27" w:name="_Toc92986083"/>
      <w:r w:rsidRPr="00DF23B7">
        <w:t xml:space="preserve">4.1.2. </w:t>
      </w:r>
      <w:r w:rsidR="000B4966" w:rsidRPr="00DF23B7">
        <w:t xml:space="preserve">Key </w:t>
      </w:r>
      <w:r w:rsidR="00385C0E" w:rsidRPr="00DF23B7">
        <w:t>financial indicators of the deposit insurance fund in banks</w:t>
      </w:r>
      <w:bookmarkEnd w:id="26"/>
      <w:bookmarkEnd w:id="27"/>
    </w:p>
    <w:p w:rsidR="00385C0E" w:rsidRPr="00DF23B7" w:rsidRDefault="00E52369" w:rsidP="00385C0E">
      <w:pPr>
        <w:spacing w:before="240" w:line="360" w:lineRule="auto"/>
        <w:jc w:val="both"/>
        <w:rPr>
          <w:rFonts w:eastAsia="Batang"/>
          <w:szCs w:val="26"/>
        </w:rPr>
      </w:pPr>
      <w:r w:rsidRPr="00DF23B7">
        <w:rPr>
          <w:rFonts w:eastAsia="Batang"/>
          <w:szCs w:val="26"/>
        </w:rPr>
        <w:t>The net income from the activity over the years determines t</w:t>
      </w:r>
      <w:r w:rsidR="00385C0E" w:rsidRPr="00DF23B7">
        <w:rPr>
          <w:rFonts w:eastAsia="Batang"/>
          <w:szCs w:val="26"/>
        </w:rPr>
        <w:t xml:space="preserve">he </w:t>
      </w:r>
      <w:r w:rsidRPr="00DF23B7">
        <w:rPr>
          <w:rFonts w:eastAsia="Batang"/>
          <w:szCs w:val="26"/>
        </w:rPr>
        <w:t xml:space="preserve">amount </w:t>
      </w:r>
      <w:r w:rsidR="00385C0E" w:rsidRPr="00DF23B7">
        <w:rPr>
          <w:rFonts w:eastAsia="Batang"/>
          <w:szCs w:val="26"/>
        </w:rPr>
        <w:t xml:space="preserve">of the deposit insurance fund </w:t>
      </w:r>
      <w:r w:rsidR="000B4966" w:rsidRPr="00DF23B7">
        <w:rPr>
          <w:rFonts w:eastAsia="Batang"/>
          <w:szCs w:val="26"/>
        </w:rPr>
        <w:t>in banks</w:t>
      </w:r>
      <w:r w:rsidR="00385C0E" w:rsidRPr="00DF23B7">
        <w:rPr>
          <w:rFonts w:eastAsia="Batang"/>
          <w:szCs w:val="26"/>
        </w:rPr>
        <w:t xml:space="preserve">. </w:t>
      </w:r>
      <w:r w:rsidRPr="00DF23B7">
        <w:rPr>
          <w:rFonts w:eastAsia="Batang"/>
          <w:szCs w:val="26"/>
        </w:rPr>
        <w:t>The income from insurance premium</w:t>
      </w:r>
      <w:r w:rsidR="00664629">
        <w:rPr>
          <w:rFonts w:eastAsia="Batang"/>
          <w:szCs w:val="26"/>
        </w:rPr>
        <w:t>s</w:t>
      </w:r>
      <w:r w:rsidRPr="00DF23B7">
        <w:rPr>
          <w:rFonts w:eastAsia="Batang"/>
          <w:szCs w:val="26"/>
        </w:rPr>
        <w:t xml:space="preserve"> and the income from the administration of financial assets are t</w:t>
      </w:r>
      <w:r w:rsidR="00385C0E" w:rsidRPr="00DF23B7">
        <w:rPr>
          <w:rFonts w:eastAsia="Batang"/>
          <w:szCs w:val="26"/>
        </w:rPr>
        <w:t xml:space="preserve">he </w:t>
      </w:r>
      <w:r w:rsidRPr="00DF23B7">
        <w:rPr>
          <w:rFonts w:eastAsia="Batang"/>
          <w:szCs w:val="26"/>
        </w:rPr>
        <w:t xml:space="preserve">two </w:t>
      </w:r>
      <w:r w:rsidR="00385C0E" w:rsidRPr="00DF23B7">
        <w:rPr>
          <w:rFonts w:eastAsia="Batang"/>
          <w:szCs w:val="26"/>
        </w:rPr>
        <w:t xml:space="preserve">main </w:t>
      </w:r>
      <w:r w:rsidRPr="00DF23B7">
        <w:rPr>
          <w:rFonts w:eastAsia="Batang"/>
          <w:szCs w:val="26"/>
        </w:rPr>
        <w:t>sources of income that contribute</w:t>
      </w:r>
      <w:r w:rsidR="00385C0E" w:rsidRPr="00DF23B7">
        <w:rPr>
          <w:rFonts w:eastAsia="Batang"/>
          <w:szCs w:val="26"/>
        </w:rPr>
        <w:t xml:space="preserve"> to the increase of the deposit insurance fund in banks.</w:t>
      </w:r>
    </w:p>
    <w:p w:rsidR="00D100AB" w:rsidRPr="00DF23B7" w:rsidRDefault="00E52369" w:rsidP="00385C0E">
      <w:pPr>
        <w:spacing w:before="240" w:line="360" w:lineRule="auto"/>
        <w:jc w:val="both"/>
        <w:rPr>
          <w:rFonts w:eastAsia="Batang"/>
          <w:szCs w:val="26"/>
        </w:rPr>
      </w:pPr>
      <w:r w:rsidRPr="00DF23B7">
        <w:rPr>
          <w:rFonts w:eastAsia="Batang"/>
          <w:szCs w:val="26"/>
        </w:rPr>
        <w:t>A</w:t>
      </w:r>
      <w:r w:rsidR="00385C0E" w:rsidRPr="00DF23B7">
        <w:rPr>
          <w:rFonts w:eastAsia="Batang"/>
          <w:szCs w:val="26"/>
        </w:rPr>
        <w:t>ccord</w:t>
      </w:r>
      <w:r w:rsidRPr="00DF23B7">
        <w:rPr>
          <w:rFonts w:eastAsia="Batang"/>
          <w:szCs w:val="26"/>
        </w:rPr>
        <w:t xml:space="preserve">ing to </w:t>
      </w:r>
      <w:r w:rsidR="00385C0E" w:rsidRPr="00DF23B7">
        <w:rPr>
          <w:rFonts w:eastAsia="Batang"/>
          <w:szCs w:val="26"/>
        </w:rPr>
        <w:t xml:space="preserve">the Law </w:t>
      </w:r>
      <w:r w:rsidR="000B4966" w:rsidRPr="00DF23B7">
        <w:rPr>
          <w:rFonts w:eastAsia="Batang"/>
          <w:szCs w:val="26"/>
        </w:rPr>
        <w:t>“</w:t>
      </w:r>
      <w:r w:rsidR="00385C0E" w:rsidRPr="00DF23B7">
        <w:rPr>
          <w:rFonts w:eastAsia="Batang"/>
          <w:szCs w:val="26"/>
        </w:rPr>
        <w:t>On Deposit Insurance</w:t>
      </w:r>
      <w:r w:rsidR="000B4966" w:rsidRPr="00DF23B7">
        <w:rPr>
          <w:rFonts w:eastAsia="Batang"/>
          <w:szCs w:val="26"/>
        </w:rPr>
        <w:t>”</w:t>
      </w:r>
      <w:r w:rsidR="00385C0E" w:rsidRPr="00DF23B7">
        <w:rPr>
          <w:rFonts w:eastAsia="Batang"/>
          <w:szCs w:val="26"/>
        </w:rPr>
        <w:t xml:space="preserve">, as amended, starting </w:t>
      </w:r>
      <w:r w:rsidRPr="00DF23B7">
        <w:rPr>
          <w:rFonts w:eastAsia="Batang"/>
          <w:szCs w:val="26"/>
        </w:rPr>
        <w:t>in</w:t>
      </w:r>
      <w:r w:rsidR="00385C0E" w:rsidRPr="00DF23B7">
        <w:rPr>
          <w:rFonts w:eastAsia="Batang"/>
          <w:szCs w:val="26"/>
        </w:rPr>
        <w:t xml:space="preserve"> 2015, the deposit insurance premium is calculated on quarterly basis</w:t>
      </w:r>
      <w:r w:rsidR="000B4966" w:rsidRPr="00DF23B7">
        <w:rPr>
          <w:rFonts w:eastAsia="Batang"/>
          <w:szCs w:val="26"/>
        </w:rPr>
        <w:t xml:space="preserve"> </w:t>
      </w:r>
      <w:r w:rsidRPr="00DF23B7">
        <w:rPr>
          <w:rFonts w:eastAsia="Batang"/>
          <w:szCs w:val="26"/>
        </w:rPr>
        <w:t xml:space="preserve">rather than </w:t>
      </w:r>
      <w:r w:rsidR="00385C0E" w:rsidRPr="00DF23B7">
        <w:rPr>
          <w:rFonts w:eastAsia="Batang"/>
          <w:szCs w:val="26"/>
        </w:rPr>
        <w:t>annual</w:t>
      </w:r>
      <w:r w:rsidRPr="00DF23B7">
        <w:rPr>
          <w:rFonts w:eastAsia="Batang"/>
          <w:szCs w:val="26"/>
        </w:rPr>
        <w:t>ly</w:t>
      </w:r>
      <w:r w:rsidR="00385C0E" w:rsidRPr="00DF23B7">
        <w:rPr>
          <w:rFonts w:eastAsia="Batang"/>
          <w:szCs w:val="26"/>
        </w:rPr>
        <w:t xml:space="preserve">. </w:t>
      </w:r>
      <w:r w:rsidR="00664629">
        <w:rPr>
          <w:rFonts w:eastAsia="Batang"/>
          <w:szCs w:val="26"/>
        </w:rPr>
        <w:t>F</w:t>
      </w:r>
      <w:r w:rsidR="00664629" w:rsidRPr="00DF23B7">
        <w:rPr>
          <w:rFonts w:eastAsia="Batang"/>
          <w:szCs w:val="26"/>
        </w:rPr>
        <w:t>or banks</w:t>
      </w:r>
      <w:r w:rsidR="00664629">
        <w:rPr>
          <w:rFonts w:eastAsia="Batang"/>
          <w:szCs w:val="26"/>
        </w:rPr>
        <w:t>,</w:t>
      </w:r>
      <w:r w:rsidR="00664629" w:rsidRPr="00DF23B7">
        <w:rPr>
          <w:rFonts w:eastAsia="Batang"/>
          <w:szCs w:val="26"/>
        </w:rPr>
        <w:t xml:space="preserve"> </w:t>
      </w:r>
      <w:r w:rsidR="00664629">
        <w:rPr>
          <w:rFonts w:eastAsia="Batang"/>
          <w:szCs w:val="26"/>
        </w:rPr>
        <w:t>t</w:t>
      </w:r>
      <w:r w:rsidR="00385C0E" w:rsidRPr="00DF23B7">
        <w:rPr>
          <w:rFonts w:eastAsia="Batang"/>
          <w:szCs w:val="26"/>
        </w:rPr>
        <w:t xml:space="preserve">he quarterly insurance premium is calculated </w:t>
      </w:r>
      <w:r w:rsidRPr="00DF23B7">
        <w:rPr>
          <w:rFonts w:eastAsia="Batang"/>
          <w:szCs w:val="26"/>
        </w:rPr>
        <w:t>as</w:t>
      </w:r>
      <w:r w:rsidR="00385C0E" w:rsidRPr="00DF23B7">
        <w:rPr>
          <w:rFonts w:eastAsia="Batang"/>
          <w:szCs w:val="26"/>
        </w:rPr>
        <w:t xml:space="preserve"> 0.125% of the arithmetic average of the amount of insured deposits registered </w:t>
      </w:r>
      <w:r w:rsidR="000B4966" w:rsidRPr="00DF23B7">
        <w:rPr>
          <w:rFonts w:eastAsia="Batang"/>
          <w:szCs w:val="26"/>
        </w:rPr>
        <w:t xml:space="preserve">with </w:t>
      </w:r>
      <w:r w:rsidR="00385C0E" w:rsidRPr="00DF23B7">
        <w:rPr>
          <w:rFonts w:eastAsia="Batang"/>
          <w:szCs w:val="26"/>
        </w:rPr>
        <w:t>the bank on the last day of each month of the previous quarter</w:t>
      </w:r>
      <w:r w:rsidR="000B4966" w:rsidRPr="00DF23B7">
        <w:rPr>
          <w:rFonts w:eastAsia="Batang"/>
          <w:szCs w:val="26"/>
        </w:rPr>
        <w:t xml:space="preserve">, </w:t>
      </w:r>
      <w:r w:rsidR="00664629">
        <w:rPr>
          <w:rFonts w:eastAsia="Batang"/>
          <w:szCs w:val="26"/>
        </w:rPr>
        <w:t xml:space="preserve">while </w:t>
      </w:r>
      <w:r w:rsidR="00664629" w:rsidRPr="00DF23B7">
        <w:rPr>
          <w:rFonts w:eastAsia="Batang"/>
          <w:szCs w:val="26"/>
        </w:rPr>
        <w:t xml:space="preserve">for SCAs </w:t>
      </w:r>
      <w:r w:rsidR="00221998" w:rsidRPr="00DF23B7">
        <w:rPr>
          <w:rFonts w:eastAsia="Batang"/>
          <w:szCs w:val="26"/>
        </w:rPr>
        <w:t>as 0.075% of the arithmetic average of the amount of insured deposits registered with the S</w:t>
      </w:r>
      <w:r w:rsidR="00653559" w:rsidRPr="00DF23B7">
        <w:rPr>
          <w:rFonts w:eastAsia="Batang"/>
          <w:szCs w:val="26"/>
        </w:rPr>
        <w:t>C</w:t>
      </w:r>
      <w:r w:rsidR="00221998" w:rsidRPr="00DF23B7">
        <w:rPr>
          <w:rFonts w:eastAsia="Batang"/>
          <w:szCs w:val="26"/>
        </w:rPr>
        <w:t>A on the last day of each month of the previous quarter</w:t>
      </w:r>
      <w:r w:rsidR="00385C0E" w:rsidRPr="00DF23B7">
        <w:rPr>
          <w:rFonts w:eastAsia="Batang"/>
          <w:szCs w:val="26"/>
        </w:rPr>
        <w:t xml:space="preserve">. </w:t>
      </w:r>
      <w:r w:rsidR="000B4966" w:rsidRPr="00DF23B7">
        <w:rPr>
          <w:rFonts w:eastAsia="Batang"/>
          <w:szCs w:val="26"/>
        </w:rPr>
        <w:t>The q</w:t>
      </w:r>
      <w:r w:rsidR="00385C0E" w:rsidRPr="00DF23B7">
        <w:rPr>
          <w:rFonts w:eastAsia="Batang"/>
          <w:szCs w:val="26"/>
        </w:rPr>
        <w:t xml:space="preserve">uarterly insurance premium for </w:t>
      </w:r>
      <w:r w:rsidR="00385C0E" w:rsidRPr="00DF23B7">
        <w:rPr>
          <w:rFonts w:eastAsia="Batang"/>
          <w:szCs w:val="26"/>
        </w:rPr>
        <w:lastRenderedPageBreak/>
        <w:t xml:space="preserve">members of the insurance scheme is paid no later than the 15th of the first month of the quarter </w:t>
      </w:r>
      <w:r w:rsidR="00221998" w:rsidRPr="00DF23B7">
        <w:rPr>
          <w:rFonts w:eastAsia="Batang"/>
          <w:szCs w:val="26"/>
        </w:rPr>
        <w:t xml:space="preserve">in </w:t>
      </w:r>
      <w:r w:rsidR="00385C0E" w:rsidRPr="00DF23B7">
        <w:rPr>
          <w:rFonts w:eastAsia="Batang"/>
          <w:szCs w:val="26"/>
        </w:rPr>
        <w:t xml:space="preserve">which it is </w:t>
      </w:r>
      <w:r w:rsidR="00221998" w:rsidRPr="00DF23B7">
        <w:rPr>
          <w:rFonts w:eastAsia="Batang"/>
          <w:szCs w:val="26"/>
        </w:rPr>
        <w:t>due</w:t>
      </w:r>
      <w:r w:rsidR="00D100AB" w:rsidRPr="00DF23B7">
        <w:rPr>
          <w:rFonts w:eastAsia="Batang"/>
          <w:szCs w:val="26"/>
        </w:rPr>
        <w:t>.</w:t>
      </w:r>
    </w:p>
    <w:p w:rsidR="00D100AB" w:rsidRPr="00DF23B7" w:rsidRDefault="00D100AB" w:rsidP="00D100AB">
      <w:pPr>
        <w:spacing w:after="0" w:line="360" w:lineRule="auto"/>
        <w:jc w:val="right"/>
        <w:rPr>
          <w:rFonts w:eastAsia="Batang" w:cs="Calibri"/>
          <w:i/>
          <w:color w:val="FF0000"/>
          <w:sz w:val="6"/>
          <w:szCs w:val="26"/>
        </w:rPr>
      </w:pPr>
    </w:p>
    <w:p w:rsidR="00D100AB" w:rsidRPr="00DF23B7" w:rsidRDefault="000B4966" w:rsidP="00D100AB">
      <w:pPr>
        <w:spacing w:after="0" w:line="360" w:lineRule="auto"/>
        <w:jc w:val="right"/>
        <w:rPr>
          <w:rFonts w:eastAsia="Batang" w:cs="Calibri"/>
          <w:i/>
          <w:color w:val="FF0000"/>
          <w:sz w:val="22"/>
          <w:szCs w:val="26"/>
        </w:rPr>
      </w:pPr>
      <w:r w:rsidRPr="00DF23B7">
        <w:rPr>
          <w:rFonts w:eastAsia="Batang" w:cs="Calibri"/>
          <w:i/>
          <w:color w:val="FF0000"/>
          <w:sz w:val="22"/>
          <w:szCs w:val="26"/>
        </w:rPr>
        <w:t xml:space="preserve">Insurance premiums in </w:t>
      </w:r>
      <w:r w:rsidR="00D100AB" w:rsidRPr="00DF23B7">
        <w:rPr>
          <w:rFonts w:eastAsia="Batang" w:cs="Calibri"/>
          <w:i/>
          <w:color w:val="FF0000"/>
          <w:sz w:val="22"/>
          <w:szCs w:val="26"/>
        </w:rPr>
        <w:t>bank</w:t>
      </w:r>
      <w:r w:rsidRPr="00DF23B7">
        <w:rPr>
          <w:rFonts w:eastAsia="Batang" w:cs="Calibri"/>
          <w:i/>
          <w:color w:val="FF0000"/>
          <w:sz w:val="22"/>
          <w:szCs w:val="26"/>
        </w:rPr>
        <w:t>s</w:t>
      </w:r>
      <w:r w:rsidR="00D100AB" w:rsidRPr="00DF23B7">
        <w:rPr>
          <w:rFonts w:eastAsia="Batang" w:cs="Calibri"/>
          <w:i/>
          <w:color w:val="FF0000"/>
          <w:sz w:val="22"/>
          <w:szCs w:val="26"/>
        </w:rPr>
        <w:t xml:space="preserve"> (</w:t>
      </w:r>
      <w:r w:rsidRPr="00DF23B7">
        <w:rPr>
          <w:rFonts w:eastAsia="Batang" w:cs="Calibri"/>
          <w:i/>
          <w:color w:val="FF0000"/>
          <w:sz w:val="22"/>
          <w:szCs w:val="26"/>
        </w:rPr>
        <w:t>in thousand ALL</w:t>
      </w:r>
      <w:r w:rsidR="00D100AB" w:rsidRPr="00DF23B7">
        <w:rPr>
          <w:rFonts w:eastAsia="Batang" w:cs="Calibri"/>
          <w:i/>
          <w:color w:val="FF0000"/>
          <w:sz w:val="22"/>
          <w:szCs w:val="26"/>
        </w:rPr>
        <w:t>)</w:t>
      </w:r>
    </w:p>
    <w:p w:rsidR="00D100AB" w:rsidRPr="00DF23B7" w:rsidRDefault="00D100AB" w:rsidP="001C2163">
      <w:pPr>
        <w:jc w:val="center"/>
      </w:pPr>
      <w:r w:rsidRPr="00DF23B7">
        <w:rPr>
          <w:noProof/>
          <w:lang w:val="en-US"/>
        </w:rPr>
        <w:drawing>
          <wp:inline distT="0" distB="0" distL="0" distR="0">
            <wp:extent cx="4897005" cy="2272088"/>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5C0E" w:rsidRPr="00DF23B7" w:rsidRDefault="00653559" w:rsidP="00385C0E">
      <w:pPr>
        <w:spacing w:before="240" w:line="360" w:lineRule="auto"/>
        <w:jc w:val="both"/>
        <w:rPr>
          <w:rFonts w:eastAsia="Batang"/>
          <w:szCs w:val="26"/>
        </w:rPr>
      </w:pPr>
      <w:r w:rsidRPr="00DF23B7">
        <w:rPr>
          <w:rFonts w:eastAsia="Batang"/>
          <w:szCs w:val="26"/>
        </w:rPr>
        <w:t>The i</w:t>
      </w:r>
      <w:r w:rsidR="000B4966" w:rsidRPr="00DF23B7">
        <w:rPr>
          <w:rFonts w:eastAsia="Batang"/>
          <w:szCs w:val="26"/>
        </w:rPr>
        <w:t xml:space="preserve">ncome </w:t>
      </w:r>
      <w:r w:rsidR="00385C0E" w:rsidRPr="00DF23B7">
        <w:rPr>
          <w:rFonts w:eastAsia="Batang"/>
          <w:szCs w:val="26"/>
        </w:rPr>
        <w:t xml:space="preserve">from insurance premiums </w:t>
      </w:r>
      <w:r w:rsidR="00221998" w:rsidRPr="00DF23B7">
        <w:rPr>
          <w:rFonts w:eastAsia="Batang"/>
          <w:szCs w:val="26"/>
        </w:rPr>
        <w:t>in</w:t>
      </w:r>
      <w:r w:rsidR="00385C0E" w:rsidRPr="00DF23B7">
        <w:rPr>
          <w:rFonts w:eastAsia="Batang"/>
          <w:szCs w:val="26"/>
        </w:rPr>
        <w:t xml:space="preserve"> 2020 w</w:t>
      </w:r>
      <w:r w:rsidRPr="00DF23B7">
        <w:rPr>
          <w:rFonts w:eastAsia="Batang"/>
          <w:szCs w:val="26"/>
        </w:rPr>
        <w:t xml:space="preserve">as </w:t>
      </w:r>
      <w:r w:rsidR="000B4966" w:rsidRPr="00DF23B7">
        <w:rPr>
          <w:rFonts w:eastAsia="Batang"/>
          <w:szCs w:val="26"/>
        </w:rPr>
        <w:t xml:space="preserve">ALL </w:t>
      </w:r>
      <w:r w:rsidR="00385C0E" w:rsidRPr="00DF23B7">
        <w:rPr>
          <w:rFonts w:eastAsia="Batang"/>
          <w:szCs w:val="26"/>
        </w:rPr>
        <w:t xml:space="preserve">3.57 billion or 5.79% higher than in 2019. </w:t>
      </w:r>
      <w:r w:rsidRPr="00DF23B7">
        <w:rPr>
          <w:rFonts w:eastAsia="Batang"/>
          <w:szCs w:val="26"/>
        </w:rPr>
        <w:t>The income</w:t>
      </w:r>
      <w:r w:rsidR="000B4966" w:rsidRPr="00DF23B7">
        <w:rPr>
          <w:rFonts w:eastAsia="Batang"/>
          <w:szCs w:val="26"/>
        </w:rPr>
        <w:t xml:space="preserve"> </w:t>
      </w:r>
      <w:r w:rsidR="00385C0E" w:rsidRPr="00DF23B7">
        <w:rPr>
          <w:rFonts w:eastAsia="Batang"/>
          <w:szCs w:val="26"/>
        </w:rPr>
        <w:t xml:space="preserve">from insurance premiums </w:t>
      </w:r>
      <w:r w:rsidR="00221998" w:rsidRPr="00DF23B7">
        <w:rPr>
          <w:rFonts w:eastAsia="Batang"/>
          <w:szCs w:val="26"/>
        </w:rPr>
        <w:t xml:space="preserve">increased </w:t>
      </w:r>
      <w:r w:rsidR="00385C0E" w:rsidRPr="00DF23B7">
        <w:rPr>
          <w:rFonts w:eastAsia="Batang"/>
          <w:szCs w:val="26"/>
        </w:rPr>
        <w:t xml:space="preserve">during the period 2009 - 2020, which is directly related to the increase </w:t>
      </w:r>
      <w:r w:rsidR="00221998" w:rsidRPr="00DF23B7">
        <w:rPr>
          <w:rFonts w:eastAsia="Batang"/>
          <w:szCs w:val="26"/>
        </w:rPr>
        <w:t>in</w:t>
      </w:r>
      <w:r w:rsidR="00385C0E" w:rsidRPr="00DF23B7">
        <w:rPr>
          <w:rFonts w:eastAsia="Batang"/>
          <w:szCs w:val="26"/>
        </w:rPr>
        <w:t xml:space="preserve"> insured deposits in the banking system </w:t>
      </w:r>
      <w:r w:rsidR="000B4966" w:rsidRPr="00DF23B7">
        <w:rPr>
          <w:rFonts w:eastAsia="Batang"/>
          <w:szCs w:val="26"/>
        </w:rPr>
        <w:t>dur</w:t>
      </w:r>
      <w:r w:rsidR="00385C0E" w:rsidRPr="00DF23B7">
        <w:rPr>
          <w:rFonts w:eastAsia="Batang"/>
          <w:szCs w:val="26"/>
        </w:rPr>
        <w:t>in</w:t>
      </w:r>
      <w:r w:rsidR="000B4966" w:rsidRPr="00DF23B7">
        <w:rPr>
          <w:rFonts w:eastAsia="Batang"/>
          <w:szCs w:val="26"/>
        </w:rPr>
        <w:t>g</w:t>
      </w:r>
      <w:r w:rsidR="00385C0E" w:rsidRPr="00DF23B7">
        <w:rPr>
          <w:rFonts w:eastAsia="Batang"/>
          <w:szCs w:val="26"/>
        </w:rPr>
        <w:t xml:space="preserve"> th</w:t>
      </w:r>
      <w:r w:rsidR="00221998" w:rsidRPr="00DF23B7">
        <w:rPr>
          <w:rFonts w:eastAsia="Batang"/>
          <w:szCs w:val="26"/>
        </w:rPr>
        <w:t>o</w:t>
      </w:r>
      <w:r w:rsidR="00385C0E" w:rsidRPr="00DF23B7">
        <w:rPr>
          <w:rFonts w:eastAsia="Batang"/>
          <w:szCs w:val="26"/>
        </w:rPr>
        <w:t>se years.</w:t>
      </w:r>
    </w:p>
    <w:p w:rsidR="00D100AB" w:rsidRDefault="00653559" w:rsidP="00385C0E">
      <w:pPr>
        <w:spacing w:before="240" w:line="360" w:lineRule="auto"/>
        <w:jc w:val="both"/>
        <w:rPr>
          <w:rFonts w:eastAsia="Batang"/>
          <w:szCs w:val="26"/>
        </w:rPr>
      </w:pPr>
      <w:r w:rsidRPr="00DF23B7">
        <w:rPr>
          <w:rFonts w:eastAsia="Batang"/>
          <w:szCs w:val="26"/>
        </w:rPr>
        <w:t>The income</w:t>
      </w:r>
      <w:r w:rsidR="000B4966" w:rsidRPr="00DF23B7">
        <w:rPr>
          <w:rFonts w:eastAsia="Batang"/>
          <w:szCs w:val="26"/>
        </w:rPr>
        <w:t xml:space="preserve"> </w:t>
      </w:r>
      <w:r w:rsidR="00385C0E" w:rsidRPr="00DF23B7">
        <w:rPr>
          <w:rFonts w:eastAsia="Batang"/>
          <w:szCs w:val="26"/>
        </w:rPr>
        <w:t>from the administration of financial assets of</w:t>
      </w:r>
      <w:r w:rsidR="00D87E55" w:rsidRPr="00D87E55">
        <w:rPr>
          <w:rFonts w:eastAsia="Batang"/>
          <w:szCs w:val="26"/>
        </w:rPr>
        <w:t xml:space="preserve"> </w:t>
      </w:r>
      <w:r w:rsidR="00D87E55" w:rsidRPr="00DF23B7">
        <w:rPr>
          <w:rFonts w:eastAsia="Batang"/>
          <w:szCs w:val="26"/>
        </w:rPr>
        <w:t>deposit insurance fund</w:t>
      </w:r>
      <w:r w:rsidR="00385C0E" w:rsidRPr="00DF23B7">
        <w:rPr>
          <w:rFonts w:eastAsia="Batang"/>
          <w:szCs w:val="26"/>
        </w:rPr>
        <w:t xml:space="preserve"> </w:t>
      </w:r>
      <w:r w:rsidR="00D87E55">
        <w:rPr>
          <w:rFonts w:eastAsia="Batang"/>
          <w:szCs w:val="26"/>
        </w:rPr>
        <w:t xml:space="preserve">in </w:t>
      </w:r>
      <w:r w:rsidR="00385C0E" w:rsidRPr="00DF23B7">
        <w:rPr>
          <w:rFonts w:eastAsia="Batang"/>
          <w:szCs w:val="26"/>
        </w:rPr>
        <w:t>bank</w:t>
      </w:r>
      <w:r w:rsidR="000B4966" w:rsidRPr="00DF23B7">
        <w:rPr>
          <w:rFonts w:eastAsia="Batang"/>
          <w:szCs w:val="26"/>
        </w:rPr>
        <w:t>s</w:t>
      </w:r>
      <w:r w:rsidR="00385C0E" w:rsidRPr="00DF23B7">
        <w:rPr>
          <w:rFonts w:eastAsia="Batang"/>
          <w:szCs w:val="26"/>
        </w:rPr>
        <w:t xml:space="preserve"> </w:t>
      </w:r>
      <w:r w:rsidR="00221998" w:rsidRPr="00DF23B7">
        <w:rPr>
          <w:rFonts w:eastAsia="Batang"/>
          <w:szCs w:val="26"/>
        </w:rPr>
        <w:t>in</w:t>
      </w:r>
      <w:r w:rsidR="00385C0E" w:rsidRPr="00DF23B7">
        <w:rPr>
          <w:rFonts w:eastAsia="Batang"/>
          <w:szCs w:val="26"/>
        </w:rPr>
        <w:t xml:space="preserve"> 2020 </w:t>
      </w:r>
      <w:r w:rsidRPr="00DF23B7">
        <w:rPr>
          <w:rFonts w:eastAsia="Batang"/>
          <w:szCs w:val="26"/>
        </w:rPr>
        <w:t xml:space="preserve">was </w:t>
      </w:r>
      <w:r w:rsidR="00385C0E" w:rsidRPr="00DF23B7">
        <w:rPr>
          <w:rFonts w:eastAsia="Batang"/>
          <w:szCs w:val="26"/>
        </w:rPr>
        <w:t>ALL 1.22 billion or 13.4% more than in 2019. Th</w:t>
      </w:r>
      <w:r w:rsidR="00D87E55">
        <w:rPr>
          <w:rFonts w:eastAsia="Batang"/>
          <w:szCs w:val="26"/>
        </w:rPr>
        <w:t xml:space="preserve">e </w:t>
      </w:r>
      <w:r w:rsidR="000B4966" w:rsidRPr="00DF23B7">
        <w:rPr>
          <w:rFonts w:eastAsia="Batang"/>
          <w:szCs w:val="26"/>
        </w:rPr>
        <w:t xml:space="preserve">income </w:t>
      </w:r>
      <w:r w:rsidR="00221998" w:rsidRPr="00DF23B7">
        <w:rPr>
          <w:rFonts w:eastAsia="Batang"/>
          <w:szCs w:val="26"/>
        </w:rPr>
        <w:t xml:space="preserve">has been increasing from </w:t>
      </w:r>
      <w:r w:rsidR="00385C0E" w:rsidRPr="00DF23B7">
        <w:rPr>
          <w:rFonts w:eastAsia="Batang"/>
          <w:szCs w:val="26"/>
        </w:rPr>
        <w:t>2009</w:t>
      </w:r>
      <w:r w:rsidR="00221998" w:rsidRPr="00DF23B7">
        <w:rPr>
          <w:rFonts w:eastAsia="Batang"/>
          <w:szCs w:val="26"/>
        </w:rPr>
        <w:t xml:space="preserve"> to </w:t>
      </w:r>
      <w:r w:rsidR="00385C0E" w:rsidRPr="00DF23B7">
        <w:rPr>
          <w:rFonts w:eastAsia="Batang"/>
          <w:szCs w:val="26"/>
        </w:rPr>
        <w:t xml:space="preserve">2013, which is directly related </w:t>
      </w:r>
      <w:r w:rsidR="00221998" w:rsidRPr="00DF23B7">
        <w:rPr>
          <w:rFonts w:eastAsia="Batang"/>
          <w:szCs w:val="26"/>
        </w:rPr>
        <w:t xml:space="preserve">to </w:t>
      </w:r>
      <w:r w:rsidR="00385C0E" w:rsidRPr="00DF23B7">
        <w:rPr>
          <w:rFonts w:eastAsia="Batang"/>
          <w:szCs w:val="26"/>
        </w:rPr>
        <w:t xml:space="preserve">the expansion of financial assets under administration and interest rates on securities. </w:t>
      </w:r>
      <w:r w:rsidR="00221998" w:rsidRPr="00DF23B7">
        <w:rPr>
          <w:rFonts w:eastAsia="Batang"/>
          <w:szCs w:val="26"/>
        </w:rPr>
        <w:t>The drop of interest rates on Albanian Government securities has had an impac</w:t>
      </w:r>
      <w:r w:rsidR="002C74A8" w:rsidRPr="00DF23B7">
        <w:rPr>
          <w:rFonts w:eastAsia="Batang"/>
          <w:szCs w:val="26"/>
        </w:rPr>
        <w:t>t on</w:t>
      </w:r>
      <w:r w:rsidR="00221998" w:rsidRPr="00DF23B7">
        <w:rPr>
          <w:rFonts w:eastAsia="Batang"/>
          <w:szCs w:val="26"/>
        </w:rPr>
        <w:t xml:space="preserve"> </w:t>
      </w:r>
      <w:r w:rsidRPr="00DF23B7">
        <w:rPr>
          <w:rFonts w:eastAsia="Batang"/>
          <w:szCs w:val="26"/>
        </w:rPr>
        <w:t>the income</w:t>
      </w:r>
      <w:r w:rsidR="002C74A8" w:rsidRPr="00DF23B7">
        <w:rPr>
          <w:rFonts w:eastAsia="Batang"/>
          <w:szCs w:val="26"/>
        </w:rPr>
        <w:t xml:space="preserve"> from</w:t>
      </w:r>
      <w:r w:rsidRPr="00DF23B7">
        <w:rPr>
          <w:rFonts w:eastAsia="Batang"/>
          <w:szCs w:val="26"/>
        </w:rPr>
        <w:t xml:space="preserve"> the management</w:t>
      </w:r>
      <w:r w:rsidR="002C74A8" w:rsidRPr="00DF23B7">
        <w:rPr>
          <w:rFonts w:eastAsia="Batang"/>
          <w:szCs w:val="26"/>
        </w:rPr>
        <w:t xml:space="preserve"> </w:t>
      </w:r>
      <w:r w:rsidRPr="00DF23B7">
        <w:rPr>
          <w:rFonts w:eastAsia="Batang"/>
          <w:szCs w:val="26"/>
        </w:rPr>
        <w:t xml:space="preserve">of </w:t>
      </w:r>
      <w:r w:rsidR="002C74A8" w:rsidRPr="00DF23B7">
        <w:rPr>
          <w:rFonts w:eastAsia="Batang"/>
          <w:szCs w:val="26"/>
        </w:rPr>
        <w:t xml:space="preserve">financial assets over the </w:t>
      </w:r>
      <w:r w:rsidRPr="00DF23B7">
        <w:rPr>
          <w:rFonts w:eastAsia="Batang"/>
          <w:szCs w:val="26"/>
        </w:rPr>
        <w:t xml:space="preserve">period </w:t>
      </w:r>
      <w:r w:rsidR="00385C0E" w:rsidRPr="00DF23B7">
        <w:rPr>
          <w:rFonts w:eastAsia="Batang"/>
          <w:szCs w:val="26"/>
        </w:rPr>
        <w:t>2014-2017</w:t>
      </w:r>
      <w:r w:rsidR="002C74A8" w:rsidRPr="00DF23B7">
        <w:rPr>
          <w:rFonts w:eastAsia="Batang"/>
          <w:szCs w:val="26"/>
        </w:rPr>
        <w:t>.</w:t>
      </w:r>
      <w:r w:rsidR="00385C0E" w:rsidRPr="00DF23B7">
        <w:rPr>
          <w:rFonts w:eastAsia="Batang"/>
          <w:szCs w:val="26"/>
        </w:rPr>
        <w:t xml:space="preserve"> </w:t>
      </w:r>
      <w:r w:rsidR="002C74A8" w:rsidRPr="00DF23B7">
        <w:rPr>
          <w:rFonts w:eastAsia="Batang"/>
          <w:szCs w:val="26"/>
        </w:rPr>
        <w:t xml:space="preserve">The extension of the portfolio in bonds with a maturity of two years and longer, resulted in </w:t>
      </w:r>
      <w:r w:rsidR="00385C0E" w:rsidRPr="00DF23B7">
        <w:rPr>
          <w:rFonts w:eastAsia="Batang"/>
          <w:szCs w:val="26"/>
        </w:rPr>
        <w:t>increase</w:t>
      </w:r>
      <w:r w:rsidR="000B4966" w:rsidRPr="00DF23B7">
        <w:rPr>
          <w:rFonts w:eastAsia="Batang"/>
          <w:szCs w:val="26"/>
        </w:rPr>
        <w:t>d</w:t>
      </w:r>
      <w:r w:rsidR="00385C0E" w:rsidRPr="00DF23B7">
        <w:rPr>
          <w:rFonts w:eastAsia="Batang"/>
          <w:szCs w:val="26"/>
        </w:rPr>
        <w:t xml:space="preserve"> </w:t>
      </w:r>
      <w:r w:rsidRPr="00DF23B7">
        <w:rPr>
          <w:rFonts w:eastAsia="Batang"/>
          <w:szCs w:val="26"/>
        </w:rPr>
        <w:t>income</w:t>
      </w:r>
      <w:r w:rsidR="000B4966" w:rsidRPr="00DF23B7">
        <w:rPr>
          <w:rFonts w:eastAsia="Batang"/>
          <w:szCs w:val="26"/>
        </w:rPr>
        <w:t xml:space="preserve"> </w:t>
      </w:r>
      <w:r w:rsidR="00385C0E" w:rsidRPr="00DF23B7">
        <w:rPr>
          <w:rFonts w:eastAsia="Batang"/>
          <w:szCs w:val="26"/>
        </w:rPr>
        <w:t xml:space="preserve">from the </w:t>
      </w:r>
      <w:r w:rsidR="002C74A8" w:rsidRPr="00DF23B7">
        <w:rPr>
          <w:rFonts w:eastAsia="Batang"/>
          <w:szCs w:val="26"/>
        </w:rPr>
        <w:t xml:space="preserve">management </w:t>
      </w:r>
      <w:r w:rsidR="00385C0E" w:rsidRPr="00DF23B7">
        <w:rPr>
          <w:rFonts w:eastAsia="Batang"/>
          <w:szCs w:val="26"/>
        </w:rPr>
        <w:t xml:space="preserve">of financial assets </w:t>
      </w:r>
      <w:r w:rsidR="002C74A8" w:rsidRPr="00DF23B7">
        <w:rPr>
          <w:rFonts w:eastAsia="Batang"/>
          <w:szCs w:val="26"/>
        </w:rPr>
        <w:t>in 2018 and 2020</w:t>
      </w:r>
      <w:r w:rsidR="00385C0E" w:rsidRPr="00DF23B7">
        <w:rPr>
          <w:rFonts w:eastAsia="Batang"/>
          <w:szCs w:val="26"/>
        </w:rPr>
        <w:t xml:space="preserve">. </w:t>
      </w:r>
      <w:r w:rsidR="000B4966" w:rsidRPr="00DF23B7">
        <w:rPr>
          <w:rFonts w:eastAsia="Batang"/>
          <w:szCs w:val="26"/>
        </w:rPr>
        <w:t xml:space="preserve">Throughout </w:t>
      </w:r>
      <w:r w:rsidR="00385C0E" w:rsidRPr="00DF23B7">
        <w:rPr>
          <w:rFonts w:eastAsia="Batang"/>
          <w:szCs w:val="26"/>
        </w:rPr>
        <w:t>2020</w:t>
      </w:r>
      <w:r w:rsidRPr="00DF23B7">
        <w:rPr>
          <w:rFonts w:eastAsia="Batang"/>
          <w:szCs w:val="26"/>
        </w:rPr>
        <w:t>,</w:t>
      </w:r>
      <w:r w:rsidR="00385C0E" w:rsidRPr="00DF23B7">
        <w:rPr>
          <w:rFonts w:eastAsia="Batang"/>
          <w:szCs w:val="26"/>
        </w:rPr>
        <w:t xml:space="preserve"> there has been an increase in interest rates</w:t>
      </w:r>
      <w:r w:rsidR="00F0165B" w:rsidRPr="00DF23B7">
        <w:rPr>
          <w:rFonts w:eastAsia="Batang"/>
          <w:szCs w:val="26"/>
        </w:rPr>
        <w:t>,</w:t>
      </w:r>
      <w:r w:rsidR="00385C0E" w:rsidRPr="00DF23B7">
        <w:rPr>
          <w:rFonts w:eastAsia="Batang"/>
          <w:szCs w:val="26"/>
        </w:rPr>
        <w:t xml:space="preserve"> </w:t>
      </w:r>
      <w:r w:rsidR="002C74A8" w:rsidRPr="00DF23B7">
        <w:rPr>
          <w:rFonts w:eastAsia="Batang"/>
          <w:szCs w:val="26"/>
        </w:rPr>
        <w:t xml:space="preserve">resulting in </w:t>
      </w:r>
      <w:r w:rsidR="00385C0E" w:rsidRPr="00DF23B7">
        <w:rPr>
          <w:rFonts w:eastAsia="Batang"/>
          <w:szCs w:val="26"/>
        </w:rPr>
        <w:t xml:space="preserve">a satisfactory return on investment. During these years, the Agency has also aimed to diversify its portfolio into several maturities, which </w:t>
      </w:r>
      <w:r w:rsidR="00F0165B" w:rsidRPr="00DF23B7">
        <w:rPr>
          <w:rFonts w:eastAsia="Batang"/>
          <w:szCs w:val="26"/>
        </w:rPr>
        <w:t xml:space="preserve">led to </w:t>
      </w:r>
      <w:r w:rsidR="00385C0E" w:rsidRPr="00DF23B7">
        <w:rPr>
          <w:rFonts w:eastAsia="Batang"/>
          <w:szCs w:val="26"/>
        </w:rPr>
        <w:t xml:space="preserve">increased </w:t>
      </w:r>
      <w:r w:rsidRPr="00DF23B7">
        <w:rPr>
          <w:rFonts w:eastAsia="Batang"/>
          <w:szCs w:val="26"/>
        </w:rPr>
        <w:t>income</w:t>
      </w:r>
      <w:r w:rsidR="00385C0E" w:rsidRPr="00DF23B7">
        <w:rPr>
          <w:rFonts w:eastAsia="Batang"/>
          <w:szCs w:val="26"/>
        </w:rPr>
        <w:t>.</w:t>
      </w:r>
    </w:p>
    <w:p w:rsidR="00D87E55" w:rsidRDefault="00D87E55" w:rsidP="00385C0E">
      <w:pPr>
        <w:spacing w:before="240" w:line="360" w:lineRule="auto"/>
        <w:jc w:val="both"/>
        <w:rPr>
          <w:rFonts w:eastAsia="Batang"/>
          <w:szCs w:val="26"/>
        </w:rPr>
      </w:pPr>
    </w:p>
    <w:p w:rsidR="00D87E55" w:rsidRPr="00DF23B7" w:rsidRDefault="00D87E55" w:rsidP="00385C0E">
      <w:pPr>
        <w:spacing w:before="240" w:line="360" w:lineRule="auto"/>
        <w:jc w:val="both"/>
        <w:rPr>
          <w:rFonts w:eastAsia="Batang"/>
          <w:szCs w:val="26"/>
        </w:rPr>
      </w:pPr>
    </w:p>
    <w:p w:rsidR="00D100AB" w:rsidRPr="00DF23B7" w:rsidRDefault="00F0165B" w:rsidP="00D100AB">
      <w:pPr>
        <w:spacing w:line="276" w:lineRule="auto"/>
        <w:jc w:val="right"/>
        <w:rPr>
          <w:rFonts w:eastAsia="Batang" w:cs="Calibri"/>
          <w:i/>
          <w:color w:val="FF0000"/>
          <w:sz w:val="22"/>
          <w:szCs w:val="26"/>
        </w:rPr>
      </w:pPr>
      <w:r w:rsidRPr="00DF23B7">
        <w:rPr>
          <w:rFonts w:eastAsia="Batang" w:cs="Calibri"/>
          <w:i/>
          <w:color w:val="FF0000"/>
          <w:sz w:val="22"/>
          <w:szCs w:val="26"/>
        </w:rPr>
        <w:lastRenderedPageBreak/>
        <w:t xml:space="preserve">Income from the </w:t>
      </w:r>
      <w:r w:rsidR="002C74A8" w:rsidRPr="00DF23B7">
        <w:rPr>
          <w:rFonts w:eastAsia="Batang" w:cs="Calibri"/>
          <w:i/>
          <w:color w:val="FF0000"/>
          <w:sz w:val="22"/>
          <w:szCs w:val="26"/>
        </w:rPr>
        <w:t xml:space="preserve">management </w:t>
      </w:r>
      <w:r w:rsidRPr="00DF23B7">
        <w:rPr>
          <w:rFonts w:eastAsia="Batang" w:cs="Calibri"/>
          <w:i/>
          <w:color w:val="FF0000"/>
          <w:sz w:val="22"/>
          <w:szCs w:val="26"/>
        </w:rPr>
        <w:t xml:space="preserve">of financial assets of </w:t>
      </w:r>
      <w:r w:rsidR="002C74A8" w:rsidRPr="00DF23B7">
        <w:rPr>
          <w:rFonts w:eastAsia="Batang" w:cs="Calibri"/>
          <w:i/>
          <w:color w:val="FF0000"/>
          <w:sz w:val="22"/>
          <w:szCs w:val="26"/>
        </w:rPr>
        <w:t xml:space="preserve">the </w:t>
      </w:r>
      <w:r w:rsidRPr="00DF23B7">
        <w:rPr>
          <w:rFonts w:eastAsia="Batang" w:cs="Calibri"/>
          <w:i/>
          <w:color w:val="FF0000"/>
          <w:sz w:val="22"/>
          <w:szCs w:val="26"/>
        </w:rPr>
        <w:t xml:space="preserve">deposit insurance fund in banks </w:t>
      </w:r>
      <w:r w:rsidR="00D100AB" w:rsidRPr="00DF23B7">
        <w:rPr>
          <w:rFonts w:eastAsia="Batang" w:cs="Calibri"/>
          <w:i/>
          <w:color w:val="FF0000"/>
          <w:sz w:val="22"/>
          <w:szCs w:val="26"/>
        </w:rPr>
        <w:t>(</w:t>
      </w:r>
      <w:r w:rsidRPr="00DF23B7">
        <w:rPr>
          <w:rFonts w:eastAsia="Batang" w:cs="Calibri"/>
          <w:i/>
          <w:color w:val="FF0000"/>
          <w:sz w:val="22"/>
          <w:szCs w:val="26"/>
        </w:rPr>
        <w:t>in thousand ALL</w:t>
      </w:r>
      <w:r w:rsidR="00D100AB" w:rsidRPr="00DF23B7">
        <w:rPr>
          <w:rFonts w:eastAsia="Batang" w:cs="Calibri"/>
          <w:i/>
          <w:color w:val="FF0000"/>
          <w:sz w:val="22"/>
          <w:szCs w:val="26"/>
        </w:rPr>
        <w:t>)</w:t>
      </w:r>
    </w:p>
    <w:p w:rsidR="00D100AB" w:rsidRPr="00DF23B7" w:rsidRDefault="00D100AB" w:rsidP="00D100AB">
      <w:pPr>
        <w:spacing w:line="276" w:lineRule="auto"/>
        <w:jc w:val="right"/>
        <w:rPr>
          <w:rFonts w:eastAsia="Batang" w:cs="Calibri"/>
          <w:i/>
          <w:color w:val="FF0000"/>
          <w:sz w:val="22"/>
          <w:szCs w:val="26"/>
        </w:rPr>
      </w:pPr>
    </w:p>
    <w:p w:rsidR="00D100AB" w:rsidRPr="00DF23B7" w:rsidRDefault="00D100AB" w:rsidP="00D100AB">
      <w:pPr>
        <w:spacing w:line="276" w:lineRule="auto"/>
        <w:jc w:val="center"/>
        <w:rPr>
          <w:rFonts w:eastAsia="Batang" w:cs="Calibri"/>
          <w:i/>
          <w:color w:val="FF0000"/>
          <w:sz w:val="22"/>
          <w:szCs w:val="26"/>
        </w:rPr>
      </w:pPr>
      <w:r w:rsidRPr="00DF23B7">
        <w:rPr>
          <w:noProof/>
          <w:lang w:val="en-US"/>
        </w:rPr>
        <w:drawing>
          <wp:inline distT="0" distB="0" distL="0" distR="0">
            <wp:extent cx="4515485" cy="1769745"/>
            <wp:effectExtent l="0" t="0" r="18415"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77E6" w:rsidRPr="00DF23B7" w:rsidRDefault="004A77E6" w:rsidP="004A77E6">
      <w:pPr>
        <w:pStyle w:val="Heading3"/>
        <w:spacing w:after="240"/>
        <w:rPr>
          <w:rFonts w:eastAsiaTheme="minorEastAsia"/>
          <w:lang w:eastAsia="en-GB"/>
        </w:rPr>
      </w:pPr>
      <w:bookmarkStart w:id="28" w:name="_Toc64028590"/>
      <w:bookmarkStart w:id="29" w:name="_Toc92986084"/>
      <w:r w:rsidRPr="00DF23B7">
        <w:rPr>
          <w:rFonts w:eastAsiaTheme="minorEastAsia"/>
          <w:lang w:eastAsia="en-GB"/>
        </w:rPr>
        <w:t xml:space="preserve">4.1.3. </w:t>
      </w:r>
      <w:r w:rsidR="00385C0E" w:rsidRPr="00DF23B7">
        <w:rPr>
          <w:rFonts w:eastAsiaTheme="minorEastAsia"/>
          <w:lang w:eastAsia="en-GB"/>
        </w:rPr>
        <w:t xml:space="preserve">Coverage ratio of </w:t>
      </w:r>
      <w:r w:rsidR="00F0165B" w:rsidRPr="00DF23B7">
        <w:rPr>
          <w:rFonts w:eastAsiaTheme="minorEastAsia"/>
          <w:lang w:eastAsia="en-GB"/>
        </w:rPr>
        <w:t xml:space="preserve">insured </w:t>
      </w:r>
      <w:r w:rsidR="00385C0E" w:rsidRPr="00DF23B7">
        <w:rPr>
          <w:rFonts w:eastAsiaTheme="minorEastAsia"/>
          <w:lang w:eastAsia="en-GB"/>
        </w:rPr>
        <w:t>deposits in banks</w:t>
      </w:r>
      <w:bookmarkEnd w:id="28"/>
      <w:bookmarkEnd w:id="29"/>
    </w:p>
    <w:p w:rsidR="004A77E6" w:rsidRPr="00DF23B7" w:rsidRDefault="00F0165B" w:rsidP="004A77E6">
      <w:pPr>
        <w:spacing w:before="240" w:line="360" w:lineRule="auto"/>
        <w:jc w:val="both"/>
        <w:rPr>
          <w:rFonts w:eastAsia="Batang"/>
          <w:szCs w:val="26"/>
        </w:rPr>
      </w:pPr>
      <w:r w:rsidRPr="00DF23B7">
        <w:rPr>
          <w:rFonts w:eastAsia="Batang"/>
          <w:szCs w:val="26"/>
        </w:rPr>
        <w:t xml:space="preserve">By </w:t>
      </w:r>
      <w:r w:rsidR="00385C0E" w:rsidRPr="00DF23B7">
        <w:rPr>
          <w:rFonts w:eastAsia="Batang"/>
          <w:szCs w:val="26"/>
        </w:rPr>
        <w:t xml:space="preserve">the end of 2020, </w:t>
      </w:r>
      <w:r w:rsidR="002D5597" w:rsidRPr="00DF23B7">
        <w:rPr>
          <w:rFonts w:eastAsia="Batang"/>
          <w:szCs w:val="26"/>
        </w:rPr>
        <w:t xml:space="preserve">insured </w:t>
      </w:r>
      <w:r w:rsidR="00385C0E" w:rsidRPr="00DF23B7">
        <w:rPr>
          <w:rFonts w:eastAsia="Batang"/>
          <w:szCs w:val="26"/>
        </w:rPr>
        <w:t xml:space="preserve">deposits in the banking system were ALL 741.6 billion or 5.52% higher than </w:t>
      </w:r>
      <w:r w:rsidRPr="00DF23B7">
        <w:rPr>
          <w:rFonts w:eastAsia="Batang"/>
          <w:szCs w:val="26"/>
        </w:rPr>
        <w:t>the</w:t>
      </w:r>
      <w:r w:rsidR="00385C0E" w:rsidRPr="00DF23B7">
        <w:rPr>
          <w:rFonts w:eastAsia="Batang"/>
          <w:szCs w:val="26"/>
        </w:rPr>
        <w:t xml:space="preserve"> </w:t>
      </w:r>
      <w:r w:rsidRPr="00DF23B7">
        <w:rPr>
          <w:rFonts w:eastAsia="Batang"/>
          <w:szCs w:val="26"/>
        </w:rPr>
        <w:t xml:space="preserve">previous </w:t>
      </w:r>
      <w:r w:rsidR="00385C0E" w:rsidRPr="00DF23B7">
        <w:rPr>
          <w:rFonts w:eastAsia="Batang"/>
          <w:szCs w:val="26"/>
        </w:rPr>
        <w:t xml:space="preserve">year. The steady growth of the deposit insurance fund in banks and the more moderate </w:t>
      </w:r>
      <w:r w:rsidRPr="00DF23B7">
        <w:rPr>
          <w:rFonts w:eastAsia="Batang"/>
          <w:szCs w:val="26"/>
        </w:rPr>
        <w:t xml:space="preserve">dynamics </w:t>
      </w:r>
      <w:r w:rsidR="00385C0E" w:rsidRPr="00DF23B7">
        <w:rPr>
          <w:rFonts w:eastAsia="Batang"/>
          <w:szCs w:val="26"/>
        </w:rPr>
        <w:t xml:space="preserve">of </w:t>
      </w:r>
      <w:r w:rsidRPr="00DF23B7">
        <w:rPr>
          <w:rFonts w:eastAsia="Batang"/>
          <w:szCs w:val="26"/>
        </w:rPr>
        <w:t xml:space="preserve">insured </w:t>
      </w:r>
      <w:r w:rsidR="00385C0E" w:rsidRPr="00DF23B7">
        <w:rPr>
          <w:rFonts w:eastAsia="Batang"/>
          <w:szCs w:val="26"/>
        </w:rPr>
        <w:t xml:space="preserve">deposits in the banking system during the period 2009 - 2020 led to a </w:t>
      </w:r>
      <w:r w:rsidRPr="00DF23B7">
        <w:rPr>
          <w:rFonts w:eastAsia="Batang"/>
          <w:szCs w:val="26"/>
        </w:rPr>
        <w:t xml:space="preserve">constant </w:t>
      </w:r>
      <w:r w:rsidR="00385C0E" w:rsidRPr="00DF23B7">
        <w:rPr>
          <w:rFonts w:eastAsia="Batang"/>
          <w:szCs w:val="26"/>
        </w:rPr>
        <w:t xml:space="preserve">increase of the coverage ratio. </w:t>
      </w:r>
      <w:r w:rsidRPr="00DF23B7">
        <w:rPr>
          <w:rFonts w:eastAsia="Batang"/>
          <w:szCs w:val="26"/>
        </w:rPr>
        <w:t xml:space="preserve">By </w:t>
      </w:r>
      <w:r w:rsidR="00385C0E" w:rsidRPr="00DF23B7">
        <w:rPr>
          <w:rFonts w:eastAsia="Batang"/>
          <w:szCs w:val="26"/>
        </w:rPr>
        <w:t xml:space="preserve">the end of 2020, the coverage ratio, calculated as a percentage of the deposit insurance fund in banks compared to insured deposits, was 6.46%. The following </w:t>
      </w:r>
      <w:r w:rsidR="00D87E55">
        <w:rPr>
          <w:rFonts w:eastAsia="Batang"/>
          <w:szCs w:val="26"/>
        </w:rPr>
        <w:t xml:space="preserve">graph </w:t>
      </w:r>
      <w:r w:rsidR="002D5597" w:rsidRPr="00DF23B7">
        <w:rPr>
          <w:rFonts w:eastAsia="Batang"/>
          <w:szCs w:val="26"/>
        </w:rPr>
        <w:t xml:space="preserve">depicts </w:t>
      </w:r>
      <w:r w:rsidR="00385C0E" w:rsidRPr="00DF23B7">
        <w:rPr>
          <w:rFonts w:eastAsia="Batang"/>
          <w:szCs w:val="26"/>
        </w:rPr>
        <w:t xml:space="preserve">the </w:t>
      </w:r>
      <w:r w:rsidRPr="00DF23B7">
        <w:rPr>
          <w:rFonts w:eastAsia="Batang"/>
          <w:szCs w:val="26"/>
        </w:rPr>
        <w:t xml:space="preserve">dynamics </w:t>
      </w:r>
      <w:r w:rsidR="00385C0E" w:rsidRPr="00DF23B7">
        <w:rPr>
          <w:rFonts w:eastAsia="Batang"/>
          <w:szCs w:val="26"/>
        </w:rPr>
        <w:t xml:space="preserve">of </w:t>
      </w:r>
      <w:r w:rsidRPr="00DF23B7">
        <w:rPr>
          <w:rFonts w:eastAsia="Batang"/>
          <w:szCs w:val="26"/>
        </w:rPr>
        <w:t xml:space="preserve">insured </w:t>
      </w:r>
      <w:r w:rsidR="00385C0E" w:rsidRPr="00DF23B7">
        <w:rPr>
          <w:rFonts w:eastAsia="Batang"/>
          <w:szCs w:val="26"/>
        </w:rPr>
        <w:t>deposits in the banking system</w:t>
      </w:r>
      <w:r w:rsidR="002D5597" w:rsidRPr="00DF23B7">
        <w:rPr>
          <w:rFonts w:eastAsia="Batang"/>
          <w:szCs w:val="26"/>
        </w:rPr>
        <w:t xml:space="preserve">, as well as the </w:t>
      </w:r>
      <w:r w:rsidR="00385C0E" w:rsidRPr="00DF23B7">
        <w:rPr>
          <w:rFonts w:eastAsia="Batang"/>
          <w:szCs w:val="26"/>
        </w:rPr>
        <w:t xml:space="preserve">coverage ratio </w:t>
      </w:r>
      <w:r w:rsidR="002D5597" w:rsidRPr="00DF23B7">
        <w:rPr>
          <w:rFonts w:eastAsia="Batang"/>
          <w:szCs w:val="26"/>
        </w:rPr>
        <w:t xml:space="preserve">from </w:t>
      </w:r>
      <w:r w:rsidR="00385C0E" w:rsidRPr="00DF23B7">
        <w:rPr>
          <w:rFonts w:eastAsia="Batang"/>
          <w:szCs w:val="26"/>
        </w:rPr>
        <w:t xml:space="preserve">2009 </w:t>
      </w:r>
      <w:r w:rsidR="002D5597" w:rsidRPr="00DF23B7">
        <w:rPr>
          <w:rFonts w:eastAsia="Batang"/>
          <w:szCs w:val="26"/>
        </w:rPr>
        <w:t>to</w:t>
      </w:r>
      <w:r w:rsidR="00385C0E" w:rsidRPr="00DF23B7">
        <w:rPr>
          <w:rFonts w:eastAsia="Batang"/>
          <w:szCs w:val="26"/>
        </w:rPr>
        <w:t xml:space="preserve"> 2020</w:t>
      </w:r>
      <w:r w:rsidR="004A77E6" w:rsidRPr="00DF23B7">
        <w:rPr>
          <w:rFonts w:eastAsia="Batang"/>
          <w:szCs w:val="26"/>
        </w:rPr>
        <w:t>.</w:t>
      </w:r>
    </w:p>
    <w:p w:rsidR="004A77E6" w:rsidRPr="00DF23B7" w:rsidRDefault="00F0165B" w:rsidP="004A77E6">
      <w:pPr>
        <w:spacing w:line="276" w:lineRule="auto"/>
        <w:jc w:val="right"/>
        <w:rPr>
          <w:rFonts w:eastAsia="Batang" w:cs="Calibri"/>
          <w:i/>
          <w:color w:val="FF0000"/>
          <w:sz w:val="22"/>
          <w:szCs w:val="26"/>
        </w:rPr>
      </w:pPr>
      <w:r w:rsidRPr="00DF23B7">
        <w:rPr>
          <w:rFonts w:eastAsia="Batang" w:cs="Calibri"/>
          <w:i/>
          <w:color w:val="FF0000"/>
          <w:sz w:val="22"/>
          <w:szCs w:val="26"/>
        </w:rPr>
        <w:t xml:space="preserve">Coverage ratio and insured deposits in banks </w:t>
      </w:r>
      <w:r w:rsidR="004A77E6" w:rsidRPr="00DF23B7">
        <w:rPr>
          <w:rFonts w:eastAsia="Batang" w:cs="Calibri"/>
          <w:i/>
          <w:color w:val="FF0000"/>
          <w:sz w:val="22"/>
          <w:szCs w:val="26"/>
        </w:rPr>
        <w:t>(</w:t>
      </w:r>
      <w:r w:rsidRPr="00DF23B7">
        <w:rPr>
          <w:rFonts w:eastAsia="Batang" w:cs="Calibri"/>
          <w:i/>
          <w:color w:val="FF0000"/>
          <w:sz w:val="22"/>
          <w:szCs w:val="26"/>
        </w:rPr>
        <w:t>in thousand ALL</w:t>
      </w:r>
      <w:r w:rsidR="004A77E6" w:rsidRPr="00DF23B7">
        <w:rPr>
          <w:rFonts w:eastAsia="Batang" w:cs="Calibri"/>
          <w:i/>
          <w:color w:val="FF0000"/>
          <w:sz w:val="22"/>
          <w:szCs w:val="26"/>
        </w:rPr>
        <w:t>)</w:t>
      </w:r>
    </w:p>
    <w:p w:rsidR="004A77E6" w:rsidRPr="00DF23B7" w:rsidRDefault="004A77E6" w:rsidP="001C2163">
      <w:pPr>
        <w:spacing w:line="276" w:lineRule="auto"/>
        <w:jc w:val="center"/>
      </w:pPr>
      <w:r w:rsidRPr="00DF23B7">
        <w:rPr>
          <w:noProof/>
          <w:lang w:val="en-US"/>
        </w:rPr>
        <w:drawing>
          <wp:inline distT="0" distB="0" distL="0" distR="0">
            <wp:extent cx="5621256" cy="2604977"/>
            <wp:effectExtent l="0" t="0" r="0" b="508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A77E6" w:rsidRPr="00DF23B7" w:rsidRDefault="004A77E6" w:rsidP="004A77E6">
      <w:pPr>
        <w:sectPr w:rsidR="004A77E6" w:rsidRPr="00DF23B7">
          <w:pgSz w:w="11906" w:h="16838"/>
          <w:pgMar w:top="1440" w:right="1440" w:bottom="1440" w:left="1440" w:header="708" w:footer="708" w:gutter="0"/>
          <w:cols w:space="708"/>
          <w:docGrid w:linePitch="360"/>
        </w:sectPr>
      </w:pPr>
    </w:p>
    <w:p w:rsidR="004A77E6" w:rsidRPr="00DF23B7" w:rsidRDefault="004A77E6" w:rsidP="004A77E6">
      <w:pPr>
        <w:pStyle w:val="Heading2"/>
        <w:spacing w:after="240"/>
      </w:pPr>
      <w:bookmarkStart w:id="30" w:name="_Toc64028591"/>
      <w:bookmarkStart w:id="31" w:name="_Toc92986085"/>
      <w:r w:rsidRPr="00DF23B7">
        <w:lastRenderedPageBreak/>
        <w:t xml:space="preserve">4.2. </w:t>
      </w:r>
      <w:r w:rsidR="00385C0E" w:rsidRPr="00DF23B7">
        <w:t xml:space="preserve">Deposit insurance fund in </w:t>
      </w:r>
      <w:bookmarkEnd w:id="30"/>
      <w:r w:rsidR="00F0165B" w:rsidRPr="00DF23B7">
        <w:t>SCAs</w:t>
      </w:r>
      <w:bookmarkEnd w:id="31"/>
    </w:p>
    <w:p w:rsidR="004A77E6" w:rsidRPr="00DF23B7" w:rsidRDefault="004A77E6" w:rsidP="004A77E6">
      <w:pPr>
        <w:pStyle w:val="Heading3"/>
        <w:spacing w:after="240"/>
      </w:pPr>
      <w:bookmarkStart w:id="32" w:name="_Toc64028592"/>
      <w:bookmarkStart w:id="33" w:name="_Toc92986086"/>
      <w:r w:rsidRPr="00DF23B7">
        <w:t xml:space="preserve">4.2.1. </w:t>
      </w:r>
      <w:r w:rsidR="00F0165B" w:rsidRPr="00DF23B7">
        <w:t xml:space="preserve">Dynamics </w:t>
      </w:r>
      <w:r w:rsidR="00385C0E" w:rsidRPr="00DF23B7">
        <w:t xml:space="preserve">of the deposit insurance fund in </w:t>
      </w:r>
      <w:bookmarkEnd w:id="32"/>
      <w:r w:rsidR="00F0165B" w:rsidRPr="00DF23B7">
        <w:t>SCAs</w:t>
      </w:r>
      <w:bookmarkEnd w:id="33"/>
    </w:p>
    <w:p w:rsidR="004A77E6" w:rsidRPr="00DF23B7" w:rsidRDefault="00F0165B" w:rsidP="004A77E6">
      <w:pPr>
        <w:spacing w:before="240" w:after="0" w:line="360" w:lineRule="auto"/>
        <w:jc w:val="both"/>
        <w:rPr>
          <w:rFonts w:eastAsia="Batang"/>
          <w:szCs w:val="26"/>
        </w:rPr>
      </w:pPr>
      <w:r w:rsidRPr="00DF23B7">
        <w:rPr>
          <w:rFonts w:eastAsia="Batang"/>
          <w:szCs w:val="26"/>
        </w:rPr>
        <w:t xml:space="preserve">According to </w:t>
      </w:r>
      <w:r w:rsidR="00385C0E" w:rsidRPr="00DF23B7">
        <w:rPr>
          <w:rFonts w:eastAsia="Batang"/>
          <w:szCs w:val="26"/>
        </w:rPr>
        <w:t xml:space="preserve">the Law </w:t>
      </w:r>
      <w:r w:rsidRPr="00DF23B7">
        <w:rPr>
          <w:rFonts w:eastAsia="Batang"/>
          <w:szCs w:val="26"/>
        </w:rPr>
        <w:t>“</w:t>
      </w:r>
      <w:r w:rsidR="00385C0E" w:rsidRPr="00DF23B7">
        <w:rPr>
          <w:rFonts w:eastAsia="Batang"/>
          <w:szCs w:val="26"/>
        </w:rPr>
        <w:t>On Deposit Insurance</w:t>
      </w:r>
      <w:r w:rsidRPr="00DF23B7">
        <w:rPr>
          <w:rFonts w:eastAsia="Batang"/>
          <w:szCs w:val="26"/>
        </w:rPr>
        <w:t>”</w:t>
      </w:r>
      <w:r w:rsidR="00385C0E" w:rsidRPr="00DF23B7">
        <w:rPr>
          <w:rFonts w:eastAsia="Batang"/>
          <w:szCs w:val="26"/>
        </w:rPr>
        <w:t xml:space="preserve">, as amended, </w:t>
      </w:r>
      <w:r w:rsidR="00653559" w:rsidRPr="00DF23B7">
        <w:rPr>
          <w:rFonts w:eastAsia="Batang"/>
          <w:szCs w:val="26"/>
        </w:rPr>
        <w:t xml:space="preserve">in January 2015 </w:t>
      </w:r>
      <w:r w:rsidR="00385C0E" w:rsidRPr="00DF23B7">
        <w:rPr>
          <w:rFonts w:eastAsia="Batang"/>
          <w:szCs w:val="26"/>
        </w:rPr>
        <w:t xml:space="preserve">the </w:t>
      </w:r>
      <w:r w:rsidR="00653559" w:rsidRPr="00DF23B7">
        <w:rPr>
          <w:rFonts w:eastAsia="Batang"/>
          <w:szCs w:val="26"/>
        </w:rPr>
        <w:t xml:space="preserve">State Budget collected the </w:t>
      </w:r>
      <w:r w:rsidRPr="00DF23B7">
        <w:rPr>
          <w:rFonts w:eastAsia="Batang"/>
          <w:szCs w:val="26"/>
        </w:rPr>
        <w:t xml:space="preserve">start-up capital </w:t>
      </w:r>
      <w:r w:rsidR="00385C0E" w:rsidRPr="00DF23B7">
        <w:rPr>
          <w:rFonts w:eastAsia="Batang"/>
          <w:szCs w:val="26"/>
        </w:rPr>
        <w:t xml:space="preserve">for deposit insurance in </w:t>
      </w:r>
      <w:r w:rsidRPr="00DF23B7">
        <w:rPr>
          <w:rFonts w:eastAsia="Batang"/>
          <w:szCs w:val="26"/>
        </w:rPr>
        <w:t xml:space="preserve">SCAs </w:t>
      </w:r>
      <w:r w:rsidR="00385C0E" w:rsidRPr="00DF23B7">
        <w:rPr>
          <w:rFonts w:eastAsia="Batang"/>
          <w:szCs w:val="26"/>
        </w:rPr>
        <w:t xml:space="preserve">in the amount of ALL 76 million. This fund provided the initial financial basis of the deposit insurance fund in </w:t>
      </w:r>
      <w:r w:rsidRPr="00DF23B7">
        <w:rPr>
          <w:rFonts w:eastAsia="Batang"/>
          <w:szCs w:val="26"/>
        </w:rPr>
        <w:t>SCAs</w:t>
      </w:r>
      <w:r w:rsidR="00385C0E" w:rsidRPr="00DF23B7">
        <w:rPr>
          <w:rFonts w:eastAsia="Batang"/>
          <w:szCs w:val="26"/>
        </w:rPr>
        <w:t xml:space="preserve">. </w:t>
      </w:r>
      <w:r w:rsidR="002A6D21" w:rsidRPr="00DF23B7">
        <w:rPr>
          <w:rFonts w:eastAsia="Batang"/>
          <w:szCs w:val="26"/>
        </w:rPr>
        <w:t>F</w:t>
      </w:r>
      <w:r w:rsidR="00385C0E" w:rsidRPr="00DF23B7">
        <w:rPr>
          <w:rFonts w:eastAsia="Batang"/>
          <w:szCs w:val="26"/>
        </w:rPr>
        <w:t>rom 2015 onwards</w:t>
      </w:r>
      <w:r w:rsidR="002A6D21" w:rsidRPr="00DF23B7">
        <w:rPr>
          <w:rFonts w:eastAsia="Batang"/>
          <w:szCs w:val="26"/>
        </w:rPr>
        <w:t>,</w:t>
      </w:r>
      <w:r w:rsidR="00385C0E" w:rsidRPr="00DF23B7">
        <w:rPr>
          <w:rFonts w:eastAsia="Batang"/>
          <w:szCs w:val="26"/>
        </w:rPr>
        <w:t xml:space="preserve"> the Agency has </w:t>
      </w:r>
      <w:r w:rsidR="002A6D21" w:rsidRPr="00DF23B7">
        <w:rPr>
          <w:rFonts w:eastAsia="Batang"/>
          <w:szCs w:val="26"/>
        </w:rPr>
        <w:t xml:space="preserve">managed </w:t>
      </w:r>
      <w:r w:rsidR="00385C0E" w:rsidRPr="00DF23B7">
        <w:rPr>
          <w:rFonts w:eastAsia="Batang"/>
          <w:szCs w:val="26"/>
        </w:rPr>
        <w:t>the</w:t>
      </w:r>
      <w:r w:rsidR="00653559" w:rsidRPr="00DF23B7">
        <w:rPr>
          <w:rFonts w:eastAsia="Batang"/>
          <w:szCs w:val="26"/>
        </w:rPr>
        <w:t xml:space="preserve"> financial assets</w:t>
      </w:r>
      <w:r w:rsidR="00385C0E" w:rsidRPr="00DF23B7">
        <w:rPr>
          <w:rFonts w:eastAsia="Batang"/>
          <w:szCs w:val="26"/>
        </w:rPr>
        <w:t xml:space="preserve"> </w:t>
      </w:r>
      <w:r w:rsidR="00653559" w:rsidRPr="00DF23B7">
        <w:rPr>
          <w:rFonts w:eastAsia="Batang"/>
          <w:szCs w:val="26"/>
        </w:rPr>
        <w:t xml:space="preserve">of the </w:t>
      </w:r>
      <w:r w:rsidR="002A6D21" w:rsidRPr="00DF23B7">
        <w:rPr>
          <w:rFonts w:eastAsia="Batang"/>
          <w:szCs w:val="26"/>
        </w:rPr>
        <w:t xml:space="preserve">deposit insurance fund </w:t>
      </w:r>
      <w:r w:rsidR="00385C0E" w:rsidRPr="00DF23B7">
        <w:rPr>
          <w:rFonts w:eastAsia="Batang"/>
          <w:szCs w:val="26"/>
        </w:rPr>
        <w:t xml:space="preserve">in </w:t>
      </w:r>
      <w:r w:rsidRPr="00DF23B7">
        <w:rPr>
          <w:rFonts w:eastAsia="Batang"/>
          <w:szCs w:val="26"/>
        </w:rPr>
        <w:t>SCAs</w:t>
      </w:r>
      <w:r w:rsidR="00385C0E" w:rsidRPr="00DF23B7">
        <w:rPr>
          <w:rFonts w:eastAsia="Batang"/>
          <w:szCs w:val="26"/>
        </w:rPr>
        <w:t xml:space="preserve">, which </w:t>
      </w:r>
      <w:r w:rsidR="002A6D21" w:rsidRPr="00DF23B7">
        <w:rPr>
          <w:rFonts w:eastAsia="Batang"/>
          <w:szCs w:val="26"/>
        </w:rPr>
        <w:t xml:space="preserve">joined </w:t>
      </w:r>
      <w:r w:rsidR="00385C0E" w:rsidRPr="00DF23B7">
        <w:rPr>
          <w:rFonts w:eastAsia="Batang"/>
          <w:szCs w:val="26"/>
        </w:rPr>
        <w:t xml:space="preserve">the scheme in January 2017. On December 31, 2020, the book value of the deposit insurance fund in </w:t>
      </w:r>
      <w:r w:rsidRPr="00DF23B7">
        <w:rPr>
          <w:rFonts w:eastAsia="Batang"/>
          <w:szCs w:val="26"/>
        </w:rPr>
        <w:t>SCAs</w:t>
      </w:r>
      <w:r w:rsidR="00385C0E" w:rsidRPr="00DF23B7">
        <w:rPr>
          <w:rFonts w:eastAsia="Batang"/>
          <w:szCs w:val="26"/>
        </w:rPr>
        <w:t xml:space="preserve">, </w:t>
      </w:r>
      <w:r w:rsidRPr="00DF23B7">
        <w:rPr>
          <w:rFonts w:eastAsia="Batang"/>
          <w:szCs w:val="26"/>
        </w:rPr>
        <w:t>consisting</w:t>
      </w:r>
      <w:r w:rsidR="00385C0E" w:rsidRPr="00DF23B7">
        <w:rPr>
          <w:rFonts w:eastAsia="Batang"/>
          <w:szCs w:val="26"/>
        </w:rPr>
        <w:t xml:space="preserve"> of the </w:t>
      </w:r>
      <w:r w:rsidRPr="00DF23B7">
        <w:rPr>
          <w:rFonts w:eastAsia="Batang"/>
          <w:szCs w:val="26"/>
        </w:rPr>
        <w:t xml:space="preserve">start-up capital </w:t>
      </w:r>
      <w:r w:rsidR="00385C0E" w:rsidRPr="00DF23B7">
        <w:rPr>
          <w:rFonts w:eastAsia="Batang"/>
          <w:szCs w:val="26"/>
        </w:rPr>
        <w:t>of</w:t>
      </w:r>
      <w:r w:rsidRPr="00DF23B7">
        <w:rPr>
          <w:rFonts w:eastAsia="Batang"/>
          <w:szCs w:val="26"/>
        </w:rPr>
        <w:t xml:space="preserve"> ALL</w:t>
      </w:r>
      <w:r w:rsidR="00385C0E" w:rsidRPr="00DF23B7">
        <w:rPr>
          <w:rFonts w:eastAsia="Batang"/>
          <w:szCs w:val="26"/>
        </w:rPr>
        <w:t xml:space="preserve"> 76 million and accumulated profits, </w:t>
      </w:r>
      <w:r w:rsidR="002A6D21" w:rsidRPr="00DF23B7">
        <w:rPr>
          <w:rFonts w:eastAsia="Batang"/>
          <w:szCs w:val="26"/>
        </w:rPr>
        <w:t>was</w:t>
      </w:r>
      <w:r w:rsidR="00385C0E" w:rsidRPr="00DF23B7">
        <w:rPr>
          <w:rFonts w:eastAsia="Batang"/>
          <w:szCs w:val="26"/>
        </w:rPr>
        <w:t xml:space="preserve"> </w:t>
      </w:r>
      <w:r w:rsidR="002A6D21" w:rsidRPr="00DF23B7">
        <w:rPr>
          <w:rFonts w:eastAsia="Batang"/>
          <w:szCs w:val="26"/>
        </w:rPr>
        <w:t xml:space="preserve">around </w:t>
      </w:r>
      <w:r w:rsidRPr="00DF23B7">
        <w:rPr>
          <w:rFonts w:eastAsia="Batang"/>
          <w:szCs w:val="26"/>
        </w:rPr>
        <w:t>ALL</w:t>
      </w:r>
      <w:r w:rsidR="00385C0E" w:rsidRPr="00DF23B7">
        <w:rPr>
          <w:rFonts w:eastAsia="Batang"/>
          <w:szCs w:val="26"/>
        </w:rPr>
        <w:t xml:space="preserve"> 144.70 million</w:t>
      </w:r>
      <w:r w:rsidRPr="00DF23B7">
        <w:rPr>
          <w:rFonts w:eastAsia="Batang"/>
          <w:szCs w:val="26"/>
        </w:rPr>
        <w:t xml:space="preserve">, </w:t>
      </w:r>
      <w:r w:rsidR="002A6D21" w:rsidRPr="00DF23B7">
        <w:rPr>
          <w:rFonts w:eastAsia="Batang"/>
          <w:szCs w:val="26"/>
        </w:rPr>
        <w:t xml:space="preserve">representing a </w:t>
      </w:r>
      <w:r w:rsidR="00385C0E" w:rsidRPr="00DF23B7">
        <w:rPr>
          <w:rFonts w:eastAsia="Batang"/>
          <w:szCs w:val="26"/>
        </w:rPr>
        <w:t xml:space="preserve">16.14% </w:t>
      </w:r>
      <w:r w:rsidR="002A6D21" w:rsidRPr="00DF23B7">
        <w:rPr>
          <w:rFonts w:eastAsia="Batang"/>
          <w:szCs w:val="26"/>
        </w:rPr>
        <w:t xml:space="preserve">increase </w:t>
      </w:r>
      <w:r w:rsidR="00385C0E" w:rsidRPr="00DF23B7">
        <w:rPr>
          <w:rFonts w:eastAsia="Batang"/>
          <w:szCs w:val="26"/>
        </w:rPr>
        <w:t>compared to 2019</w:t>
      </w:r>
      <w:r w:rsidR="004A77E6" w:rsidRPr="00DF23B7">
        <w:rPr>
          <w:rFonts w:eastAsia="Batang"/>
          <w:szCs w:val="26"/>
        </w:rPr>
        <w:t>.</w:t>
      </w:r>
    </w:p>
    <w:p w:rsidR="004A77E6" w:rsidRPr="00DF23B7" w:rsidRDefault="00F0165B" w:rsidP="004A77E6">
      <w:pPr>
        <w:jc w:val="right"/>
        <w:rPr>
          <w:rFonts w:asciiTheme="minorHAnsi" w:eastAsia="Batang" w:hAnsiTheme="minorHAnsi"/>
          <w:sz w:val="22"/>
        </w:rPr>
      </w:pPr>
      <w:r w:rsidRPr="00DF23B7">
        <w:rPr>
          <w:rFonts w:eastAsia="Batang" w:cs="Calibri"/>
          <w:i/>
          <w:color w:val="FF0000"/>
          <w:sz w:val="22"/>
          <w:szCs w:val="26"/>
        </w:rPr>
        <w:t xml:space="preserve">Deposit insurance fund in SCAs </w:t>
      </w:r>
      <w:r w:rsidR="004A77E6" w:rsidRPr="00DF23B7">
        <w:rPr>
          <w:rFonts w:eastAsia="Batang" w:cs="Calibri"/>
          <w:i/>
          <w:color w:val="FF0000"/>
          <w:sz w:val="22"/>
          <w:szCs w:val="26"/>
        </w:rPr>
        <w:t>(</w:t>
      </w:r>
      <w:r w:rsidRPr="00DF23B7">
        <w:rPr>
          <w:rFonts w:eastAsia="Batang" w:cs="Calibri"/>
          <w:i/>
          <w:color w:val="FF0000"/>
          <w:sz w:val="22"/>
          <w:szCs w:val="26"/>
        </w:rPr>
        <w:t>in thousand ALL</w:t>
      </w:r>
      <w:r w:rsidR="004A77E6" w:rsidRPr="00DF23B7">
        <w:rPr>
          <w:rFonts w:eastAsia="Batang" w:cs="Calibri"/>
          <w:i/>
          <w:color w:val="FF0000"/>
          <w:sz w:val="22"/>
          <w:szCs w:val="26"/>
        </w:rPr>
        <w:t>)</w:t>
      </w:r>
    </w:p>
    <w:p w:rsidR="004A77E6" w:rsidRPr="00DF23B7" w:rsidRDefault="004A77E6" w:rsidP="004A77E6">
      <w:pPr>
        <w:spacing w:before="240" w:after="0" w:line="360" w:lineRule="auto"/>
        <w:jc w:val="center"/>
        <w:rPr>
          <w:rFonts w:eastAsia="Batang"/>
          <w:szCs w:val="26"/>
        </w:rPr>
      </w:pPr>
      <w:r w:rsidRPr="00DF23B7">
        <w:rPr>
          <w:rFonts w:asciiTheme="minorHAnsi" w:eastAsia="Batang" w:hAnsiTheme="minorHAnsi"/>
          <w:noProof/>
          <w:sz w:val="22"/>
          <w:lang w:val="en-US"/>
        </w:rPr>
        <w:drawing>
          <wp:inline distT="0" distB="0" distL="0" distR="0">
            <wp:extent cx="4291965" cy="19335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A77E6" w:rsidRPr="00DF23B7" w:rsidRDefault="004A77E6" w:rsidP="004A77E6">
      <w:pPr>
        <w:pStyle w:val="Heading3"/>
        <w:spacing w:after="240"/>
      </w:pPr>
      <w:bookmarkStart w:id="34" w:name="_Toc64028593"/>
      <w:bookmarkStart w:id="35" w:name="_Toc92986087"/>
      <w:r w:rsidRPr="00DF23B7">
        <w:t xml:space="preserve">4.2.2. </w:t>
      </w:r>
      <w:r w:rsidR="00F0165B" w:rsidRPr="00DF23B7">
        <w:t xml:space="preserve">Key </w:t>
      </w:r>
      <w:r w:rsidR="00385C0E" w:rsidRPr="00DF23B7">
        <w:t xml:space="preserve">financial indicators of the deposit insurance fund in </w:t>
      </w:r>
      <w:bookmarkEnd w:id="34"/>
      <w:r w:rsidR="00F0165B" w:rsidRPr="00DF23B7">
        <w:t>SCAs</w:t>
      </w:r>
      <w:bookmarkEnd w:id="35"/>
    </w:p>
    <w:p w:rsidR="00385C0E" w:rsidRPr="00DF23B7" w:rsidRDefault="007B4924" w:rsidP="00385C0E">
      <w:pPr>
        <w:spacing w:line="360" w:lineRule="auto"/>
        <w:jc w:val="both"/>
        <w:rPr>
          <w:rFonts w:eastAsia="Batang"/>
          <w:szCs w:val="26"/>
        </w:rPr>
      </w:pPr>
      <w:r w:rsidRPr="00DF23B7">
        <w:rPr>
          <w:rFonts w:eastAsia="Batang"/>
          <w:szCs w:val="26"/>
        </w:rPr>
        <w:t>The income from insurance premiums and the income from the administration of financial assets are t</w:t>
      </w:r>
      <w:r w:rsidR="00385C0E" w:rsidRPr="00DF23B7">
        <w:rPr>
          <w:rFonts w:eastAsia="Batang"/>
          <w:szCs w:val="26"/>
        </w:rPr>
        <w:t xml:space="preserve">he </w:t>
      </w:r>
      <w:r w:rsidRPr="00DF23B7">
        <w:rPr>
          <w:rFonts w:eastAsia="Batang"/>
          <w:szCs w:val="26"/>
        </w:rPr>
        <w:t xml:space="preserve">two </w:t>
      </w:r>
      <w:r w:rsidR="00385C0E" w:rsidRPr="00DF23B7">
        <w:rPr>
          <w:rFonts w:eastAsia="Batang"/>
          <w:szCs w:val="26"/>
        </w:rPr>
        <w:t xml:space="preserve">main </w:t>
      </w:r>
      <w:r w:rsidRPr="00DF23B7">
        <w:rPr>
          <w:rFonts w:eastAsia="Batang"/>
          <w:szCs w:val="26"/>
        </w:rPr>
        <w:t>sources of income that contribute</w:t>
      </w:r>
      <w:r w:rsidR="00385C0E" w:rsidRPr="00DF23B7">
        <w:rPr>
          <w:rFonts w:eastAsia="Batang"/>
          <w:szCs w:val="26"/>
        </w:rPr>
        <w:t xml:space="preserve"> to the increase of the deposit insurance fund in </w:t>
      </w:r>
      <w:r w:rsidR="00F0165B" w:rsidRPr="00DF23B7">
        <w:rPr>
          <w:rFonts w:eastAsia="Batang"/>
          <w:szCs w:val="26"/>
        </w:rPr>
        <w:t>SCAs</w:t>
      </w:r>
      <w:r w:rsidR="00385C0E" w:rsidRPr="00DF23B7">
        <w:rPr>
          <w:rFonts w:eastAsia="Batang"/>
          <w:szCs w:val="26"/>
        </w:rPr>
        <w:t>.</w:t>
      </w:r>
    </w:p>
    <w:p w:rsidR="00385C0E" w:rsidRPr="00DF23B7" w:rsidRDefault="007B4924" w:rsidP="00385C0E">
      <w:pPr>
        <w:spacing w:line="360" w:lineRule="auto"/>
        <w:jc w:val="both"/>
        <w:rPr>
          <w:rFonts w:eastAsia="Batang"/>
          <w:szCs w:val="26"/>
        </w:rPr>
      </w:pPr>
      <w:r w:rsidRPr="00DF23B7">
        <w:rPr>
          <w:rFonts w:eastAsia="Batang"/>
          <w:szCs w:val="26"/>
        </w:rPr>
        <w:t xml:space="preserve">Entities that were approved </w:t>
      </w:r>
      <w:r w:rsidR="004C0DE0" w:rsidRPr="00DF23B7">
        <w:rPr>
          <w:rFonts w:eastAsia="Batang"/>
          <w:szCs w:val="26"/>
        </w:rPr>
        <w:t xml:space="preserve">into </w:t>
      </w:r>
      <w:r w:rsidRPr="00DF23B7">
        <w:rPr>
          <w:rFonts w:eastAsia="Batang"/>
          <w:szCs w:val="26"/>
        </w:rPr>
        <w:t xml:space="preserve">the scheme </w:t>
      </w:r>
      <w:r w:rsidR="004C0DE0" w:rsidRPr="00DF23B7">
        <w:rPr>
          <w:rFonts w:eastAsia="Batang"/>
          <w:szCs w:val="26"/>
        </w:rPr>
        <w:t xml:space="preserve">in </w:t>
      </w:r>
      <w:r w:rsidRPr="00DF23B7">
        <w:rPr>
          <w:rFonts w:eastAsia="Batang"/>
          <w:szCs w:val="26"/>
        </w:rPr>
        <w:t>January 2017 began pay</w:t>
      </w:r>
      <w:r w:rsidR="004C0DE0" w:rsidRPr="00DF23B7">
        <w:rPr>
          <w:rFonts w:eastAsia="Batang"/>
          <w:szCs w:val="26"/>
        </w:rPr>
        <w:t>ing th</w:t>
      </w:r>
      <w:r w:rsidRPr="00DF23B7">
        <w:rPr>
          <w:rFonts w:eastAsia="Batang"/>
          <w:szCs w:val="26"/>
        </w:rPr>
        <w:t>eir quarterly insurance premiums</w:t>
      </w:r>
      <w:r w:rsidR="004C0DE0" w:rsidRPr="00DF23B7">
        <w:rPr>
          <w:rFonts w:eastAsia="Batang"/>
          <w:szCs w:val="26"/>
        </w:rPr>
        <w:t>, a</w:t>
      </w:r>
      <w:r w:rsidR="00F0165B" w:rsidRPr="00DF23B7">
        <w:rPr>
          <w:rFonts w:eastAsia="Batang"/>
          <w:szCs w:val="26"/>
        </w:rPr>
        <w:t xml:space="preserve">ccording to </w:t>
      </w:r>
      <w:r w:rsidR="00385C0E" w:rsidRPr="00DF23B7">
        <w:rPr>
          <w:rFonts w:eastAsia="Batang"/>
          <w:szCs w:val="26"/>
        </w:rPr>
        <w:t xml:space="preserve">the legislation in force. </w:t>
      </w:r>
      <w:r w:rsidR="004C0DE0" w:rsidRPr="00DF23B7">
        <w:rPr>
          <w:rFonts w:eastAsia="Batang"/>
          <w:szCs w:val="26"/>
        </w:rPr>
        <w:t xml:space="preserve">The number of Savings and Credit Associations in the deposit insurance scheme did not change in </w:t>
      </w:r>
      <w:r w:rsidR="00385C0E" w:rsidRPr="00DF23B7">
        <w:rPr>
          <w:rFonts w:eastAsia="Batang"/>
          <w:szCs w:val="26"/>
        </w:rPr>
        <w:t>2020.</w:t>
      </w:r>
    </w:p>
    <w:p w:rsidR="004A77E6" w:rsidRPr="00DF23B7" w:rsidRDefault="00A27A56" w:rsidP="00385C0E">
      <w:pPr>
        <w:spacing w:after="0" w:line="360" w:lineRule="auto"/>
        <w:jc w:val="both"/>
        <w:rPr>
          <w:rFonts w:eastAsia="Batang"/>
          <w:szCs w:val="26"/>
        </w:rPr>
      </w:pPr>
      <w:r w:rsidRPr="00DF23B7">
        <w:rPr>
          <w:rFonts w:eastAsia="Batang"/>
          <w:szCs w:val="26"/>
        </w:rPr>
        <w:t>The income</w:t>
      </w:r>
      <w:r w:rsidR="00310C89" w:rsidRPr="00DF23B7">
        <w:rPr>
          <w:rFonts w:eastAsia="Batang"/>
          <w:szCs w:val="26"/>
        </w:rPr>
        <w:t xml:space="preserve"> </w:t>
      </w:r>
      <w:r w:rsidR="00385C0E" w:rsidRPr="00DF23B7">
        <w:rPr>
          <w:rFonts w:eastAsia="Batang"/>
          <w:szCs w:val="26"/>
        </w:rPr>
        <w:t xml:space="preserve">from insurance premiums for the </w:t>
      </w:r>
      <w:r w:rsidR="00310C89" w:rsidRPr="00DF23B7">
        <w:rPr>
          <w:rFonts w:eastAsia="Batang"/>
          <w:szCs w:val="26"/>
        </w:rPr>
        <w:t xml:space="preserve">entire </w:t>
      </w:r>
      <w:r w:rsidR="00385C0E" w:rsidRPr="00DF23B7">
        <w:rPr>
          <w:rFonts w:eastAsia="Batang"/>
          <w:szCs w:val="26"/>
        </w:rPr>
        <w:t xml:space="preserve">2020 </w:t>
      </w:r>
      <w:r w:rsidRPr="00DF23B7">
        <w:rPr>
          <w:rFonts w:eastAsia="Batang"/>
          <w:szCs w:val="26"/>
        </w:rPr>
        <w:t xml:space="preserve">was </w:t>
      </w:r>
      <w:r w:rsidR="00385C0E" w:rsidRPr="00DF23B7">
        <w:rPr>
          <w:rFonts w:eastAsia="Batang"/>
          <w:szCs w:val="26"/>
        </w:rPr>
        <w:t>ALL 18.54 million</w:t>
      </w:r>
      <w:r w:rsidR="004A77E6" w:rsidRPr="00DF23B7">
        <w:rPr>
          <w:rFonts w:eastAsia="Batang"/>
          <w:szCs w:val="26"/>
        </w:rPr>
        <w:t>.</w:t>
      </w:r>
    </w:p>
    <w:p w:rsidR="004A77E6" w:rsidRPr="00DF23B7" w:rsidRDefault="004A77E6" w:rsidP="004A77E6">
      <w:pPr>
        <w:spacing w:after="0" w:line="360" w:lineRule="auto"/>
        <w:rPr>
          <w:rFonts w:eastAsia="Batang" w:cs="Calibri"/>
          <w:i/>
          <w:color w:val="FF0000"/>
          <w:sz w:val="22"/>
          <w:szCs w:val="26"/>
        </w:rPr>
      </w:pPr>
    </w:p>
    <w:p w:rsidR="004A77E6" w:rsidRPr="00DF23B7" w:rsidRDefault="00310C89" w:rsidP="004A77E6">
      <w:pPr>
        <w:spacing w:after="0" w:line="360" w:lineRule="auto"/>
        <w:jc w:val="right"/>
        <w:rPr>
          <w:rFonts w:eastAsia="Batang" w:cs="Calibri"/>
          <w:i/>
          <w:color w:val="FF0000"/>
          <w:sz w:val="22"/>
          <w:szCs w:val="26"/>
        </w:rPr>
      </w:pPr>
      <w:r w:rsidRPr="00DF23B7">
        <w:rPr>
          <w:rFonts w:eastAsia="Batang" w:cs="Calibri"/>
          <w:i/>
          <w:color w:val="FF0000"/>
          <w:sz w:val="22"/>
          <w:szCs w:val="26"/>
        </w:rPr>
        <w:t xml:space="preserve">Insurance premiums in SCAs </w:t>
      </w:r>
      <w:r w:rsidR="004A77E6" w:rsidRPr="00DF23B7">
        <w:rPr>
          <w:rFonts w:eastAsia="Batang" w:cs="Calibri"/>
          <w:i/>
          <w:color w:val="FF0000"/>
          <w:sz w:val="22"/>
          <w:szCs w:val="26"/>
        </w:rPr>
        <w:t>(</w:t>
      </w:r>
      <w:r w:rsidRPr="00DF23B7">
        <w:rPr>
          <w:rFonts w:eastAsia="Batang" w:cs="Calibri"/>
          <w:i/>
          <w:color w:val="FF0000"/>
          <w:sz w:val="22"/>
          <w:szCs w:val="26"/>
        </w:rPr>
        <w:t>in thousand ALL</w:t>
      </w:r>
      <w:r w:rsidR="004A77E6" w:rsidRPr="00DF23B7">
        <w:rPr>
          <w:rFonts w:eastAsia="Batang" w:cs="Calibri"/>
          <w:i/>
          <w:color w:val="FF0000"/>
          <w:sz w:val="22"/>
          <w:szCs w:val="26"/>
        </w:rPr>
        <w:t>)</w:t>
      </w:r>
    </w:p>
    <w:p w:rsidR="004A77E6" w:rsidRPr="00DF23B7" w:rsidRDefault="004A77E6" w:rsidP="004A77E6">
      <w:pPr>
        <w:jc w:val="center"/>
        <w:rPr>
          <w:rFonts w:asciiTheme="minorHAnsi" w:eastAsia="Batang" w:hAnsiTheme="minorHAnsi"/>
          <w:sz w:val="22"/>
        </w:rPr>
      </w:pPr>
      <w:r w:rsidRPr="00DF23B7">
        <w:rPr>
          <w:rFonts w:eastAsia="Batang"/>
          <w:noProof/>
          <w:sz w:val="22"/>
          <w:lang w:val="en-US"/>
        </w:rPr>
        <w:lastRenderedPageBreak/>
        <w:drawing>
          <wp:inline distT="0" distB="0" distL="0" distR="0">
            <wp:extent cx="4347845" cy="18192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A77E6" w:rsidRPr="00DF23B7" w:rsidRDefault="004A77E6" w:rsidP="004A77E6">
      <w:pPr>
        <w:jc w:val="center"/>
        <w:rPr>
          <w:rFonts w:asciiTheme="minorHAnsi" w:eastAsia="Batang" w:hAnsiTheme="minorHAnsi"/>
          <w:sz w:val="22"/>
        </w:rPr>
      </w:pPr>
    </w:p>
    <w:p w:rsidR="004A77E6" w:rsidRPr="00DF23B7" w:rsidRDefault="004C0DE0" w:rsidP="004A77E6">
      <w:pPr>
        <w:spacing w:line="360" w:lineRule="auto"/>
        <w:jc w:val="both"/>
        <w:rPr>
          <w:rFonts w:eastAsia="Batang"/>
          <w:szCs w:val="26"/>
        </w:rPr>
      </w:pPr>
      <w:r w:rsidRPr="00DF23B7">
        <w:rPr>
          <w:rFonts w:eastAsia="Batang"/>
          <w:szCs w:val="26"/>
        </w:rPr>
        <w:t xml:space="preserve">Throughout 2020, </w:t>
      </w:r>
      <w:r w:rsidR="00A27A56" w:rsidRPr="00DF23B7">
        <w:rPr>
          <w:rFonts w:eastAsia="Batang"/>
          <w:szCs w:val="26"/>
        </w:rPr>
        <w:t xml:space="preserve">the </w:t>
      </w:r>
      <w:r w:rsidRPr="00DF23B7">
        <w:rPr>
          <w:rFonts w:eastAsia="Batang"/>
          <w:szCs w:val="26"/>
        </w:rPr>
        <w:t>i</w:t>
      </w:r>
      <w:r w:rsidR="00A27A56" w:rsidRPr="00DF23B7">
        <w:rPr>
          <w:rFonts w:eastAsia="Batang"/>
          <w:szCs w:val="26"/>
        </w:rPr>
        <w:t>ncome</w:t>
      </w:r>
      <w:r w:rsidR="00310C89" w:rsidRPr="00DF23B7">
        <w:rPr>
          <w:rFonts w:eastAsia="Batang"/>
          <w:szCs w:val="26"/>
        </w:rPr>
        <w:t xml:space="preserve"> </w:t>
      </w:r>
      <w:r w:rsidR="00385C0E" w:rsidRPr="00DF23B7">
        <w:rPr>
          <w:rFonts w:eastAsia="Batang"/>
          <w:szCs w:val="26"/>
        </w:rPr>
        <w:t xml:space="preserve">from the administration </w:t>
      </w:r>
      <w:r w:rsidR="00A27A56" w:rsidRPr="00DF23B7">
        <w:rPr>
          <w:rFonts w:eastAsia="Batang"/>
          <w:szCs w:val="26"/>
        </w:rPr>
        <w:t xml:space="preserve">of financial assets </w:t>
      </w:r>
      <w:r w:rsidR="00385C0E" w:rsidRPr="00DF23B7">
        <w:rPr>
          <w:rFonts w:eastAsia="Batang"/>
          <w:szCs w:val="26"/>
        </w:rPr>
        <w:t xml:space="preserve">of </w:t>
      </w:r>
      <w:r w:rsidRPr="00DF23B7">
        <w:rPr>
          <w:rFonts w:eastAsia="Batang"/>
          <w:szCs w:val="26"/>
        </w:rPr>
        <w:t>the deposit insurance fund</w:t>
      </w:r>
      <w:r w:rsidR="00A27A56" w:rsidRPr="00DF23B7">
        <w:rPr>
          <w:rFonts w:eastAsia="Batang"/>
          <w:szCs w:val="26"/>
        </w:rPr>
        <w:t xml:space="preserve"> </w:t>
      </w:r>
      <w:r w:rsidR="00385C0E" w:rsidRPr="00DF23B7">
        <w:rPr>
          <w:rFonts w:eastAsia="Batang"/>
          <w:szCs w:val="26"/>
        </w:rPr>
        <w:t xml:space="preserve">in </w:t>
      </w:r>
      <w:r w:rsidR="00310C89" w:rsidRPr="00DF23B7">
        <w:rPr>
          <w:rFonts w:eastAsia="Batang"/>
          <w:szCs w:val="26"/>
        </w:rPr>
        <w:t xml:space="preserve">SCAs </w:t>
      </w:r>
      <w:r w:rsidR="00A27A56" w:rsidRPr="00DF23B7">
        <w:rPr>
          <w:rFonts w:eastAsia="Batang"/>
          <w:szCs w:val="26"/>
        </w:rPr>
        <w:t xml:space="preserve">was </w:t>
      </w:r>
      <w:r w:rsidR="00310C89" w:rsidRPr="00DF23B7">
        <w:rPr>
          <w:rFonts w:eastAsia="Batang"/>
          <w:szCs w:val="26"/>
        </w:rPr>
        <w:t xml:space="preserve">ALL </w:t>
      </w:r>
      <w:r w:rsidR="00385C0E" w:rsidRPr="00DF23B7">
        <w:rPr>
          <w:rFonts w:eastAsia="Batang"/>
          <w:szCs w:val="26"/>
        </w:rPr>
        <w:t>1.97 million</w:t>
      </w:r>
      <w:r w:rsidR="00310C89" w:rsidRPr="00DF23B7">
        <w:rPr>
          <w:rFonts w:eastAsia="Batang"/>
          <w:szCs w:val="26"/>
        </w:rPr>
        <w:t>,</w:t>
      </w:r>
      <w:r w:rsidR="00385C0E" w:rsidRPr="00DF23B7">
        <w:rPr>
          <w:rFonts w:eastAsia="Batang"/>
          <w:szCs w:val="26"/>
        </w:rPr>
        <w:t xml:space="preserve"> </w:t>
      </w:r>
      <w:r w:rsidR="00310C89" w:rsidRPr="00DF23B7">
        <w:rPr>
          <w:rFonts w:eastAsia="Batang"/>
          <w:szCs w:val="26"/>
        </w:rPr>
        <w:t>increasing by 14.92% compared to 2019.</w:t>
      </w:r>
    </w:p>
    <w:p w:rsidR="004A77E6" w:rsidRPr="00DF23B7" w:rsidRDefault="00310C89" w:rsidP="004A77E6">
      <w:pPr>
        <w:spacing w:before="240" w:line="240" w:lineRule="auto"/>
        <w:jc w:val="right"/>
        <w:rPr>
          <w:rFonts w:eastAsia="Batang"/>
          <w:sz w:val="22"/>
          <w:highlight w:val="green"/>
          <w:lang w:eastAsia="en-GB"/>
        </w:rPr>
      </w:pPr>
      <w:r w:rsidRPr="00DF23B7">
        <w:rPr>
          <w:rFonts w:eastAsia="Batang" w:cs="Calibri"/>
          <w:i/>
          <w:color w:val="FF0000"/>
          <w:sz w:val="22"/>
          <w:szCs w:val="26"/>
        </w:rPr>
        <w:t xml:space="preserve">Income from the administration of </w:t>
      </w:r>
      <w:r w:rsidR="00A27A56" w:rsidRPr="00DF23B7">
        <w:rPr>
          <w:rFonts w:eastAsia="Batang" w:cs="Calibri"/>
          <w:i/>
          <w:color w:val="FF0000"/>
          <w:sz w:val="22"/>
          <w:szCs w:val="26"/>
        </w:rPr>
        <w:t>financial assets of the deposit insurance fund</w:t>
      </w:r>
      <w:r w:rsidR="004C0DE0" w:rsidRPr="00DF23B7">
        <w:rPr>
          <w:rFonts w:eastAsia="Batang" w:cs="Calibri"/>
          <w:i/>
          <w:color w:val="FF0000"/>
          <w:sz w:val="22"/>
          <w:szCs w:val="26"/>
        </w:rPr>
        <w:t xml:space="preserve"> </w:t>
      </w:r>
      <w:r w:rsidRPr="00DF23B7">
        <w:rPr>
          <w:rFonts w:eastAsia="Batang" w:cs="Calibri"/>
          <w:i/>
          <w:color w:val="FF0000"/>
          <w:sz w:val="22"/>
          <w:szCs w:val="26"/>
        </w:rPr>
        <w:t xml:space="preserve">in SCAs </w:t>
      </w:r>
      <w:r w:rsidR="004A77E6" w:rsidRPr="00DF23B7">
        <w:rPr>
          <w:rFonts w:eastAsia="Batang" w:cs="Calibri"/>
          <w:i/>
          <w:color w:val="FF0000"/>
          <w:sz w:val="22"/>
          <w:szCs w:val="26"/>
        </w:rPr>
        <w:t>(</w:t>
      </w:r>
      <w:r w:rsidRPr="00DF23B7">
        <w:rPr>
          <w:rFonts w:eastAsia="Batang" w:cs="Calibri"/>
          <w:i/>
          <w:color w:val="FF0000"/>
          <w:sz w:val="22"/>
          <w:szCs w:val="26"/>
        </w:rPr>
        <w:t>in thousand ALL</w:t>
      </w:r>
      <w:r w:rsidR="004A77E6" w:rsidRPr="00DF23B7">
        <w:rPr>
          <w:rFonts w:eastAsia="Batang" w:cs="Calibri"/>
          <w:i/>
          <w:color w:val="FF0000"/>
          <w:sz w:val="22"/>
          <w:szCs w:val="26"/>
        </w:rPr>
        <w:t>)</w:t>
      </w:r>
      <w:r w:rsidR="004A77E6" w:rsidRPr="00DF23B7">
        <w:rPr>
          <w:rFonts w:eastAsia="Batang"/>
          <w:sz w:val="22"/>
          <w:highlight w:val="green"/>
          <w:lang w:eastAsia="en-GB"/>
        </w:rPr>
        <w:t xml:space="preserve"> </w:t>
      </w:r>
    </w:p>
    <w:p w:rsidR="004A77E6" w:rsidRPr="00DF23B7" w:rsidRDefault="004A77E6" w:rsidP="004A77E6">
      <w:pPr>
        <w:jc w:val="right"/>
        <w:rPr>
          <w:rFonts w:asciiTheme="minorHAnsi" w:eastAsia="Batang" w:hAnsiTheme="minorHAnsi"/>
          <w:sz w:val="22"/>
        </w:rPr>
      </w:pPr>
    </w:p>
    <w:p w:rsidR="004A77E6" w:rsidRPr="00DF23B7" w:rsidRDefault="004A77E6" w:rsidP="004A77E6">
      <w:pPr>
        <w:jc w:val="center"/>
        <w:rPr>
          <w:rFonts w:asciiTheme="minorHAnsi" w:eastAsia="Batang" w:hAnsiTheme="minorHAnsi"/>
          <w:sz w:val="22"/>
        </w:rPr>
      </w:pPr>
      <w:r w:rsidRPr="00DF23B7">
        <w:rPr>
          <w:rFonts w:eastAsia="Batang"/>
          <w:noProof/>
          <w:sz w:val="22"/>
          <w:lang w:val="en-US"/>
        </w:rPr>
        <w:drawing>
          <wp:inline distT="0" distB="0" distL="0" distR="0">
            <wp:extent cx="4657726" cy="217932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A77E6" w:rsidRPr="00DF23B7" w:rsidRDefault="004A77E6" w:rsidP="004A77E6">
      <w:pPr>
        <w:spacing w:before="240" w:line="360" w:lineRule="auto"/>
        <w:jc w:val="right"/>
        <w:rPr>
          <w:rFonts w:eastAsia="Batang" w:cs="Calibri"/>
          <w:szCs w:val="26"/>
        </w:rPr>
      </w:pPr>
    </w:p>
    <w:p w:rsidR="004A77E6" w:rsidRDefault="00310C89" w:rsidP="004A77E6">
      <w:pPr>
        <w:spacing w:before="240" w:line="360" w:lineRule="auto"/>
        <w:jc w:val="both"/>
        <w:rPr>
          <w:rFonts w:eastAsia="Batang" w:cs="Calibri"/>
          <w:szCs w:val="26"/>
        </w:rPr>
      </w:pPr>
      <w:r w:rsidRPr="00DF23B7">
        <w:rPr>
          <w:rFonts w:eastAsia="Batang" w:cs="Calibri"/>
          <w:szCs w:val="26"/>
        </w:rPr>
        <w:t xml:space="preserve">By </w:t>
      </w:r>
      <w:r w:rsidR="00385C0E" w:rsidRPr="00DF23B7">
        <w:rPr>
          <w:rFonts w:eastAsia="Batang" w:cs="Calibri"/>
          <w:szCs w:val="26"/>
        </w:rPr>
        <w:t xml:space="preserve">the end of 2020, </w:t>
      </w:r>
      <w:r w:rsidRPr="00DF23B7">
        <w:rPr>
          <w:rFonts w:eastAsia="Batang" w:cs="Calibri"/>
          <w:szCs w:val="26"/>
        </w:rPr>
        <w:t xml:space="preserve">insured </w:t>
      </w:r>
      <w:r w:rsidR="00385C0E" w:rsidRPr="00DF23B7">
        <w:rPr>
          <w:rFonts w:eastAsia="Batang" w:cs="Calibri"/>
          <w:szCs w:val="26"/>
        </w:rPr>
        <w:t xml:space="preserve">deposits for SCAs were </w:t>
      </w:r>
      <w:r w:rsidR="004C0DE0" w:rsidRPr="00DF23B7">
        <w:rPr>
          <w:rFonts w:eastAsia="Batang" w:cs="Calibri"/>
          <w:szCs w:val="26"/>
        </w:rPr>
        <w:t xml:space="preserve">nearly </w:t>
      </w:r>
      <w:r w:rsidR="00385C0E" w:rsidRPr="00DF23B7">
        <w:rPr>
          <w:rFonts w:eastAsia="Batang" w:cs="Calibri"/>
          <w:szCs w:val="26"/>
        </w:rPr>
        <w:t xml:space="preserve">ALL 6.3 billion or 17.56% higher than </w:t>
      </w:r>
      <w:r w:rsidRPr="00DF23B7">
        <w:rPr>
          <w:rFonts w:eastAsia="Batang" w:cs="Calibri"/>
          <w:szCs w:val="26"/>
        </w:rPr>
        <w:t>the</w:t>
      </w:r>
      <w:r w:rsidR="00385C0E" w:rsidRPr="00DF23B7">
        <w:rPr>
          <w:rFonts w:eastAsia="Batang" w:cs="Calibri"/>
          <w:szCs w:val="26"/>
        </w:rPr>
        <w:t xml:space="preserve"> </w:t>
      </w:r>
      <w:r w:rsidRPr="00DF23B7">
        <w:rPr>
          <w:rFonts w:eastAsia="Batang" w:cs="Calibri"/>
          <w:szCs w:val="26"/>
        </w:rPr>
        <w:t xml:space="preserve">previous </w:t>
      </w:r>
      <w:r w:rsidR="00385C0E" w:rsidRPr="00DF23B7">
        <w:rPr>
          <w:rFonts w:eastAsia="Batang" w:cs="Calibri"/>
          <w:szCs w:val="26"/>
        </w:rPr>
        <w:t xml:space="preserve">year. </w:t>
      </w:r>
      <w:r w:rsidRPr="00DF23B7">
        <w:rPr>
          <w:rFonts w:eastAsia="Batang" w:cs="Calibri"/>
          <w:szCs w:val="26"/>
        </w:rPr>
        <w:t xml:space="preserve">By </w:t>
      </w:r>
      <w:r w:rsidR="00385C0E" w:rsidRPr="00DF23B7">
        <w:rPr>
          <w:rFonts w:eastAsia="Batang" w:cs="Calibri"/>
          <w:szCs w:val="26"/>
        </w:rPr>
        <w:t xml:space="preserve">the end of 2020, the coverage ratio </w:t>
      </w:r>
      <w:r w:rsidR="004C0DE0" w:rsidRPr="00DF23B7">
        <w:rPr>
          <w:rFonts w:eastAsia="Batang" w:cs="Calibri"/>
          <w:szCs w:val="26"/>
        </w:rPr>
        <w:t xml:space="preserve">was 2.28%, </w:t>
      </w:r>
      <w:r w:rsidR="00385C0E" w:rsidRPr="00DF23B7">
        <w:rPr>
          <w:rFonts w:eastAsia="Batang" w:cs="Calibri"/>
          <w:szCs w:val="26"/>
        </w:rPr>
        <w:t xml:space="preserve">calculated as a percentage of the deposit insurance fund in </w:t>
      </w:r>
      <w:r w:rsidRPr="00DF23B7">
        <w:rPr>
          <w:rFonts w:eastAsia="Batang" w:cs="Calibri"/>
          <w:szCs w:val="26"/>
        </w:rPr>
        <w:t xml:space="preserve">SCAs </w:t>
      </w:r>
      <w:r w:rsidR="00385C0E" w:rsidRPr="00DF23B7">
        <w:rPr>
          <w:rFonts w:eastAsia="Batang" w:cs="Calibri"/>
          <w:szCs w:val="26"/>
        </w:rPr>
        <w:t xml:space="preserve">compared to insured deposits. The graph </w:t>
      </w:r>
      <w:r w:rsidR="004C0DE0" w:rsidRPr="00DF23B7">
        <w:rPr>
          <w:rFonts w:eastAsia="Batang" w:cs="Calibri"/>
          <w:szCs w:val="26"/>
        </w:rPr>
        <w:t xml:space="preserve">below depicts </w:t>
      </w:r>
      <w:r w:rsidR="00385C0E" w:rsidRPr="00DF23B7">
        <w:rPr>
          <w:rFonts w:eastAsia="Batang" w:cs="Calibri"/>
          <w:szCs w:val="26"/>
        </w:rPr>
        <w:t xml:space="preserve">the </w:t>
      </w:r>
      <w:r w:rsidRPr="00DF23B7">
        <w:rPr>
          <w:rFonts w:eastAsia="Batang" w:cs="Calibri"/>
          <w:szCs w:val="26"/>
        </w:rPr>
        <w:t xml:space="preserve">dynamics </w:t>
      </w:r>
      <w:r w:rsidR="00385C0E" w:rsidRPr="00DF23B7">
        <w:rPr>
          <w:rFonts w:eastAsia="Batang" w:cs="Calibri"/>
          <w:szCs w:val="26"/>
        </w:rPr>
        <w:t xml:space="preserve">of </w:t>
      </w:r>
      <w:r w:rsidRPr="00DF23B7">
        <w:rPr>
          <w:rFonts w:eastAsia="Batang" w:cs="Calibri"/>
          <w:szCs w:val="26"/>
        </w:rPr>
        <w:t xml:space="preserve">insured </w:t>
      </w:r>
      <w:r w:rsidR="00385C0E" w:rsidRPr="00DF23B7">
        <w:rPr>
          <w:rFonts w:eastAsia="Batang" w:cs="Calibri"/>
          <w:szCs w:val="26"/>
        </w:rPr>
        <w:t xml:space="preserve">deposits in SCAs and the coverage ratio </w:t>
      </w:r>
      <w:r w:rsidR="004C0DE0" w:rsidRPr="00DF23B7">
        <w:rPr>
          <w:rFonts w:eastAsia="Batang" w:cs="Calibri"/>
          <w:szCs w:val="26"/>
        </w:rPr>
        <w:t xml:space="preserve">throughout </w:t>
      </w:r>
      <w:r w:rsidR="00385C0E" w:rsidRPr="00DF23B7">
        <w:rPr>
          <w:rFonts w:eastAsia="Batang" w:cs="Calibri"/>
          <w:szCs w:val="26"/>
        </w:rPr>
        <w:t xml:space="preserve">the years 2017 </w:t>
      </w:r>
      <w:r w:rsidR="004C0DE0" w:rsidRPr="00DF23B7">
        <w:rPr>
          <w:rFonts w:eastAsia="Batang" w:cs="Calibri"/>
          <w:szCs w:val="26"/>
        </w:rPr>
        <w:t>to</w:t>
      </w:r>
      <w:r w:rsidR="00385C0E" w:rsidRPr="00DF23B7">
        <w:rPr>
          <w:rFonts w:eastAsia="Batang" w:cs="Calibri"/>
          <w:szCs w:val="26"/>
        </w:rPr>
        <w:t xml:space="preserve"> 2020</w:t>
      </w:r>
      <w:r w:rsidR="004A77E6" w:rsidRPr="00DF23B7">
        <w:rPr>
          <w:rFonts w:eastAsia="Batang" w:cs="Calibri"/>
          <w:szCs w:val="26"/>
        </w:rPr>
        <w:t>.</w:t>
      </w:r>
    </w:p>
    <w:p w:rsidR="00B2785F" w:rsidRPr="00DF23B7" w:rsidRDefault="00B2785F" w:rsidP="004A77E6">
      <w:pPr>
        <w:spacing w:before="240" w:line="360" w:lineRule="auto"/>
        <w:jc w:val="both"/>
        <w:rPr>
          <w:rFonts w:eastAsia="Batang" w:cs="Calibri"/>
          <w:szCs w:val="26"/>
        </w:rPr>
      </w:pPr>
    </w:p>
    <w:p w:rsidR="004A77E6" w:rsidRPr="00DF23B7" w:rsidRDefault="00310C89" w:rsidP="004A77E6">
      <w:pPr>
        <w:spacing w:before="240" w:line="360" w:lineRule="auto"/>
        <w:jc w:val="right"/>
        <w:rPr>
          <w:rFonts w:eastAsia="Batang" w:cs="Calibri"/>
          <w:i/>
          <w:color w:val="FF0000"/>
          <w:sz w:val="22"/>
          <w:szCs w:val="26"/>
        </w:rPr>
      </w:pPr>
      <w:r w:rsidRPr="00DF23B7">
        <w:rPr>
          <w:rFonts w:eastAsia="Batang" w:cs="Calibri"/>
          <w:i/>
          <w:color w:val="FF0000"/>
          <w:sz w:val="22"/>
          <w:szCs w:val="26"/>
        </w:rPr>
        <w:t xml:space="preserve">Coverage ratio and insured deposits in SCAs </w:t>
      </w:r>
      <w:r w:rsidR="004A77E6" w:rsidRPr="00DF23B7">
        <w:rPr>
          <w:rFonts w:eastAsia="Batang" w:cs="Calibri"/>
          <w:i/>
          <w:color w:val="FF0000"/>
          <w:sz w:val="22"/>
          <w:szCs w:val="26"/>
        </w:rPr>
        <w:t>(</w:t>
      </w:r>
      <w:r w:rsidRPr="00DF23B7">
        <w:rPr>
          <w:rFonts w:eastAsia="Batang" w:cs="Calibri"/>
          <w:i/>
          <w:color w:val="FF0000"/>
          <w:sz w:val="22"/>
          <w:szCs w:val="26"/>
        </w:rPr>
        <w:t>in thousand ALL</w:t>
      </w:r>
      <w:r w:rsidR="004A77E6" w:rsidRPr="00DF23B7">
        <w:rPr>
          <w:rFonts w:eastAsia="Batang" w:cs="Calibri"/>
          <w:i/>
          <w:color w:val="FF0000"/>
          <w:sz w:val="22"/>
          <w:szCs w:val="26"/>
        </w:rPr>
        <w:t>)</w:t>
      </w:r>
    </w:p>
    <w:p w:rsidR="004A77E6" w:rsidRPr="00DF23B7" w:rsidRDefault="003D0B14" w:rsidP="004A77E6">
      <w:pPr>
        <w:jc w:val="center"/>
        <w:rPr>
          <w:rFonts w:asciiTheme="minorHAnsi" w:eastAsia="Batang" w:hAnsiTheme="minorHAnsi"/>
          <w:sz w:val="22"/>
        </w:rPr>
      </w:pPr>
      <w:r>
        <w:rPr>
          <w:noProof/>
          <w:lang w:val="en-US"/>
        </w:rPr>
        <w:lastRenderedPageBreak/>
        <w:drawing>
          <wp:inline distT="0" distB="0" distL="0" distR="0" wp14:anchorId="75A86030" wp14:editId="59D1BDEB">
            <wp:extent cx="4206875" cy="2625090"/>
            <wp:effectExtent l="0" t="0" r="3175"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A77E6" w:rsidRPr="00DF23B7" w:rsidRDefault="004A77E6" w:rsidP="004A77E6">
      <w:pPr>
        <w:rPr>
          <w:rFonts w:asciiTheme="minorHAnsi" w:eastAsia="Batang" w:hAnsiTheme="minorHAnsi"/>
          <w:sz w:val="22"/>
        </w:rPr>
      </w:pPr>
    </w:p>
    <w:p w:rsidR="004A77E6" w:rsidRPr="00DF23B7" w:rsidRDefault="004A77E6" w:rsidP="004A77E6">
      <w:pPr>
        <w:pStyle w:val="Heading2"/>
        <w:spacing w:after="240"/>
      </w:pPr>
      <w:bookmarkStart w:id="36" w:name="_Toc64028594"/>
      <w:bookmarkStart w:id="37" w:name="_Toc92986088"/>
      <w:r w:rsidRPr="00DF23B7">
        <w:t xml:space="preserve">4.3. </w:t>
      </w:r>
      <w:r w:rsidR="00385C0E" w:rsidRPr="00DF23B7">
        <w:t>Administration of financial assets</w:t>
      </w:r>
      <w:bookmarkEnd w:id="36"/>
      <w:bookmarkEnd w:id="37"/>
    </w:p>
    <w:p w:rsidR="004A77E6" w:rsidRPr="00DF23B7" w:rsidRDefault="00385C0E" w:rsidP="004A77E6">
      <w:pPr>
        <w:spacing w:before="240" w:line="360" w:lineRule="auto"/>
        <w:jc w:val="both"/>
        <w:rPr>
          <w:rFonts w:cstheme="minorHAnsi"/>
          <w:szCs w:val="26"/>
        </w:rPr>
      </w:pPr>
      <w:r w:rsidRPr="00DF23B7">
        <w:rPr>
          <w:rFonts w:cstheme="minorHAnsi"/>
          <w:szCs w:val="26"/>
        </w:rPr>
        <w:t xml:space="preserve">As of December 31, 2020, </w:t>
      </w:r>
      <w:r w:rsidR="008B163A" w:rsidRPr="00DF23B7">
        <w:rPr>
          <w:rFonts w:cstheme="minorHAnsi"/>
          <w:szCs w:val="26"/>
        </w:rPr>
        <w:t xml:space="preserve">financial assets </w:t>
      </w:r>
      <w:r w:rsidR="008B163A">
        <w:rPr>
          <w:rFonts w:cstheme="minorHAnsi"/>
          <w:szCs w:val="26"/>
        </w:rPr>
        <w:t xml:space="preserve">of </w:t>
      </w:r>
      <w:r w:rsidRPr="00DF23B7">
        <w:rPr>
          <w:rFonts w:cstheme="minorHAnsi"/>
          <w:szCs w:val="26"/>
        </w:rPr>
        <w:t xml:space="preserve">the </w:t>
      </w:r>
      <w:r w:rsidR="008B163A">
        <w:rPr>
          <w:rFonts w:cstheme="minorHAnsi"/>
          <w:szCs w:val="26"/>
        </w:rPr>
        <w:t>Agency</w:t>
      </w:r>
      <w:r w:rsidR="00290154" w:rsidRPr="00DF23B7">
        <w:rPr>
          <w:rFonts w:cstheme="minorHAnsi"/>
          <w:szCs w:val="26"/>
        </w:rPr>
        <w:t xml:space="preserve"> </w:t>
      </w:r>
      <w:r w:rsidRPr="00DF23B7">
        <w:rPr>
          <w:rFonts w:cstheme="minorHAnsi"/>
          <w:szCs w:val="26"/>
        </w:rPr>
        <w:t xml:space="preserve">with a nominal value of ALL 47.41 billion </w:t>
      </w:r>
      <w:r w:rsidR="00290154" w:rsidRPr="00DF23B7">
        <w:rPr>
          <w:rFonts w:cstheme="minorHAnsi"/>
          <w:szCs w:val="26"/>
        </w:rPr>
        <w:t>we</w:t>
      </w:r>
      <w:r w:rsidRPr="00DF23B7">
        <w:rPr>
          <w:rFonts w:cstheme="minorHAnsi"/>
          <w:szCs w:val="26"/>
        </w:rPr>
        <w:t xml:space="preserve">re all invested in Albanian Government securities, one-week deposits or account balances with the Bank of Albania </w:t>
      </w:r>
      <w:r w:rsidR="006A3BFA" w:rsidRPr="00DF23B7">
        <w:rPr>
          <w:rFonts w:cstheme="minorHAnsi"/>
          <w:szCs w:val="26"/>
        </w:rPr>
        <w:t>and</w:t>
      </w:r>
      <w:r w:rsidRPr="00DF23B7">
        <w:rPr>
          <w:rFonts w:cstheme="minorHAnsi"/>
          <w:szCs w:val="26"/>
        </w:rPr>
        <w:t xml:space="preserve"> the custodian bank Raiffaisen Bank International. </w:t>
      </w:r>
      <w:r w:rsidR="0063562B" w:rsidRPr="00DF23B7">
        <w:rPr>
          <w:rFonts w:cstheme="minorHAnsi"/>
          <w:szCs w:val="26"/>
        </w:rPr>
        <w:t>According to its investment policy, in order t</w:t>
      </w:r>
      <w:r w:rsidRPr="00DF23B7">
        <w:rPr>
          <w:rFonts w:cstheme="minorHAnsi"/>
          <w:szCs w:val="26"/>
        </w:rPr>
        <w:t xml:space="preserve">o effectively manage financial assets and </w:t>
      </w:r>
      <w:r w:rsidR="00290154" w:rsidRPr="00DF23B7">
        <w:rPr>
          <w:rFonts w:cstheme="minorHAnsi"/>
          <w:szCs w:val="26"/>
        </w:rPr>
        <w:t xml:space="preserve">ensure that </w:t>
      </w:r>
      <w:r w:rsidR="00057A27" w:rsidRPr="00DF23B7">
        <w:rPr>
          <w:rFonts w:cstheme="minorHAnsi"/>
          <w:szCs w:val="26"/>
        </w:rPr>
        <w:t>the</w:t>
      </w:r>
      <w:r w:rsidR="008B163A" w:rsidRPr="008B163A">
        <w:rPr>
          <w:rFonts w:cstheme="minorHAnsi"/>
          <w:szCs w:val="26"/>
        </w:rPr>
        <w:t xml:space="preserve"> </w:t>
      </w:r>
      <w:r w:rsidR="008B163A" w:rsidRPr="00DF23B7">
        <w:rPr>
          <w:rFonts w:cstheme="minorHAnsi"/>
          <w:szCs w:val="26"/>
        </w:rPr>
        <w:t>needs</w:t>
      </w:r>
      <w:r w:rsidR="00057A27" w:rsidRPr="00DF23B7">
        <w:rPr>
          <w:rFonts w:cstheme="minorHAnsi"/>
          <w:szCs w:val="26"/>
        </w:rPr>
        <w:t xml:space="preserve"> </w:t>
      </w:r>
      <w:r w:rsidR="008B163A">
        <w:rPr>
          <w:rFonts w:cstheme="minorHAnsi"/>
          <w:szCs w:val="26"/>
        </w:rPr>
        <w:t>of the Agency</w:t>
      </w:r>
      <w:r w:rsidR="00057A27" w:rsidRPr="00DF23B7">
        <w:rPr>
          <w:rFonts w:cstheme="minorHAnsi"/>
          <w:szCs w:val="26"/>
        </w:rPr>
        <w:t xml:space="preserve"> </w:t>
      </w:r>
      <w:r w:rsidRPr="00DF23B7">
        <w:rPr>
          <w:rFonts w:cstheme="minorHAnsi"/>
          <w:szCs w:val="26"/>
        </w:rPr>
        <w:t>for liquid financial assets</w:t>
      </w:r>
      <w:r w:rsidR="00057A27" w:rsidRPr="00DF23B7">
        <w:rPr>
          <w:rFonts w:cstheme="minorHAnsi"/>
          <w:szCs w:val="26"/>
        </w:rPr>
        <w:t xml:space="preserve"> </w:t>
      </w:r>
      <w:r w:rsidR="0063562B" w:rsidRPr="00DF23B7">
        <w:rPr>
          <w:rFonts w:cstheme="minorHAnsi"/>
          <w:szCs w:val="26"/>
        </w:rPr>
        <w:t>we</w:t>
      </w:r>
      <w:r w:rsidR="00057A27" w:rsidRPr="00DF23B7">
        <w:rPr>
          <w:rFonts w:cstheme="minorHAnsi"/>
          <w:szCs w:val="26"/>
        </w:rPr>
        <w:t>re met at all times</w:t>
      </w:r>
      <w:r w:rsidRPr="00DF23B7">
        <w:rPr>
          <w:rFonts w:cstheme="minorHAnsi"/>
          <w:szCs w:val="26"/>
        </w:rPr>
        <w:t xml:space="preserve">, </w:t>
      </w:r>
      <w:r w:rsidR="00057A27" w:rsidRPr="00DF23B7">
        <w:rPr>
          <w:rFonts w:cstheme="minorHAnsi"/>
          <w:szCs w:val="26"/>
        </w:rPr>
        <w:t>the Agency had 14% of its portfolio in highly liquid instruments by the end of 2020</w:t>
      </w:r>
      <w:r w:rsidR="006A3BFA" w:rsidRPr="00DF23B7">
        <w:rPr>
          <w:rFonts w:cstheme="minorHAnsi"/>
          <w:szCs w:val="26"/>
        </w:rPr>
        <w:t>,</w:t>
      </w:r>
      <w:r w:rsidRPr="00DF23B7">
        <w:rPr>
          <w:rFonts w:cstheme="minorHAnsi"/>
          <w:szCs w:val="26"/>
        </w:rPr>
        <w:t xml:space="preserve"> </w:t>
      </w:r>
      <w:r w:rsidR="00057A27" w:rsidRPr="00DF23B7">
        <w:rPr>
          <w:rFonts w:cstheme="minorHAnsi"/>
          <w:szCs w:val="26"/>
        </w:rPr>
        <w:t xml:space="preserve">including </w:t>
      </w:r>
      <w:r w:rsidRPr="00DF23B7">
        <w:rPr>
          <w:rFonts w:cstheme="minorHAnsi"/>
          <w:szCs w:val="26"/>
        </w:rPr>
        <w:t xml:space="preserve">deposits and current accounts with </w:t>
      </w:r>
      <w:r w:rsidR="006A3BFA" w:rsidRPr="00DF23B7">
        <w:rPr>
          <w:rFonts w:cstheme="minorHAnsi"/>
          <w:szCs w:val="26"/>
        </w:rPr>
        <w:t xml:space="preserve">the </w:t>
      </w:r>
      <w:r w:rsidRPr="00DF23B7">
        <w:rPr>
          <w:rFonts w:cstheme="minorHAnsi"/>
          <w:szCs w:val="26"/>
        </w:rPr>
        <w:t xml:space="preserve">Bank of Albania </w:t>
      </w:r>
      <w:r w:rsidR="0063562B" w:rsidRPr="00DF23B7">
        <w:rPr>
          <w:rFonts w:cstheme="minorHAnsi"/>
          <w:szCs w:val="26"/>
        </w:rPr>
        <w:t xml:space="preserve">and </w:t>
      </w:r>
      <w:r w:rsidR="006A3BFA" w:rsidRPr="00DF23B7">
        <w:rPr>
          <w:rFonts w:cstheme="minorHAnsi"/>
          <w:szCs w:val="26"/>
        </w:rPr>
        <w:t xml:space="preserve">several </w:t>
      </w:r>
      <w:r w:rsidR="0063562B" w:rsidRPr="00DF23B7">
        <w:rPr>
          <w:rFonts w:cstheme="minorHAnsi"/>
          <w:szCs w:val="26"/>
        </w:rPr>
        <w:t xml:space="preserve">other </w:t>
      </w:r>
      <w:r w:rsidRPr="00DF23B7">
        <w:rPr>
          <w:rFonts w:cstheme="minorHAnsi"/>
          <w:szCs w:val="26"/>
        </w:rPr>
        <w:t xml:space="preserve">banks where the Agency holds accounts for </w:t>
      </w:r>
      <w:r w:rsidR="006A3BFA" w:rsidRPr="00DF23B7">
        <w:rPr>
          <w:rFonts w:cstheme="minorHAnsi"/>
          <w:szCs w:val="26"/>
        </w:rPr>
        <w:t xml:space="preserve">its </w:t>
      </w:r>
      <w:r w:rsidRPr="00DF23B7">
        <w:rPr>
          <w:rFonts w:cstheme="minorHAnsi"/>
          <w:szCs w:val="26"/>
        </w:rPr>
        <w:t>operational activity</w:t>
      </w:r>
      <w:r w:rsidR="00057A27" w:rsidRPr="00DF23B7">
        <w:rPr>
          <w:rFonts w:cstheme="minorHAnsi"/>
          <w:szCs w:val="26"/>
        </w:rPr>
        <w:t>,</w:t>
      </w:r>
      <w:r w:rsidRPr="00DF23B7">
        <w:rPr>
          <w:rFonts w:cstheme="minorHAnsi"/>
          <w:szCs w:val="26"/>
        </w:rPr>
        <w:t xml:space="preserve"> as well as securities with a remaining maturity of up to 90 days. The following </w:t>
      </w:r>
      <w:r w:rsidR="0063562B" w:rsidRPr="00DF23B7">
        <w:rPr>
          <w:rFonts w:cstheme="minorHAnsi"/>
          <w:szCs w:val="26"/>
        </w:rPr>
        <w:t xml:space="preserve">graph </w:t>
      </w:r>
      <w:r w:rsidR="00057A27" w:rsidRPr="00DF23B7">
        <w:rPr>
          <w:rFonts w:cstheme="minorHAnsi"/>
          <w:szCs w:val="26"/>
        </w:rPr>
        <w:t xml:space="preserve">summarises </w:t>
      </w:r>
      <w:r w:rsidR="00FC3A99">
        <w:rPr>
          <w:rFonts w:cstheme="minorHAnsi"/>
          <w:szCs w:val="26"/>
        </w:rPr>
        <w:t xml:space="preserve">the </w:t>
      </w:r>
      <w:r w:rsidR="008B163A" w:rsidRPr="00DF23B7">
        <w:rPr>
          <w:rFonts w:cstheme="minorHAnsi"/>
          <w:szCs w:val="26"/>
        </w:rPr>
        <w:t xml:space="preserve">financial assets </w:t>
      </w:r>
      <w:r w:rsidR="008B163A">
        <w:rPr>
          <w:rFonts w:cstheme="minorHAnsi"/>
          <w:szCs w:val="26"/>
        </w:rPr>
        <w:t>of the Agency</w:t>
      </w:r>
      <w:r w:rsidRPr="00DF23B7">
        <w:rPr>
          <w:rFonts w:cstheme="minorHAnsi"/>
          <w:szCs w:val="26"/>
        </w:rPr>
        <w:t xml:space="preserve"> by investment tranches</w:t>
      </w:r>
      <w:r w:rsidR="006A3BFA" w:rsidRPr="00DF23B7">
        <w:rPr>
          <w:rFonts w:cstheme="minorHAnsi"/>
          <w:szCs w:val="26"/>
        </w:rPr>
        <w:t>,</w:t>
      </w:r>
      <w:r w:rsidRPr="00DF23B7">
        <w:rPr>
          <w:rFonts w:cstheme="minorHAnsi"/>
          <w:szCs w:val="26"/>
        </w:rPr>
        <w:t xml:space="preserve"> as </w:t>
      </w:r>
      <w:r w:rsidR="006A3BFA" w:rsidRPr="00DF23B7">
        <w:rPr>
          <w:rFonts w:cstheme="minorHAnsi"/>
          <w:szCs w:val="26"/>
        </w:rPr>
        <w:t>of</w:t>
      </w:r>
      <w:r w:rsidRPr="00DF23B7">
        <w:rPr>
          <w:rFonts w:cstheme="minorHAnsi"/>
          <w:szCs w:val="26"/>
        </w:rPr>
        <w:t xml:space="preserve"> December </w:t>
      </w:r>
      <w:r w:rsidR="0063562B" w:rsidRPr="00DF23B7">
        <w:rPr>
          <w:rFonts w:cstheme="minorHAnsi"/>
          <w:szCs w:val="26"/>
        </w:rPr>
        <w:t xml:space="preserve">31, </w:t>
      </w:r>
      <w:r w:rsidRPr="00DF23B7">
        <w:rPr>
          <w:rFonts w:cstheme="minorHAnsi"/>
          <w:szCs w:val="26"/>
        </w:rPr>
        <w:t>2020</w:t>
      </w:r>
      <w:r w:rsidR="004A77E6" w:rsidRPr="00DF23B7">
        <w:rPr>
          <w:rFonts w:cstheme="minorHAnsi"/>
          <w:szCs w:val="26"/>
        </w:rPr>
        <w:t>.</w:t>
      </w:r>
    </w:p>
    <w:p w:rsidR="00FD720B" w:rsidRPr="00DF23B7" w:rsidRDefault="00FD720B" w:rsidP="004A77E6">
      <w:pPr>
        <w:spacing w:before="240" w:line="360" w:lineRule="auto"/>
        <w:ind w:firstLine="720"/>
        <w:jc w:val="right"/>
        <w:rPr>
          <w:rFonts w:cs="Calibri"/>
          <w:i/>
          <w:color w:val="FF0000"/>
          <w:sz w:val="20"/>
          <w:szCs w:val="20"/>
        </w:rPr>
        <w:sectPr w:rsidR="00FD720B" w:rsidRPr="00DF23B7">
          <w:pgSz w:w="11906" w:h="16838"/>
          <w:pgMar w:top="1440" w:right="1440" w:bottom="1440" w:left="1440" w:header="708" w:footer="708" w:gutter="0"/>
          <w:cols w:space="708"/>
          <w:docGrid w:linePitch="360"/>
        </w:sectPr>
      </w:pPr>
    </w:p>
    <w:p w:rsidR="004A77E6" w:rsidRPr="00DF23B7" w:rsidRDefault="006A3BFA" w:rsidP="004A77E6">
      <w:pPr>
        <w:spacing w:before="240" w:line="360" w:lineRule="auto"/>
        <w:ind w:firstLine="720"/>
        <w:jc w:val="right"/>
        <w:rPr>
          <w:rFonts w:cs="Calibri"/>
          <w:i/>
          <w:color w:val="FF0000"/>
          <w:sz w:val="20"/>
          <w:szCs w:val="20"/>
        </w:rPr>
      </w:pPr>
      <w:r w:rsidRPr="00DF23B7">
        <w:rPr>
          <w:rFonts w:cs="Calibri"/>
          <w:i/>
          <w:color w:val="FF0000"/>
          <w:sz w:val="20"/>
          <w:szCs w:val="20"/>
        </w:rPr>
        <w:lastRenderedPageBreak/>
        <w:t>F</w:t>
      </w:r>
      <w:r w:rsidR="004A77E6" w:rsidRPr="00DF23B7">
        <w:rPr>
          <w:rFonts w:cs="Calibri"/>
          <w:i/>
          <w:color w:val="FF0000"/>
          <w:sz w:val="20"/>
          <w:szCs w:val="20"/>
        </w:rPr>
        <w:t>inancia</w:t>
      </w:r>
      <w:r w:rsidRPr="00DF23B7">
        <w:rPr>
          <w:rFonts w:cs="Calibri"/>
          <w:i/>
          <w:color w:val="FF0000"/>
          <w:sz w:val="20"/>
          <w:szCs w:val="20"/>
        </w:rPr>
        <w:t xml:space="preserve">l assets by investment tranches </w:t>
      </w:r>
    </w:p>
    <w:p w:rsidR="004A77E6" w:rsidRPr="00DF23B7" w:rsidRDefault="003D0B14" w:rsidP="003D0B14">
      <w:pPr>
        <w:spacing w:before="240"/>
        <w:jc w:val="center"/>
      </w:pPr>
      <w:r>
        <w:rPr>
          <w:noProof/>
          <w:lang w:val="en-US"/>
        </w:rPr>
        <w:drawing>
          <wp:inline distT="0" distB="0" distL="0" distR="0" wp14:anchorId="2999A8A6" wp14:editId="03F0388A">
            <wp:extent cx="4074011" cy="2931502"/>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A77E6" w:rsidRPr="00DF23B7" w:rsidRDefault="00385C0E" w:rsidP="004A77E6">
      <w:pPr>
        <w:spacing w:before="240" w:after="0" w:line="360" w:lineRule="auto"/>
        <w:jc w:val="both"/>
        <w:rPr>
          <w:rFonts w:cstheme="minorHAnsi"/>
          <w:szCs w:val="26"/>
        </w:rPr>
      </w:pPr>
      <w:r w:rsidRPr="00DF23B7">
        <w:rPr>
          <w:rFonts w:cstheme="minorHAnsi"/>
          <w:szCs w:val="26"/>
        </w:rPr>
        <w:t>The</w:t>
      </w:r>
      <w:r w:rsidR="00057A27" w:rsidRPr="00DF23B7">
        <w:rPr>
          <w:rFonts w:cstheme="minorHAnsi"/>
          <w:szCs w:val="26"/>
        </w:rPr>
        <w:t xml:space="preserve"> majority of the </w:t>
      </w:r>
      <w:r w:rsidR="00FE2CE0" w:rsidRPr="00DF23B7">
        <w:rPr>
          <w:rFonts w:cstheme="minorHAnsi"/>
          <w:szCs w:val="26"/>
        </w:rPr>
        <w:t xml:space="preserve">financial assets </w:t>
      </w:r>
      <w:r w:rsidR="00FE2CE0">
        <w:rPr>
          <w:rFonts w:cstheme="minorHAnsi"/>
          <w:szCs w:val="26"/>
        </w:rPr>
        <w:t>of the Agency</w:t>
      </w:r>
      <w:r w:rsidR="00057A27" w:rsidRPr="00DF23B7">
        <w:rPr>
          <w:rFonts w:cstheme="minorHAnsi"/>
          <w:szCs w:val="26"/>
        </w:rPr>
        <w:t xml:space="preserve"> </w:t>
      </w:r>
      <w:r w:rsidRPr="00DF23B7">
        <w:rPr>
          <w:rFonts w:cstheme="minorHAnsi"/>
          <w:szCs w:val="26"/>
        </w:rPr>
        <w:t xml:space="preserve">are </w:t>
      </w:r>
      <w:r w:rsidR="00057A27" w:rsidRPr="00DF23B7">
        <w:rPr>
          <w:rFonts w:cstheme="minorHAnsi"/>
          <w:szCs w:val="26"/>
        </w:rPr>
        <w:t xml:space="preserve">held </w:t>
      </w:r>
      <w:r w:rsidRPr="00DF23B7">
        <w:rPr>
          <w:rFonts w:cstheme="minorHAnsi"/>
          <w:szCs w:val="26"/>
        </w:rPr>
        <w:t xml:space="preserve">in </w:t>
      </w:r>
      <w:r w:rsidR="006B35FA" w:rsidRPr="00DF23B7">
        <w:rPr>
          <w:rFonts w:cstheme="minorHAnsi"/>
          <w:szCs w:val="26"/>
        </w:rPr>
        <w:t>ALL</w:t>
      </w:r>
      <w:r w:rsidRPr="00DF23B7">
        <w:rPr>
          <w:rFonts w:cstheme="minorHAnsi"/>
          <w:szCs w:val="26"/>
        </w:rPr>
        <w:t xml:space="preserve">. </w:t>
      </w:r>
      <w:r w:rsidR="00057A27" w:rsidRPr="00DF23B7">
        <w:rPr>
          <w:rFonts w:cstheme="minorHAnsi"/>
          <w:szCs w:val="26"/>
        </w:rPr>
        <w:t>Parts of t</w:t>
      </w:r>
      <w:r w:rsidRPr="00DF23B7">
        <w:rPr>
          <w:rFonts w:cstheme="minorHAnsi"/>
          <w:szCs w:val="26"/>
        </w:rPr>
        <w:t xml:space="preserve">he </w:t>
      </w:r>
      <w:r w:rsidR="00057A27" w:rsidRPr="00DF23B7">
        <w:rPr>
          <w:rFonts w:cstheme="minorHAnsi"/>
          <w:szCs w:val="26"/>
        </w:rPr>
        <w:t xml:space="preserve">financial assets are also held </w:t>
      </w:r>
      <w:r w:rsidRPr="00DF23B7">
        <w:rPr>
          <w:rFonts w:cstheme="minorHAnsi"/>
          <w:szCs w:val="26"/>
        </w:rPr>
        <w:t xml:space="preserve">in Euro currency. </w:t>
      </w:r>
      <w:r w:rsidR="00057A27" w:rsidRPr="00DF23B7">
        <w:rPr>
          <w:rFonts w:cstheme="minorHAnsi"/>
          <w:szCs w:val="26"/>
        </w:rPr>
        <w:t>A</w:t>
      </w:r>
      <w:r w:rsidRPr="00DF23B7">
        <w:rPr>
          <w:rFonts w:cstheme="minorHAnsi"/>
          <w:szCs w:val="26"/>
        </w:rPr>
        <w:t>ccord</w:t>
      </w:r>
      <w:r w:rsidR="00057A27" w:rsidRPr="00DF23B7">
        <w:rPr>
          <w:rFonts w:cstheme="minorHAnsi"/>
          <w:szCs w:val="26"/>
        </w:rPr>
        <w:t xml:space="preserve">ing to </w:t>
      </w:r>
      <w:r w:rsidRPr="00DF23B7">
        <w:rPr>
          <w:rFonts w:cstheme="minorHAnsi"/>
          <w:szCs w:val="26"/>
        </w:rPr>
        <w:t xml:space="preserve">the Investment Policy, investments in foreign currencies </w:t>
      </w:r>
      <w:r w:rsidR="00057A27" w:rsidRPr="00DF23B7">
        <w:rPr>
          <w:rFonts w:cstheme="minorHAnsi"/>
          <w:szCs w:val="26"/>
        </w:rPr>
        <w:t xml:space="preserve">account for </w:t>
      </w:r>
      <w:r w:rsidRPr="00DF23B7">
        <w:rPr>
          <w:rFonts w:cstheme="minorHAnsi"/>
          <w:szCs w:val="26"/>
        </w:rPr>
        <w:t xml:space="preserve">8.2% of </w:t>
      </w:r>
      <w:r w:rsidR="00FE2CE0">
        <w:rPr>
          <w:rFonts w:cstheme="minorHAnsi"/>
          <w:szCs w:val="26"/>
        </w:rPr>
        <w:t>the fina</w:t>
      </w:r>
      <w:r w:rsidRPr="00DF23B7">
        <w:rPr>
          <w:rFonts w:cstheme="minorHAnsi"/>
          <w:szCs w:val="26"/>
        </w:rPr>
        <w:t>ncial assets under administration</w:t>
      </w:r>
      <w:r w:rsidR="00057A27" w:rsidRPr="00DF23B7">
        <w:rPr>
          <w:rFonts w:cstheme="minorHAnsi"/>
          <w:szCs w:val="26"/>
        </w:rPr>
        <w:t xml:space="preserve">, with </w:t>
      </w:r>
      <w:r w:rsidRPr="00DF23B7">
        <w:rPr>
          <w:rFonts w:cstheme="minorHAnsi"/>
          <w:szCs w:val="26"/>
        </w:rPr>
        <w:t>the long</w:t>
      </w:r>
      <w:r w:rsidR="00057A27" w:rsidRPr="00DF23B7">
        <w:rPr>
          <w:rFonts w:cstheme="minorHAnsi"/>
          <w:szCs w:val="26"/>
        </w:rPr>
        <w:t xml:space="preserve">-term goal of aligning the </w:t>
      </w:r>
      <w:r w:rsidR="0063562B" w:rsidRPr="00DF23B7">
        <w:rPr>
          <w:rFonts w:cstheme="minorHAnsi"/>
          <w:szCs w:val="26"/>
        </w:rPr>
        <w:t xml:space="preserve">currency structure </w:t>
      </w:r>
      <w:r w:rsidR="00FE2CE0" w:rsidRPr="00DF23B7">
        <w:rPr>
          <w:rFonts w:cstheme="minorHAnsi"/>
          <w:szCs w:val="26"/>
        </w:rPr>
        <w:t xml:space="preserve">portfolio </w:t>
      </w:r>
      <w:r w:rsidR="0063562B" w:rsidRPr="00DF23B7">
        <w:rPr>
          <w:rFonts w:cstheme="minorHAnsi"/>
          <w:szCs w:val="26"/>
        </w:rPr>
        <w:t xml:space="preserve">of the </w:t>
      </w:r>
      <w:r w:rsidR="00FE2CE0">
        <w:rPr>
          <w:rFonts w:cstheme="minorHAnsi"/>
          <w:szCs w:val="26"/>
        </w:rPr>
        <w:t>Agency</w:t>
      </w:r>
      <w:r w:rsidR="00057A27" w:rsidRPr="00DF23B7">
        <w:rPr>
          <w:rFonts w:cstheme="minorHAnsi"/>
          <w:szCs w:val="26"/>
        </w:rPr>
        <w:t xml:space="preserve"> </w:t>
      </w:r>
      <w:r w:rsidRPr="00DF23B7">
        <w:rPr>
          <w:rFonts w:cstheme="minorHAnsi"/>
          <w:szCs w:val="26"/>
        </w:rPr>
        <w:t xml:space="preserve">with that of </w:t>
      </w:r>
      <w:r w:rsidR="00382426">
        <w:rPr>
          <w:rFonts w:cstheme="minorHAnsi"/>
          <w:szCs w:val="26"/>
        </w:rPr>
        <w:t xml:space="preserve">the </w:t>
      </w:r>
      <w:r w:rsidR="006B35FA" w:rsidRPr="00DF23B7">
        <w:rPr>
          <w:rFonts w:cstheme="minorHAnsi"/>
          <w:szCs w:val="26"/>
        </w:rPr>
        <w:t xml:space="preserve">insured </w:t>
      </w:r>
      <w:r w:rsidRPr="00DF23B7">
        <w:rPr>
          <w:rFonts w:cstheme="minorHAnsi"/>
          <w:szCs w:val="26"/>
        </w:rPr>
        <w:t xml:space="preserve">deposits. The following </w:t>
      </w:r>
      <w:r w:rsidR="00FE2CE0">
        <w:rPr>
          <w:rFonts w:cstheme="minorHAnsi"/>
          <w:szCs w:val="26"/>
        </w:rPr>
        <w:t xml:space="preserve">graph </w:t>
      </w:r>
      <w:r w:rsidR="00057A27" w:rsidRPr="00DF23B7">
        <w:rPr>
          <w:rFonts w:cstheme="minorHAnsi"/>
          <w:szCs w:val="26"/>
        </w:rPr>
        <w:t xml:space="preserve">summarizes </w:t>
      </w:r>
      <w:r w:rsidRPr="00DF23B7">
        <w:rPr>
          <w:rFonts w:cstheme="minorHAnsi"/>
          <w:szCs w:val="26"/>
        </w:rPr>
        <w:t xml:space="preserve">the </w:t>
      </w:r>
      <w:r w:rsidR="00FE2CE0" w:rsidRPr="00DF23B7">
        <w:rPr>
          <w:rFonts w:cstheme="minorHAnsi"/>
          <w:szCs w:val="26"/>
        </w:rPr>
        <w:t xml:space="preserve">financial assets </w:t>
      </w:r>
      <w:r w:rsidR="00FE2CE0">
        <w:rPr>
          <w:rFonts w:cstheme="minorHAnsi"/>
          <w:szCs w:val="26"/>
        </w:rPr>
        <w:t>of the Agency</w:t>
      </w:r>
      <w:r w:rsidRPr="00DF23B7">
        <w:rPr>
          <w:rFonts w:cstheme="minorHAnsi"/>
          <w:szCs w:val="26"/>
        </w:rPr>
        <w:t xml:space="preserve"> by currency</w:t>
      </w:r>
      <w:r w:rsidR="00A60AD7" w:rsidRPr="00DF23B7">
        <w:rPr>
          <w:rFonts w:cstheme="minorHAnsi"/>
          <w:szCs w:val="26"/>
        </w:rPr>
        <w:t>,</w:t>
      </w:r>
      <w:r w:rsidRPr="00DF23B7">
        <w:rPr>
          <w:rFonts w:cstheme="minorHAnsi"/>
          <w:szCs w:val="26"/>
        </w:rPr>
        <w:t xml:space="preserve"> as </w:t>
      </w:r>
      <w:r w:rsidR="00A60AD7" w:rsidRPr="00DF23B7">
        <w:rPr>
          <w:rFonts w:cstheme="minorHAnsi"/>
          <w:szCs w:val="26"/>
        </w:rPr>
        <w:t xml:space="preserve">of </w:t>
      </w:r>
      <w:r w:rsidRPr="00DF23B7">
        <w:rPr>
          <w:rFonts w:cstheme="minorHAnsi"/>
          <w:szCs w:val="26"/>
        </w:rPr>
        <w:t xml:space="preserve">December </w:t>
      </w:r>
      <w:r w:rsidR="00A60AD7" w:rsidRPr="00DF23B7">
        <w:rPr>
          <w:rFonts w:cstheme="minorHAnsi"/>
          <w:szCs w:val="26"/>
        </w:rPr>
        <w:t xml:space="preserve">31, </w:t>
      </w:r>
      <w:r w:rsidRPr="00DF23B7">
        <w:rPr>
          <w:rFonts w:cstheme="minorHAnsi"/>
          <w:szCs w:val="26"/>
        </w:rPr>
        <w:t>2020</w:t>
      </w:r>
      <w:r w:rsidR="004A77E6" w:rsidRPr="00DF23B7">
        <w:rPr>
          <w:rFonts w:cstheme="minorHAnsi"/>
          <w:szCs w:val="26"/>
        </w:rPr>
        <w:t>.</w:t>
      </w:r>
    </w:p>
    <w:p w:rsidR="004A77E6" w:rsidRPr="00DF23B7" w:rsidRDefault="004A77E6" w:rsidP="004A77E6">
      <w:pPr>
        <w:spacing w:before="240" w:after="0" w:line="360" w:lineRule="auto"/>
        <w:jc w:val="right"/>
        <w:rPr>
          <w:rFonts w:cs="Calibri"/>
          <w:sz w:val="20"/>
          <w:szCs w:val="20"/>
        </w:rPr>
      </w:pPr>
      <w:r w:rsidRPr="00DF23B7">
        <w:rPr>
          <w:rFonts w:cs="Calibri"/>
          <w:i/>
          <w:color w:val="FF0000"/>
        </w:rPr>
        <w:t xml:space="preserve"> </w:t>
      </w:r>
      <w:r w:rsidR="00A60AD7" w:rsidRPr="00DF23B7">
        <w:rPr>
          <w:rFonts w:cs="Calibri"/>
          <w:i/>
          <w:color w:val="FF0000"/>
          <w:sz w:val="20"/>
          <w:szCs w:val="20"/>
        </w:rPr>
        <w:t>Financial assets by currency</w:t>
      </w:r>
    </w:p>
    <w:p w:rsidR="004A77E6" w:rsidRPr="00DF23B7" w:rsidRDefault="007F1BE9" w:rsidP="004A77E6">
      <w:pPr>
        <w:spacing w:after="0"/>
        <w:jc w:val="center"/>
        <w:rPr>
          <w:b/>
        </w:rPr>
      </w:pPr>
      <w:r>
        <w:rPr>
          <w:noProof/>
          <w:lang w:val="en-US"/>
        </w:rPr>
        <w:drawing>
          <wp:inline distT="0" distB="0" distL="0" distR="0" wp14:anchorId="62AC7F93" wp14:editId="4834FDA6">
            <wp:extent cx="4183039" cy="2217761"/>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85C0E" w:rsidRPr="00DF23B7" w:rsidRDefault="00385C0E" w:rsidP="00385C0E">
      <w:pPr>
        <w:spacing w:line="360" w:lineRule="auto"/>
        <w:jc w:val="both"/>
        <w:rPr>
          <w:rFonts w:cstheme="minorHAnsi"/>
          <w:szCs w:val="26"/>
        </w:rPr>
      </w:pPr>
      <w:r w:rsidRPr="00DF23B7">
        <w:rPr>
          <w:rFonts w:cstheme="minorHAnsi"/>
          <w:szCs w:val="26"/>
        </w:rPr>
        <w:t xml:space="preserve">The </w:t>
      </w:r>
      <w:r w:rsidR="00CA3675" w:rsidRPr="00DF23B7">
        <w:rPr>
          <w:rFonts w:cstheme="minorHAnsi"/>
          <w:szCs w:val="26"/>
        </w:rPr>
        <w:t xml:space="preserve">graph below depicts </w:t>
      </w:r>
      <w:r w:rsidRPr="00DF23B7">
        <w:rPr>
          <w:rFonts w:cstheme="minorHAnsi"/>
          <w:szCs w:val="26"/>
        </w:rPr>
        <w:t xml:space="preserve">the distribution of financial assets by </w:t>
      </w:r>
      <w:r w:rsidR="00A60AD7" w:rsidRPr="00DF23B7">
        <w:rPr>
          <w:rFonts w:cstheme="minorHAnsi"/>
          <w:szCs w:val="26"/>
        </w:rPr>
        <w:t xml:space="preserve">duration up to </w:t>
      </w:r>
      <w:r w:rsidRPr="00DF23B7">
        <w:rPr>
          <w:rFonts w:cstheme="minorHAnsi"/>
          <w:szCs w:val="26"/>
        </w:rPr>
        <w:t xml:space="preserve">maturity until December 31, 2020. In order to effectively manage financial assets and guarantee </w:t>
      </w:r>
      <w:r w:rsidR="00CA3675" w:rsidRPr="00DF23B7">
        <w:rPr>
          <w:rFonts w:cstheme="minorHAnsi"/>
          <w:szCs w:val="26"/>
        </w:rPr>
        <w:t xml:space="preserve">the needs for </w:t>
      </w:r>
      <w:r w:rsidR="00CA3675" w:rsidRPr="00DF23B7">
        <w:rPr>
          <w:rFonts w:cstheme="minorHAnsi"/>
          <w:szCs w:val="26"/>
        </w:rPr>
        <w:lastRenderedPageBreak/>
        <w:t xml:space="preserve">liquid financial assets </w:t>
      </w:r>
      <w:r w:rsidRPr="00DF23B7">
        <w:rPr>
          <w:rFonts w:cstheme="minorHAnsi"/>
          <w:szCs w:val="26"/>
        </w:rPr>
        <w:t>at all times, financial assets have a scalable distribution by duration</w:t>
      </w:r>
      <w:r w:rsidR="00A60AD7" w:rsidRPr="00DF23B7">
        <w:rPr>
          <w:rFonts w:cstheme="minorHAnsi"/>
          <w:szCs w:val="26"/>
        </w:rPr>
        <w:t xml:space="preserve"> up to </w:t>
      </w:r>
      <w:r w:rsidRPr="00DF23B7">
        <w:rPr>
          <w:rFonts w:cstheme="minorHAnsi"/>
          <w:szCs w:val="26"/>
        </w:rPr>
        <w:t>maturity.</w:t>
      </w:r>
    </w:p>
    <w:p w:rsidR="004A77E6" w:rsidRPr="00DF23B7" w:rsidRDefault="00A60AD7" w:rsidP="00385C0E">
      <w:pPr>
        <w:spacing w:line="360" w:lineRule="auto"/>
        <w:jc w:val="both"/>
        <w:rPr>
          <w:rFonts w:cstheme="minorHAnsi"/>
          <w:szCs w:val="26"/>
        </w:rPr>
      </w:pPr>
      <w:r w:rsidRPr="00DF23B7">
        <w:rPr>
          <w:rFonts w:cstheme="minorHAnsi"/>
          <w:szCs w:val="26"/>
        </w:rPr>
        <w:t xml:space="preserve">Following </w:t>
      </w:r>
      <w:r w:rsidR="00385C0E" w:rsidRPr="00DF23B7">
        <w:rPr>
          <w:rFonts w:cstheme="minorHAnsi"/>
          <w:szCs w:val="26"/>
        </w:rPr>
        <w:t xml:space="preserve">the approval of Law </w:t>
      </w:r>
      <w:r w:rsidR="00CA3675" w:rsidRPr="00DF23B7">
        <w:rPr>
          <w:rFonts w:cstheme="minorHAnsi"/>
          <w:szCs w:val="26"/>
        </w:rPr>
        <w:t>N</w:t>
      </w:r>
      <w:r w:rsidR="00385C0E" w:rsidRPr="00DF23B7">
        <w:rPr>
          <w:rFonts w:cstheme="minorHAnsi"/>
          <w:szCs w:val="26"/>
        </w:rPr>
        <w:t>o. 53/14</w:t>
      </w:r>
      <w:r w:rsidRPr="00DF23B7">
        <w:rPr>
          <w:rFonts w:cstheme="minorHAnsi"/>
          <w:szCs w:val="26"/>
        </w:rPr>
        <w:t>,</w:t>
      </w:r>
      <w:r w:rsidR="00385C0E" w:rsidRPr="00DF23B7">
        <w:rPr>
          <w:rFonts w:cstheme="minorHAnsi"/>
          <w:szCs w:val="26"/>
        </w:rPr>
        <w:t xml:space="preserve"> </w:t>
      </w:r>
      <w:r w:rsidRPr="00DF23B7">
        <w:rPr>
          <w:rFonts w:cstheme="minorHAnsi"/>
          <w:szCs w:val="26"/>
        </w:rPr>
        <w:t>“</w:t>
      </w:r>
      <w:r w:rsidR="00385C0E" w:rsidRPr="00DF23B7">
        <w:rPr>
          <w:rFonts w:cstheme="minorHAnsi"/>
          <w:szCs w:val="26"/>
        </w:rPr>
        <w:t xml:space="preserve">On </w:t>
      </w:r>
      <w:r w:rsidRPr="00DF23B7">
        <w:rPr>
          <w:rFonts w:cstheme="minorHAnsi"/>
          <w:szCs w:val="26"/>
        </w:rPr>
        <w:t>D</w:t>
      </w:r>
      <w:r w:rsidR="00385C0E" w:rsidRPr="00DF23B7">
        <w:rPr>
          <w:rFonts w:cstheme="minorHAnsi"/>
          <w:szCs w:val="26"/>
        </w:rPr>
        <w:t xml:space="preserve">eposit </w:t>
      </w:r>
      <w:r w:rsidRPr="00DF23B7">
        <w:rPr>
          <w:rFonts w:cstheme="minorHAnsi"/>
          <w:szCs w:val="26"/>
        </w:rPr>
        <w:t>I</w:t>
      </w:r>
      <w:r w:rsidR="00385C0E" w:rsidRPr="00DF23B7">
        <w:rPr>
          <w:rFonts w:cstheme="minorHAnsi"/>
          <w:szCs w:val="26"/>
        </w:rPr>
        <w:t>nsurance</w:t>
      </w:r>
      <w:r w:rsidRPr="00DF23B7">
        <w:rPr>
          <w:rFonts w:cstheme="minorHAnsi"/>
          <w:szCs w:val="26"/>
        </w:rPr>
        <w:t>”</w:t>
      </w:r>
      <w:r w:rsidR="00385C0E" w:rsidRPr="00DF23B7">
        <w:rPr>
          <w:rFonts w:cstheme="minorHAnsi"/>
          <w:szCs w:val="26"/>
        </w:rPr>
        <w:t xml:space="preserve">, as amended, the Agency has shifted about 60% of its investment portfolio to instruments with a remaining maturity of 3-4 months and about 26% of its portfolio to instruments with a remaining maturity </w:t>
      </w:r>
      <w:r w:rsidRPr="00DF23B7">
        <w:rPr>
          <w:rFonts w:cstheme="minorHAnsi"/>
          <w:szCs w:val="26"/>
        </w:rPr>
        <w:t xml:space="preserve">of </w:t>
      </w:r>
      <w:r w:rsidR="00385C0E" w:rsidRPr="00DF23B7">
        <w:rPr>
          <w:rFonts w:cstheme="minorHAnsi"/>
          <w:szCs w:val="26"/>
        </w:rPr>
        <w:t>over 24 months</w:t>
      </w:r>
      <w:r w:rsidR="004A77E6" w:rsidRPr="00DF23B7">
        <w:rPr>
          <w:rFonts w:cstheme="minorHAnsi"/>
          <w:szCs w:val="26"/>
        </w:rPr>
        <w:t xml:space="preserve">. </w:t>
      </w:r>
    </w:p>
    <w:p w:rsidR="004A77E6" w:rsidRPr="00DF23B7" w:rsidRDefault="00A60AD7" w:rsidP="004A77E6">
      <w:pPr>
        <w:spacing w:after="0" w:line="360" w:lineRule="auto"/>
        <w:jc w:val="right"/>
        <w:rPr>
          <w:rFonts w:cs="Calibri"/>
          <w:bCs/>
          <w:i/>
          <w:color w:val="FF0000"/>
        </w:rPr>
      </w:pPr>
      <w:r w:rsidRPr="00DF23B7">
        <w:rPr>
          <w:rFonts w:cs="Calibri"/>
          <w:bCs/>
          <w:i/>
          <w:color w:val="FF0000"/>
        </w:rPr>
        <w:t>F</w:t>
      </w:r>
      <w:r w:rsidR="004A77E6" w:rsidRPr="00DF23B7">
        <w:rPr>
          <w:rFonts w:cs="Calibri"/>
          <w:bCs/>
          <w:i/>
          <w:color w:val="FF0000"/>
        </w:rPr>
        <w:t>inancia</w:t>
      </w:r>
      <w:r w:rsidRPr="00DF23B7">
        <w:rPr>
          <w:rFonts w:cs="Calibri"/>
          <w:bCs/>
          <w:i/>
          <w:color w:val="FF0000"/>
        </w:rPr>
        <w:t xml:space="preserve">l assets by duration up to </w:t>
      </w:r>
      <w:r w:rsidR="004A77E6" w:rsidRPr="00DF23B7">
        <w:rPr>
          <w:rFonts w:cs="Calibri"/>
          <w:bCs/>
          <w:i/>
          <w:color w:val="FF0000"/>
        </w:rPr>
        <w:t>maturi</w:t>
      </w:r>
      <w:r w:rsidRPr="00DF23B7">
        <w:rPr>
          <w:rFonts w:cs="Calibri"/>
          <w:bCs/>
          <w:i/>
          <w:color w:val="FF0000"/>
        </w:rPr>
        <w:t>ty</w:t>
      </w:r>
    </w:p>
    <w:p w:rsidR="00CD0BE2" w:rsidRPr="00DF23B7" w:rsidRDefault="00CD602A" w:rsidP="004A77E6">
      <w:pPr>
        <w:spacing w:after="0" w:line="360" w:lineRule="auto"/>
        <w:jc w:val="center"/>
      </w:pPr>
      <w:r>
        <w:rPr>
          <w:noProof/>
          <w:lang w:val="en-US"/>
        </w:rPr>
        <w:drawing>
          <wp:inline distT="0" distB="0" distL="0" distR="0" wp14:anchorId="0721B88C" wp14:editId="64CCBE9C">
            <wp:extent cx="4558079" cy="2931501"/>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D0BE2" w:rsidRPr="00DF23B7" w:rsidRDefault="00CD0BE2" w:rsidP="00CD0BE2">
      <w:pPr>
        <w:sectPr w:rsidR="00CD0BE2" w:rsidRPr="00DF23B7">
          <w:pgSz w:w="11906" w:h="16838"/>
          <w:pgMar w:top="1440" w:right="1440" w:bottom="1440" w:left="1440" w:header="708" w:footer="708" w:gutter="0"/>
          <w:cols w:space="708"/>
          <w:docGrid w:linePitch="360"/>
        </w:sectPr>
      </w:pPr>
    </w:p>
    <w:p w:rsidR="00F73318" w:rsidRPr="00DF23B7" w:rsidRDefault="00385C0E" w:rsidP="00E14699">
      <w:pPr>
        <w:pStyle w:val="Heading1"/>
        <w:spacing w:after="240"/>
        <w:jc w:val="both"/>
      </w:pPr>
      <w:bookmarkStart w:id="38" w:name="_Toc92986089"/>
      <w:r w:rsidRPr="00DF23B7">
        <w:lastRenderedPageBreak/>
        <w:t xml:space="preserve">Section 5 - Implemented projects </w:t>
      </w:r>
      <w:r w:rsidR="00DE4242">
        <w:t>for</w:t>
      </w:r>
      <w:r w:rsidRPr="00DF23B7">
        <w:t xml:space="preserve"> strengthen</w:t>
      </w:r>
      <w:r w:rsidR="00DE4242">
        <w:t>ing</w:t>
      </w:r>
      <w:r w:rsidRPr="00DF23B7">
        <w:t xml:space="preserve"> the deposit insurance scheme</w:t>
      </w:r>
      <w:bookmarkEnd w:id="38"/>
    </w:p>
    <w:p w:rsidR="00F73318" w:rsidRPr="00DF23B7" w:rsidRDefault="00F73318" w:rsidP="00E14699">
      <w:pPr>
        <w:pStyle w:val="Heading2"/>
        <w:spacing w:after="240"/>
        <w:jc w:val="both"/>
      </w:pPr>
      <w:bookmarkStart w:id="39" w:name="_Toc92986090"/>
      <w:r w:rsidRPr="00DF23B7">
        <w:t xml:space="preserve">5.1 </w:t>
      </w:r>
      <w:r w:rsidR="00DE4242">
        <w:t>The p</w:t>
      </w:r>
      <w:r w:rsidR="00CA3675" w:rsidRPr="00DF23B7">
        <w:t xml:space="preserve">roject </w:t>
      </w:r>
      <w:r w:rsidR="00DE4242">
        <w:t xml:space="preserve">for </w:t>
      </w:r>
      <w:r w:rsidR="00CA3675" w:rsidRPr="00DF23B7">
        <w:t xml:space="preserve">the </w:t>
      </w:r>
      <w:r w:rsidR="00DE4242">
        <w:t xml:space="preserve">evaluation </w:t>
      </w:r>
      <w:r w:rsidR="00385C0E" w:rsidRPr="00DF23B7">
        <w:t xml:space="preserve">of </w:t>
      </w:r>
      <w:r w:rsidR="00DE4242">
        <w:t xml:space="preserve">the </w:t>
      </w:r>
      <w:r w:rsidR="004A379F" w:rsidRPr="00DF23B7">
        <w:t xml:space="preserve">financial parameters of the </w:t>
      </w:r>
      <w:r w:rsidR="00CA3675" w:rsidRPr="00DF23B7">
        <w:t>deposit insurance scheme</w:t>
      </w:r>
      <w:bookmarkEnd w:id="39"/>
    </w:p>
    <w:p w:rsidR="00385C0E" w:rsidRPr="00DF23B7" w:rsidRDefault="00385C0E" w:rsidP="00385C0E">
      <w:pPr>
        <w:spacing w:line="360" w:lineRule="auto"/>
        <w:jc w:val="both"/>
        <w:rPr>
          <w:szCs w:val="26"/>
        </w:rPr>
      </w:pPr>
      <w:r w:rsidRPr="00DF23B7">
        <w:rPr>
          <w:szCs w:val="26"/>
        </w:rPr>
        <w:t>In January 2020</w:t>
      </w:r>
      <w:r w:rsidR="00A60AD7" w:rsidRPr="00DF23B7">
        <w:rPr>
          <w:szCs w:val="26"/>
        </w:rPr>
        <w:t>,</w:t>
      </w:r>
      <w:r w:rsidRPr="00DF23B7">
        <w:rPr>
          <w:szCs w:val="26"/>
        </w:rPr>
        <w:t xml:space="preserve"> AD</w:t>
      </w:r>
      <w:r w:rsidR="00A60AD7" w:rsidRPr="00DF23B7">
        <w:rPr>
          <w:szCs w:val="26"/>
        </w:rPr>
        <w:t>IA</w:t>
      </w:r>
      <w:r w:rsidRPr="00DF23B7">
        <w:rPr>
          <w:szCs w:val="26"/>
        </w:rPr>
        <w:t xml:space="preserve"> </w:t>
      </w:r>
      <w:r w:rsidR="00A60AD7" w:rsidRPr="00DF23B7">
        <w:rPr>
          <w:szCs w:val="26"/>
        </w:rPr>
        <w:t>launched a</w:t>
      </w:r>
      <w:r w:rsidRPr="00DF23B7">
        <w:rPr>
          <w:szCs w:val="26"/>
        </w:rPr>
        <w:t xml:space="preserve"> project </w:t>
      </w:r>
      <w:r w:rsidR="00DE4242">
        <w:rPr>
          <w:szCs w:val="26"/>
        </w:rPr>
        <w:t xml:space="preserve">for the evaluation of the </w:t>
      </w:r>
      <w:r w:rsidR="004A379F" w:rsidRPr="00DF23B7">
        <w:rPr>
          <w:szCs w:val="26"/>
        </w:rPr>
        <w:t>financial parameters</w:t>
      </w:r>
      <w:r w:rsidRPr="00DF23B7">
        <w:rPr>
          <w:szCs w:val="26"/>
        </w:rPr>
        <w:t xml:space="preserve"> </w:t>
      </w:r>
      <w:r w:rsidR="004A379F" w:rsidRPr="00DF23B7">
        <w:rPr>
          <w:szCs w:val="26"/>
        </w:rPr>
        <w:t xml:space="preserve">of </w:t>
      </w:r>
      <w:r w:rsidRPr="00DF23B7">
        <w:rPr>
          <w:szCs w:val="26"/>
        </w:rPr>
        <w:t>the</w:t>
      </w:r>
      <w:r w:rsidR="00CA3675" w:rsidRPr="00DF23B7">
        <w:rPr>
          <w:szCs w:val="26"/>
        </w:rPr>
        <w:t xml:space="preserve"> deposit insurance scheme</w:t>
      </w:r>
      <w:r w:rsidRPr="00DF23B7">
        <w:rPr>
          <w:szCs w:val="26"/>
        </w:rPr>
        <w:t>. Th</w:t>
      </w:r>
      <w:r w:rsidR="004A379F" w:rsidRPr="00DF23B7">
        <w:rPr>
          <w:szCs w:val="26"/>
        </w:rPr>
        <w:t>e</w:t>
      </w:r>
      <w:r w:rsidRPr="00DF23B7">
        <w:rPr>
          <w:szCs w:val="26"/>
        </w:rPr>
        <w:t xml:space="preserve"> project was supported by the World Bank through the FINSAC program. The </w:t>
      </w:r>
      <w:r w:rsidR="00CA3675" w:rsidRPr="00DF23B7">
        <w:rPr>
          <w:szCs w:val="26"/>
        </w:rPr>
        <w:t xml:space="preserve">team </w:t>
      </w:r>
      <w:r w:rsidRPr="00DF23B7">
        <w:rPr>
          <w:szCs w:val="26"/>
        </w:rPr>
        <w:t>of engaged experts ha</w:t>
      </w:r>
      <w:r w:rsidR="00CA3675" w:rsidRPr="00DF23B7">
        <w:rPr>
          <w:szCs w:val="26"/>
        </w:rPr>
        <w:t>ve</w:t>
      </w:r>
      <w:r w:rsidRPr="00DF23B7">
        <w:rPr>
          <w:szCs w:val="26"/>
        </w:rPr>
        <w:t xml:space="preserve"> </w:t>
      </w:r>
      <w:r w:rsidR="00CA3675" w:rsidRPr="00DF23B7">
        <w:rPr>
          <w:szCs w:val="26"/>
        </w:rPr>
        <w:t xml:space="preserve">extensive </w:t>
      </w:r>
      <w:r w:rsidRPr="00DF23B7">
        <w:rPr>
          <w:szCs w:val="26"/>
        </w:rPr>
        <w:t xml:space="preserve">experience in the field of deposit insurance in many countries </w:t>
      </w:r>
      <w:r w:rsidR="00A60AD7" w:rsidRPr="00DF23B7">
        <w:rPr>
          <w:szCs w:val="26"/>
        </w:rPr>
        <w:t xml:space="preserve">around </w:t>
      </w:r>
      <w:r w:rsidRPr="00DF23B7">
        <w:rPr>
          <w:szCs w:val="26"/>
        </w:rPr>
        <w:t xml:space="preserve">the world. The project was divided into two phases. The first phase included </w:t>
      </w:r>
      <w:r w:rsidR="00A60AD7" w:rsidRPr="00DF23B7">
        <w:rPr>
          <w:szCs w:val="26"/>
        </w:rPr>
        <w:t>an</w:t>
      </w:r>
      <w:r w:rsidRPr="00DF23B7">
        <w:rPr>
          <w:szCs w:val="26"/>
        </w:rPr>
        <w:t xml:space="preserve"> analysis of the level of coverage for banks and </w:t>
      </w:r>
      <w:r w:rsidR="00A60AD7" w:rsidRPr="00DF23B7">
        <w:rPr>
          <w:szCs w:val="26"/>
        </w:rPr>
        <w:t>SCAs</w:t>
      </w:r>
      <w:r w:rsidRPr="00DF23B7">
        <w:rPr>
          <w:szCs w:val="26"/>
        </w:rPr>
        <w:t xml:space="preserve">, while the second phase focused on the optimal calculation of the fund depending on </w:t>
      </w:r>
      <w:r w:rsidR="00DE4242">
        <w:rPr>
          <w:szCs w:val="26"/>
        </w:rPr>
        <w:t xml:space="preserve">the </w:t>
      </w:r>
      <w:r w:rsidR="00DE4242" w:rsidRPr="00DF23B7">
        <w:rPr>
          <w:szCs w:val="26"/>
        </w:rPr>
        <w:t xml:space="preserve">banking industry </w:t>
      </w:r>
      <w:r w:rsidR="00DE4242">
        <w:rPr>
          <w:szCs w:val="26"/>
        </w:rPr>
        <w:t>in our country</w:t>
      </w:r>
      <w:r w:rsidRPr="00DF23B7">
        <w:rPr>
          <w:szCs w:val="26"/>
        </w:rPr>
        <w:t xml:space="preserve">. </w:t>
      </w:r>
      <w:r w:rsidR="00CA3675" w:rsidRPr="00DF23B7">
        <w:rPr>
          <w:szCs w:val="26"/>
        </w:rPr>
        <w:t xml:space="preserve">As part of </w:t>
      </w:r>
      <w:r w:rsidRPr="00DF23B7">
        <w:rPr>
          <w:szCs w:val="26"/>
        </w:rPr>
        <w:t>th</w:t>
      </w:r>
      <w:r w:rsidR="00D53F24" w:rsidRPr="00DF23B7">
        <w:rPr>
          <w:szCs w:val="26"/>
        </w:rPr>
        <w:t>e</w:t>
      </w:r>
      <w:r w:rsidRPr="00DF23B7">
        <w:rPr>
          <w:szCs w:val="26"/>
        </w:rPr>
        <w:t xml:space="preserve"> program, </w:t>
      </w:r>
      <w:r w:rsidR="00AB1846">
        <w:rPr>
          <w:szCs w:val="26"/>
        </w:rPr>
        <w:t xml:space="preserve">the </w:t>
      </w:r>
      <w:r w:rsidRPr="00DF23B7">
        <w:rPr>
          <w:szCs w:val="26"/>
        </w:rPr>
        <w:t xml:space="preserve">World Bank experts met </w:t>
      </w:r>
      <w:r w:rsidR="00CA3675" w:rsidRPr="00DF23B7">
        <w:rPr>
          <w:szCs w:val="26"/>
        </w:rPr>
        <w:t xml:space="preserve">with </w:t>
      </w:r>
      <w:r w:rsidRPr="00DF23B7">
        <w:rPr>
          <w:szCs w:val="26"/>
        </w:rPr>
        <w:t>the Bank of Albania</w:t>
      </w:r>
      <w:r w:rsidR="00CA3675" w:rsidRPr="00DF23B7">
        <w:rPr>
          <w:szCs w:val="26"/>
        </w:rPr>
        <w:t>’s</w:t>
      </w:r>
      <w:r w:rsidRPr="00DF23B7">
        <w:rPr>
          <w:szCs w:val="26"/>
        </w:rPr>
        <w:t xml:space="preserve"> </w:t>
      </w:r>
      <w:r w:rsidR="00CA3675" w:rsidRPr="00DF23B7">
        <w:rPr>
          <w:szCs w:val="26"/>
        </w:rPr>
        <w:t xml:space="preserve">Supervision, Financial Stability and Emergency Intervention </w:t>
      </w:r>
      <w:r w:rsidRPr="00DF23B7">
        <w:rPr>
          <w:szCs w:val="26"/>
        </w:rPr>
        <w:t>departments.</w:t>
      </w:r>
    </w:p>
    <w:p w:rsidR="00E14699" w:rsidRPr="00DF23B7" w:rsidRDefault="00385C0E" w:rsidP="00385C0E">
      <w:pPr>
        <w:spacing w:line="360" w:lineRule="auto"/>
        <w:jc w:val="both"/>
        <w:rPr>
          <w:szCs w:val="26"/>
        </w:rPr>
      </w:pPr>
      <w:r w:rsidRPr="00DF23B7">
        <w:rPr>
          <w:szCs w:val="26"/>
        </w:rPr>
        <w:t xml:space="preserve">The first phase </w:t>
      </w:r>
      <w:r w:rsidR="0091417B" w:rsidRPr="00DF23B7">
        <w:rPr>
          <w:szCs w:val="26"/>
        </w:rPr>
        <w:t>analysed</w:t>
      </w:r>
      <w:r w:rsidRPr="00DF23B7">
        <w:rPr>
          <w:szCs w:val="26"/>
        </w:rPr>
        <w:t xml:space="preserve"> the level of coverage for banks and </w:t>
      </w:r>
      <w:r w:rsidR="00A60AD7" w:rsidRPr="00DF23B7">
        <w:rPr>
          <w:szCs w:val="26"/>
        </w:rPr>
        <w:t xml:space="preserve">SCAs </w:t>
      </w:r>
      <w:r w:rsidRPr="00DF23B7">
        <w:rPr>
          <w:szCs w:val="26"/>
        </w:rPr>
        <w:t>based on three factors</w:t>
      </w:r>
      <w:r w:rsidR="00D53F24" w:rsidRPr="00DF23B7">
        <w:rPr>
          <w:szCs w:val="26"/>
        </w:rPr>
        <w:t>:</w:t>
      </w:r>
      <w:r w:rsidR="00E14699" w:rsidRPr="00DF23B7">
        <w:rPr>
          <w:szCs w:val="26"/>
        </w:rPr>
        <w:t xml:space="preserve"> </w:t>
      </w:r>
    </w:p>
    <w:p w:rsidR="00E14699" w:rsidRPr="00DF23B7" w:rsidRDefault="00385C0E" w:rsidP="00E14699">
      <w:pPr>
        <w:pStyle w:val="ListParagraph"/>
        <w:numPr>
          <w:ilvl w:val="0"/>
          <w:numId w:val="3"/>
        </w:numPr>
        <w:spacing w:line="360" w:lineRule="auto"/>
        <w:jc w:val="both"/>
        <w:rPr>
          <w:szCs w:val="26"/>
        </w:rPr>
      </w:pPr>
      <w:r w:rsidRPr="00DF23B7">
        <w:rPr>
          <w:szCs w:val="26"/>
        </w:rPr>
        <w:t>The</w:t>
      </w:r>
      <w:r w:rsidR="00D32759" w:rsidRPr="00DF23B7">
        <w:rPr>
          <w:szCs w:val="26"/>
        </w:rPr>
        <w:t xml:space="preserve"> current deposit insurance</w:t>
      </w:r>
      <w:r w:rsidRPr="00DF23B7">
        <w:rPr>
          <w:szCs w:val="26"/>
        </w:rPr>
        <w:t xml:space="preserve"> level versus the</w:t>
      </w:r>
      <w:r w:rsidR="00D32759" w:rsidRPr="00DF23B7">
        <w:rPr>
          <w:szCs w:val="26"/>
        </w:rPr>
        <w:t xml:space="preserve"> total coverage</w:t>
      </w:r>
      <w:r w:rsidRPr="00DF23B7">
        <w:rPr>
          <w:szCs w:val="26"/>
        </w:rPr>
        <w:t xml:space="preserve"> level. Several levels of </w:t>
      </w:r>
      <w:r w:rsidR="00D32759" w:rsidRPr="00DF23B7">
        <w:rPr>
          <w:szCs w:val="26"/>
        </w:rPr>
        <w:t xml:space="preserve">deposit insurance </w:t>
      </w:r>
      <w:r w:rsidRPr="00DF23B7">
        <w:rPr>
          <w:szCs w:val="26"/>
        </w:rPr>
        <w:t xml:space="preserve">increase </w:t>
      </w:r>
      <w:r w:rsidR="00D32759" w:rsidRPr="00DF23B7">
        <w:rPr>
          <w:szCs w:val="26"/>
        </w:rPr>
        <w:t xml:space="preserve">were examined, as well as the impact </w:t>
      </w:r>
      <w:r w:rsidRPr="00DF23B7">
        <w:rPr>
          <w:szCs w:val="26"/>
        </w:rPr>
        <w:t xml:space="preserve">they would have on </w:t>
      </w:r>
      <w:r w:rsidR="00D32759" w:rsidRPr="00DF23B7">
        <w:rPr>
          <w:szCs w:val="26"/>
        </w:rPr>
        <w:t xml:space="preserve">insuring </w:t>
      </w:r>
      <w:r w:rsidRPr="00DF23B7">
        <w:rPr>
          <w:szCs w:val="26"/>
        </w:rPr>
        <w:t xml:space="preserve">a larger number of depositors. It was </w:t>
      </w:r>
      <w:r w:rsidR="00D32759" w:rsidRPr="00DF23B7">
        <w:rPr>
          <w:szCs w:val="26"/>
        </w:rPr>
        <w:t xml:space="preserve">pointed out </w:t>
      </w:r>
      <w:r w:rsidRPr="00DF23B7">
        <w:rPr>
          <w:szCs w:val="26"/>
        </w:rPr>
        <w:t xml:space="preserve">that </w:t>
      </w:r>
      <w:r w:rsidR="00D32759" w:rsidRPr="00DF23B7">
        <w:rPr>
          <w:szCs w:val="26"/>
        </w:rPr>
        <w:t xml:space="preserve">even </w:t>
      </w:r>
      <w:r w:rsidRPr="00DF23B7">
        <w:rPr>
          <w:szCs w:val="26"/>
        </w:rPr>
        <w:t>a</w:t>
      </w:r>
      <w:r w:rsidR="00D32759" w:rsidRPr="00DF23B7">
        <w:rPr>
          <w:szCs w:val="26"/>
        </w:rPr>
        <w:t xml:space="preserve"> 50% </w:t>
      </w:r>
      <w:r w:rsidRPr="00DF23B7">
        <w:rPr>
          <w:szCs w:val="26"/>
        </w:rPr>
        <w:t xml:space="preserve">increase in </w:t>
      </w:r>
      <w:r w:rsidR="000C2381">
        <w:rPr>
          <w:szCs w:val="26"/>
        </w:rPr>
        <w:t xml:space="preserve">the </w:t>
      </w:r>
      <w:r w:rsidR="000C2381" w:rsidRPr="00DF23B7">
        <w:rPr>
          <w:szCs w:val="26"/>
        </w:rPr>
        <w:t xml:space="preserve">level </w:t>
      </w:r>
      <w:r w:rsidR="000C2381">
        <w:rPr>
          <w:szCs w:val="26"/>
        </w:rPr>
        <w:t>of deposits</w:t>
      </w:r>
      <w:r w:rsidR="00D32759" w:rsidRPr="00DF23B7">
        <w:rPr>
          <w:szCs w:val="26"/>
        </w:rPr>
        <w:t xml:space="preserve"> </w:t>
      </w:r>
      <w:r w:rsidRPr="00DF23B7">
        <w:rPr>
          <w:szCs w:val="26"/>
        </w:rPr>
        <w:t xml:space="preserve">would </w:t>
      </w:r>
      <w:r w:rsidR="00D32759" w:rsidRPr="00DF23B7">
        <w:rPr>
          <w:szCs w:val="26"/>
        </w:rPr>
        <w:t>only result in a</w:t>
      </w:r>
      <w:r w:rsidRPr="00DF23B7">
        <w:rPr>
          <w:szCs w:val="26"/>
        </w:rPr>
        <w:t xml:space="preserve"> 1.7% </w:t>
      </w:r>
      <w:r w:rsidR="00D32759" w:rsidRPr="00DF23B7">
        <w:rPr>
          <w:szCs w:val="26"/>
        </w:rPr>
        <w:t xml:space="preserve">increase </w:t>
      </w:r>
      <w:r w:rsidRPr="00DF23B7">
        <w:rPr>
          <w:szCs w:val="26"/>
        </w:rPr>
        <w:t xml:space="preserve">in the number of insured depositors. Consequently, </w:t>
      </w:r>
      <w:r w:rsidR="000C2381" w:rsidRPr="00DF23B7">
        <w:rPr>
          <w:szCs w:val="26"/>
        </w:rPr>
        <w:t xml:space="preserve">this analysis deemed </w:t>
      </w:r>
      <w:r w:rsidRPr="00DF23B7">
        <w:rPr>
          <w:szCs w:val="26"/>
        </w:rPr>
        <w:t xml:space="preserve">an increase </w:t>
      </w:r>
      <w:r w:rsidR="000C2381">
        <w:rPr>
          <w:szCs w:val="26"/>
        </w:rPr>
        <w:t>as</w:t>
      </w:r>
      <w:r w:rsidRPr="00DF23B7">
        <w:rPr>
          <w:szCs w:val="26"/>
        </w:rPr>
        <w:t xml:space="preserve"> </w:t>
      </w:r>
      <w:r w:rsidR="00D32759" w:rsidRPr="00DF23B7">
        <w:rPr>
          <w:szCs w:val="26"/>
        </w:rPr>
        <w:t>in</w:t>
      </w:r>
      <w:r w:rsidRPr="00DF23B7">
        <w:rPr>
          <w:szCs w:val="26"/>
        </w:rPr>
        <w:t>effective</w:t>
      </w:r>
      <w:r w:rsidR="00E14699" w:rsidRPr="00DF23B7">
        <w:rPr>
          <w:szCs w:val="26"/>
        </w:rPr>
        <w:t>.</w:t>
      </w:r>
    </w:p>
    <w:p w:rsidR="00E14699" w:rsidRPr="00DF23B7" w:rsidRDefault="00385C0E" w:rsidP="00E14699">
      <w:pPr>
        <w:pStyle w:val="ListParagraph"/>
        <w:numPr>
          <w:ilvl w:val="0"/>
          <w:numId w:val="3"/>
        </w:numPr>
        <w:spacing w:line="360" w:lineRule="auto"/>
        <w:jc w:val="both"/>
        <w:rPr>
          <w:szCs w:val="26"/>
        </w:rPr>
      </w:pPr>
      <w:r w:rsidRPr="00DF23B7">
        <w:rPr>
          <w:szCs w:val="26"/>
        </w:rPr>
        <w:t>The</w:t>
      </w:r>
      <w:r w:rsidR="00D32759" w:rsidRPr="00DF23B7">
        <w:rPr>
          <w:szCs w:val="26"/>
        </w:rPr>
        <w:t xml:space="preserve"> current</w:t>
      </w:r>
      <w:r w:rsidRPr="00DF23B7">
        <w:rPr>
          <w:szCs w:val="26"/>
        </w:rPr>
        <w:t xml:space="preserve"> level of deposit insurance</w:t>
      </w:r>
      <w:r w:rsidR="00D32759" w:rsidRPr="00DF23B7">
        <w:rPr>
          <w:szCs w:val="26"/>
        </w:rPr>
        <w:t xml:space="preserve"> in our country</w:t>
      </w:r>
      <w:r w:rsidRPr="00DF23B7">
        <w:rPr>
          <w:szCs w:val="26"/>
        </w:rPr>
        <w:t xml:space="preserve"> against economic conditions (per capita income). </w:t>
      </w:r>
      <w:r w:rsidR="000C2381">
        <w:rPr>
          <w:szCs w:val="26"/>
        </w:rPr>
        <w:t xml:space="preserve">The level of the ratio </w:t>
      </w:r>
      <w:r w:rsidR="00D32759" w:rsidRPr="00DF23B7">
        <w:rPr>
          <w:szCs w:val="26"/>
        </w:rPr>
        <w:t xml:space="preserve">coverage </w:t>
      </w:r>
      <w:r w:rsidR="000C2381">
        <w:rPr>
          <w:szCs w:val="26"/>
        </w:rPr>
        <w:t>level</w:t>
      </w:r>
      <w:r w:rsidR="00D32759" w:rsidRPr="00DF23B7">
        <w:rPr>
          <w:szCs w:val="26"/>
        </w:rPr>
        <w:t>/ GDP per capita</w:t>
      </w:r>
      <w:r w:rsidR="000C2381" w:rsidRPr="000C2381">
        <w:rPr>
          <w:szCs w:val="26"/>
        </w:rPr>
        <w:t xml:space="preserve"> </w:t>
      </w:r>
      <w:r w:rsidR="000C2381">
        <w:rPr>
          <w:szCs w:val="26"/>
        </w:rPr>
        <w:t>in Albania</w:t>
      </w:r>
      <w:r w:rsidR="00D32759" w:rsidRPr="00DF23B7">
        <w:rPr>
          <w:szCs w:val="26"/>
        </w:rPr>
        <w:t xml:space="preserve"> </w:t>
      </w:r>
      <w:r w:rsidR="000C2381">
        <w:rPr>
          <w:szCs w:val="26"/>
        </w:rPr>
        <w:t>wa</w:t>
      </w:r>
      <w:r w:rsidR="00D32759" w:rsidRPr="00DF23B7">
        <w:rPr>
          <w:szCs w:val="26"/>
        </w:rPr>
        <w:t xml:space="preserve">s </w:t>
      </w:r>
      <w:r w:rsidRPr="00DF23B7">
        <w:rPr>
          <w:szCs w:val="26"/>
        </w:rPr>
        <w:t xml:space="preserve">estimated </w:t>
      </w:r>
      <w:r w:rsidR="00D32759" w:rsidRPr="00DF23B7">
        <w:rPr>
          <w:szCs w:val="26"/>
        </w:rPr>
        <w:t xml:space="preserve">to be higher than </w:t>
      </w:r>
      <w:r w:rsidRPr="00DF23B7">
        <w:rPr>
          <w:szCs w:val="26"/>
        </w:rPr>
        <w:t>the median of other countries comparable to us in terms of income level</w:t>
      </w:r>
      <w:r w:rsidR="00D53F24" w:rsidRPr="00DF23B7">
        <w:rPr>
          <w:szCs w:val="26"/>
        </w:rPr>
        <w:t>,</w:t>
      </w:r>
      <w:r w:rsidRPr="00DF23B7">
        <w:rPr>
          <w:szCs w:val="26"/>
        </w:rPr>
        <w:t xml:space="preserve"> </w:t>
      </w:r>
      <w:r w:rsidR="000C2381">
        <w:rPr>
          <w:szCs w:val="26"/>
        </w:rPr>
        <w:t xml:space="preserve">both around </w:t>
      </w:r>
      <w:r w:rsidRPr="00DF23B7">
        <w:rPr>
          <w:szCs w:val="26"/>
        </w:rPr>
        <w:t>the world and in the Balkans</w:t>
      </w:r>
      <w:r w:rsidR="00E14699" w:rsidRPr="00DF23B7">
        <w:rPr>
          <w:szCs w:val="26"/>
        </w:rPr>
        <w:t>.</w:t>
      </w:r>
    </w:p>
    <w:p w:rsidR="00E14699" w:rsidRPr="00DF23B7" w:rsidRDefault="000C0190" w:rsidP="00E14699">
      <w:pPr>
        <w:pStyle w:val="ListParagraph"/>
        <w:numPr>
          <w:ilvl w:val="0"/>
          <w:numId w:val="3"/>
        </w:numPr>
        <w:spacing w:line="360" w:lineRule="auto"/>
        <w:jc w:val="both"/>
        <w:rPr>
          <w:szCs w:val="26"/>
        </w:rPr>
      </w:pPr>
      <w:r w:rsidRPr="00DF23B7">
        <w:rPr>
          <w:szCs w:val="26"/>
        </w:rPr>
        <w:t xml:space="preserve">Pressure from competing schemes. There is a </w:t>
      </w:r>
      <w:r w:rsidR="00D32759" w:rsidRPr="00DF23B7">
        <w:rPr>
          <w:szCs w:val="26"/>
        </w:rPr>
        <w:t xml:space="preserve">chance </w:t>
      </w:r>
      <w:r w:rsidRPr="00DF23B7">
        <w:rPr>
          <w:szCs w:val="26"/>
        </w:rPr>
        <w:t xml:space="preserve">that </w:t>
      </w:r>
      <w:r w:rsidR="00D32759" w:rsidRPr="00DF23B7">
        <w:rPr>
          <w:szCs w:val="26"/>
        </w:rPr>
        <w:t xml:space="preserve">neighbouring </w:t>
      </w:r>
      <w:r w:rsidR="00A60AD7" w:rsidRPr="00DF23B7">
        <w:rPr>
          <w:szCs w:val="26"/>
        </w:rPr>
        <w:t>countries</w:t>
      </w:r>
      <w:r w:rsidRPr="00DF23B7">
        <w:rPr>
          <w:szCs w:val="26"/>
        </w:rPr>
        <w:t xml:space="preserve">, to which Albanian depositors have access, </w:t>
      </w:r>
      <w:r w:rsidR="00D32759" w:rsidRPr="00DF23B7">
        <w:rPr>
          <w:szCs w:val="26"/>
        </w:rPr>
        <w:t xml:space="preserve">will </w:t>
      </w:r>
      <w:r w:rsidRPr="00DF23B7">
        <w:rPr>
          <w:szCs w:val="26"/>
        </w:rPr>
        <w:t>have higher levels of coverage</w:t>
      </w:r>
      <w:r w:rsidR="00D32759" w:rsidRPr="00DF23B7">
        <w:rPr>
          <w:szCs w:val="26"/>
        </w:rPr>
        <w:t>,</w:t>
      </w:r>
      <w:r w:rsidRPr="00DF23B7">
        <w:rPr>
          <w:szCs w:val="26"/>
        </w:rPr>
        <w:t xml:space="preserve"> caus</w:t>
      </w:r>
      <w:r w:rsidR="00D32759" w:rsidRPr="00DF23B7">
        <w:rPr>
          <w:szCs w:val="26"/>
        </w:rPr>
        <w:t>ing</w:t>
      </w:r>
      <w:r w:rsidRPr="00DF23B7">
        <w:rPr>
          <w:szCs w:val="26"/>
        </w:rPr>
        <w:t xml:space="preserve"> deposits </w:t>
      </w:r>
      <w:r w:rsidR="00D32759" w:rsidRPr="00DF23B7">
        <w:rPr>
          <w:szCs w:val="26"/>
        </w:rPr>
        <w:t xml:space="preserve">to transfer </w:t>
      </w:r>
      <w:r w:rsidRPr="00DF23B7">
        <w:rPr>
          <w:szCs w:val="26"/>
        </w:rPr>
        <w:t xml:space="preserve">abroad. Despite the fact that our </w:t>
      </w:r>
      <w:r w:rsidR="00A60AD7" w:rsidRPr="00DF23B7">
        <w:rPr>
          <w:szCs w:val="26"/>
        </w:rPr>
        <w:t xml:space="preserve">neighbour </w:t>
      </w:r>
      <w:r w:rsidRPr="00DF23B7">
        <w:rPr>
          <w:szCs w:val="26"/>
        </w:rPr>
        <w:t xml:space="preserve">countries are </w:t>
      </w:r>
      <w:r w:rsidR="00D32759" w:rsidRPr="00DF23B7">
        <w:rPr>
          <w:szCs w:val="26"/>
        </w:rPr>
        <w:t xml:space="preserve">members </w:t>
      </w:r>
      <w:r w:rsidRPr="00DF23B7">
        <w:rPr>
          <w:szCs w:val="26"/>
        </w:rPr>
        <w:t>of the EU and have a level of coverage 4 times higher, empirical data ha</w:t>
      </w:r>
      <w:r w:rsidR="00A60AD7" w:rsidRPr="00DF23B7">
        <w:rPr>
          <w:szCs w:val="26"/>
        </w:rPr>
        <w:t>ve</w:t>
      </w:r>
      <w:r w:rsidRPr="00DF23B7">
        <w:rPr>
          <w:szCs w:val="26"/>
        </w:rPr>
        <w:t xml:space="preserve"> never </w:t>
      </w:r>
      <w:r w:rsidR="00A60AD7" w:rsidRPr="00DF23B7">
        <w:rPr>
          <w:szCs w:val="26"/>
        </w:rPr>
        <w:t xml:space="preserve">indicated </w:t>
      </w:r>
      <w:r w:rsidRPr="00DF23B7">
        <w:rPr>
          <w:szCs w:val="26"/>
        </w:rPr>
        <w:t>a</w:t>
      </w:r>
      <w:r w:rsidR="00A60AD7" w:rsidRPr="00DF23B7">
        <w:rPr>
          <w:szCs w:val="26"/>
        </w:rPr>
        <w:t>ny</w:t>
      </w:r>
      <w:r w:rsidRPr="00DF23B7">
        <w:rPr>
          <w:szCs w:val="26"/>
        </w:rPr>
        <w:t xml:space="preserve"> </w:t>
      </w:r>
      <w:r w:rsidR="00D32759" w:rsidRPr="00DF23B7">
        <w:rPr>
          <w:szCs w:val="26"/>
        </w:rPr>
        <w:t>deposit movement</w:t>
      </w:r>
      <w:r w:rsidRPr="00DF23B7">
        <w:rPr>
          <w:szCs w:val="26"/>
        </w:rPr>
        <w:t xml:space="preserve"> outside the Albanian banking system. This is </w:t>
      </w:r>
      <w:r w:rsidR="00D32759" w:rsidRPr="00DF23B7">
        <w:rPr>
          <w:szCs w:val="26"/>
        </w:rPr>
        <w:t xml:space="preserve">because </w:t>
      </w:r>
      <w:r w:rsidR="000C2381">
        <w:rPr>
          <w:szCs w:val="26"/>
        </w:rPr>
        <w:t xml:space="preserve">the </w:t>
      </w:r>
      <w:r w:rsidR="000C2381" w:rsidRPr="00DF23B7">
        <w:rPr>
          <w:szCs w:val="26"/>
        </w:rPr>
        <w:t xml:space="preserve">deposit </w:t>
      </w:r>
      <w:r w:rsidR="000C2381" w:rsidRPr="00DF23B7">
        <w:rPr>
          <w:szCs w:val="26"/>
        </w:rPr>
        <w:lastRenderedPageBreak/>
        <w:t xml:space="preserve">insurance scheme </w:t>
      </w:r>
      <w:r w:rsidR="000C2381">
        <w:rPr>
          <w:szCs w:val="26"/>
        </w:rPr>
        <w:t>in Albania</w:t>
      </w:r>
      <w:r w:rsidR="00D32759" w:rsidRPr="00DF23B7">
        <w:rPr>
          <w:szCs w:val="26"/>
        </w:rPr>
        <w:t xml:space="preserve"> o</w:t>
      </w:r>
      <w:r w:rsidRPr="00DF23B7">
        <w:rPr>
          <w:szCs w:val="26"/>
        </w:rPr>
        <w:t xml:space="preserve">ffers depositors </w:t>
      </w:r>
      <w:r w:rsidR="00D32759" w:rsidRPr="00DF23B7">
        <w:rPr>
          <w:szCs w:val="26"/>
        </w:rPr>
        <w:t xml:space="preserve">a chance </w:t>
      </w:r>
      <w:r w:rsidRPr="00DF23B7">
        <w:rPr>
          <w:szCs w:val="26"/>
        </w:rPr>
        <w:t xml:space="preserve">to split their deposits in several banks </w:t>
      </w:r>
      <w:r w:rsidR="00A60AD7" w:rsidRPr="00DF23B7">
        <w:rPr>
          <w:szCs w:val="26"/>
        </w:rPr>
        <w:t xml:space="preserve">in order </w:t>
      </w:r>
      <w:r w:rsidRPr="00DF23B7">
        <w:rPr>
          <w:szCs w:val="26"/>
        </w:rPr>
        <w:t xml:space="preserve">to </w:t>
      </w:r>
      <w:r w:rsidR="00A60AD7" w:rsidRPr="00DF23B7">
        <w:rPr>
          <w:szCs w:val="26"/>
        </w:rPr>
        <w:t xml:space="preserve">insure a </w:t>
      </w:r>
      <w:r w:rsidR="00D32759" w:rsidRPr="00DF23B7">
        <w:rPr>
          <w:szCs w:val="26"/>
        </w:rPr>
        <w:t xml:space="preserve">bigger </w:t>
      </w:r>
      <w:r w:rsidR="00A60AD7" w:rsidRPr="00DF23B7">
        <w:rPr>
          <w:szCs w:val="26"/>
        </w:rPr>
        <w:t>share of their savings.</w:t>
      </w:r>
    </w:p>
    <w:p w:rsidR="00E14699" w:rsidRPr="00DF23B7" w:rsidRDefault="000C0190" w:rsidP="00E14699">
      <w:pPr>
        <w:spacing w:line="360" w:lineRule="auto"/>
        <w:jc w:val="both"/>
        <w:rPr>
          <w:szCs w:val="26"/>
        </w:rPr>
      </w:pPr>
      <w:r w:rsidRPr="00DF23B7">
        <w:rPr>
          <w:szCs w:val="26"/>
        </w:rPr>
        <w:t xml:space="preserve">At the </w:t>
      </w:r>
      <w:r w:rsidR="00D32759" w:rsidRPr="00DF23B7">
        <w:rPr>
          <w:szCs w:val="26"/>
        </w:rPr>
        <w:t xml:space="preserve">conclusion </w:t>
      </w:r>
      <w:r w:rsidRPr="00DF23B7">
        <w:rPr>
          <w:szCs w:val="26"/>
        </w:rPr>
        <w:t>of this phase</w:t>
      </w:r>
      <w:r w:rsidR="00D32759" w:rsidRPr="00DF23B7">
        <w:rPr>
          <w:szCs w:val="26"/>
        </w:rPr>
        <w:t>,</w:t>
      </w:r>
      <w:r w:rsidRPr="00DF23B7">
        <w:rPr>
          <w:szCs w:val="26"/>
        </w:rPr>
        <w:t xml:space="preserve"> it was </w:t>
      </w:r>
      <w:r w:rsidR="00D32759" w:rsidRPr="00DF23B7">
        <w:rPr>
          <w:szCs w:val="26"/>
        </w:rPr>
        <w:t xml:space="preserve">determined </w:t>
      </w:r>
      <w:r w:rsidRPr="00DF23B7">
        <w:rPr>
          <w:szCs w:val="26"/>
        </w:rPr>
        <w:t xml:space="preserve">that there is no room </w:t>
      </w:r>
      <w:r w:rsidR="00D32759" w:rsidRPr="00DF23B7">
        <w:rPr>
          <w:szCs w:val="26"/>
        </w:rPr>
        <w:t>to</w:t>
      </w:r>
      <w:r w:rsidRPr="00DF23B7">
        <w:rPr>
          <w:szCs w:val="26"/>
        </w:rPr>
        <w:t xml:space="preserve"> increas</w:t>
      </w:r>
      <w:r w:rsidR="00D32759" w:rsidRPr="00DF23B7">
        <w:rPr>
          <w:szCs w:val="26"/>
        </w:rPr>
        <w:t>e</w:t>
      </w:r>
      <w:r w:rsidRPr="00DF23B7">
        <w:rPr>
          <w:szCs w:val="26"/>
        </w:rPr>
        <w:t xml:space="preserve"> the level of </w:t>
      </w:r>
      <w:r w:rsidR="00D32759" w:rsidRPr="00DF23B7">
        <w:rPr>
          <w:szCs w:val="26"/>
        </w:rPr>
        <w:t>insured deposit coverage</w:t>
      </w:r>
      <w:r w:rsidRPr="00DF23B7">
        <w:rPr>
          <w:szCs w:val="26"/>
        </w:rPr>
        <w:t xml:space="preserve">. With </w:t>
      </w:r>
      <w:r w:rsidR="00A60AD7" w:rsidRPr="00DF23B7">
        <w:rPr>
          <w:szCs w:val="26"/>
        </w:rPr>
        <w:t>a</w:t>
      </w:r>
      <w:r w:rsidR="008C3A50" w:rsidRPr="00DF23B7">
        <w:rPr>
          <w:szCs w:val="26"/>
        </w:rPr>
        <w:t>n</w:t>
      </w:r>
      <w:r w:rsidRPr="00DF23B7">
        <w:rPr>
          <w:szCs w:val="26"/>
        </w:rPr>
        <w:t xml:space="preserve"> </w:t>
      </w:r>
      <w:r w:rsidR="008C3A50" w:rsidRPr="00DF23B7">
        <w:rPr>
          <w:szCs w:val="26"/>
        </w:rPr>
        <w:t xml:space="preserve">insured deposit </w:t>
      </w:r>
      <w:r w:rsidRPr="00DF23B7">
        <w:rPr>
          <w:szCs w:val="26"/>
        </w:rPr>
        <w:t xml:space="preserve">level of ALL 2.5 million for banks and ALL 2 million per </w:t>
      </w:r>
      <w:r w:rsidR="00A60AD7" w:rsidRPr="00DF23B7">
        <w:rPr>
          <w:szCs w:val="26"/>
        </w:rPr>
        <w:t>SCAs</w:t>
      </w:r>
      <w:r w:rsidRPr="00DF23B7">
        <w:rPr>
          <w:szCs w:val="26"/>
        </w:rPr>
        <w:t xml:space="preserve">, </w:t>
      </w:r>
      <w:r w:rsidR="00E14699" w:rsidRPr="00DF23B7">
        <w:rPr>
          <w:szCs w:val="26"/>
        </w:rPr>
        <w:t>96.1%</w:t>
      </w:r>
      <w:r w:rsidR="00E14699" w:rsidRPr="00DF23B7">
        <w:rPr>
          <w:rStyle w:val="FootnoteReference"/>
          <w:szCs w:val="26"/>
        </w:rPr>
        <w:footnoteReference w:id="2"/>
      </w:r>
      <w:r w:rsidR="00E14699" w:rsidRPr="00DF23B7">
        <w:rPr>
          <w:szCs w:val="26"/>
        </w:rPr>
        <w:t xml:space="preserve"> </w:t>
      </w:r>
      <w:r w:rsidR="00997595" w:rsidRPr="00DF23B7">
        <w:rPr>
          <w:szCs w:val="26"/>
        </w:rPr>
        <w:t xml:space="preserve">of depositors and </w:t>
      </w:r>
      <w:r w:rsidR="00E14699" w:rsidRPr="00DF23B7">
        <w:rPr>
          <w:szCs w:val="26"/>
        </w:rPr>
        <w:t xml:space="preserve">38.3% </w:t>
      </w:r>
      <w:r w:rsidR="00997595" w:rsidRPr="00DF23B7">
        <w:rPr>
          <w:szCs w:val="26"/>
        </w:rPr>
        <w:t>of deposits in banks</w:t>
      </w:r>
      <w:r w:rsidR="000C2381">
        <w:rPr>
          <w:szCs w:val="26"/>
        </w:rPr>
        <w:t xml:space="preserve">, as well as </w:t>
      </w:r>
      <w:r w:rsidR="00E14699" w:rsidRPr="00DF23B7">
        <w:rPr>
          <w:szCs w:val="26"/>
        </w:rPr>
        <w:t xml:space="preserve">93.3% </w:t>
      </w:r>
      <w:r w:rsidR="00997595" w:rsidRPr="00DF23B7">
        <w:rPr>
          <w:szCs w:val="26"/>
        </w:rPr>
        <w:t xml:space="preserve">of depositors and </w:t>
      </w:r>
      <w:r w:rsidR="00E14699" w:rsidRPr="00DF23B7">
        <w:rPr>
          <w:szCs w:val="26"/>
        </w:rPr>
        <w:t xml:space="preserve">38.6% </w:t>
      </w:r>
      <w:r w:rsidR="00997595" w:rsidRPr="00DF23B7">
        <w:rPr>
          <w:szCs w:val="26"/>
        </w:rPr>
        <w:t>of deposits in SCAs are covered</w:t>
      </w:r>
      <w:r w:rsidR="008C3A50" w:rsidRPr="00DF23B7">
        <w:rPr>
          <w:szCs w:val="26"/>
        </w:rPr>
        <w:t>, respectively</w:t>
      </w:r>
      <w:r w:rsidR="00997595" w:rsidRPr="00DF23B7">
        <w:rPr>
          <w:szCs w:val="26"/>
        </w:rPr>
        <w:t>.</w:t>
      </w:r>
      <w:r w:rsidR="00E14699" w:rsidRPr="00DF23B7">
        <w:rPr>
          <w:szCs w:val="26"/>
        </w:rPr>
        <w:t xml:space="preserve"> </w:t>
      </w:r>
      <w:r w:rsidR="00997595" w:rsidRPr="00DF23B7">
        <w:rPr>
          <w:szCs w:val="26"/>
        </w:rPr>
        <w:t xml:space="preserve">These levels are also in line with </w:t>
      </w:r>
      <w:r w:rsidR="00D53F24" w:rsidRPr="00DF23B7">
        <w:rPr>
          <w:szCs w:val="26"/>
        </w:rPr>
        <w:t>IADI</w:t>
      </w:r>
      <w:r w:rsidR="008C3A50" w:rsidRPr="00DF23B7">
        <w:rPr>
          <w:szCs w:val="26"/>
        </w:rPr>
        <w:t>’s</w:t>
      </w:r>
      <w:r w:rsidR="008C3A50" w:rsidRPr="00DF23B7">
        <w:rPr>
          <w:rStyle w:val="FootnoteReference"/>
          <w:szCs w:val="26"/>
        </w:rPr>
        <w:footnoteReference w:id="3"/>
      </w:r>
      <w:r w:rsidR="00997595" w:rsidRPr="00DF23B7">
        <w:rPr>
          <w:szCs w:val="26"/>
        </w:rPr>
        <w:t xml:space="preserve"> </w:t>
      </w:r>
      <w:r w:rsidR="008C3A50" w:rsidRPr="00DF23B7">
        <w:rPr>
          <w:szCs w:val="26"/>
        </w:rPr>
        <w:t xml:space="preserve">core </w:t>
      </w:r>
      <w:r w:rsidR="00997595" w:rsidRPr="00DF23B7">
        <w:rPr>
          <w:szCs w:val="26"/>
        </w:rPr>
        <w:t xml:space="preserve">principles for an </w:t>
      </w:r>
      <w:r w:rsidR="00E14699" w:rsidRPr="00DF23B7">
        <w:rPr>
          <w:szCs w:val="26"/>
        </w:rPr>
        <w:t>ef</w:t>
      </w:r>
      <w:r w:rsidR="00997595" w:rsidRPr="00DF23B7">
        <w:rPr>
          <w:szCs w:val="26"/>
        </w:rPr>
        <w:t>f</w:t>
      </w:r>
      <w:r w:rsidR="00E14699" w:rsidRPr="00DF23B7">
        <w:rPr>
          <w:szCs w:val="26"/>
        </w:rPr>
        <w:t>e</w:t>
      </w:r>
      <w:r w:rsidR="00997595" w:rsidRPr="00DF23B7">
        <w:rPr>
          <w:szCs w:val="26"/>
        </w:rPr>
        <w:t>c</w:t>
      </w:r>
      <w:r w:rsidR="00E14699" w:rsidRPr="00DF23B7">
        <w:rPr>
          <w:szCs w:val="26"/>
        </w:rPr>
        <w:t xml:space="preserve">tive </w:t>
      </w:r>
      <w:r w:rsidR="00997595" w:rsidRPr="00DF23B7">
        <w:rPr>
          <w:szCs w:val="26"/>
        </w:rPr>
        <w:t>deposit insurance scheme</w:t>
      </w:r>
      <w:r w:rsidR="00E14699" w:rsidRPr="00DF23B7">
        <w:rPr>
          <w:szCs w:val="26"/>
        </w:rPr>
        <w:t xml:space="preserve">, </w:t>
      </w:r>
      <w:r w:rsidR="00997595" w:rsidRPr="00DF23B7">
        <w:rPr>
          <w:szCs w:val="26"/>
        </w:rPr>
        <w:t xml:space="preserve">which are internationally </w:t>
      </w:r>
      <w:r w:rsidR="008C3A50" w:rsidRPr="00DF23B7">
        <w:rPr>
          <w:szCs w:val="26"/>
        </w:rPr>
        <w:t xml:space="preserve">acknowledged </w:t>
      </w:r>
      <w:r w:rsidR="00997595" w:rsidRPr="00DF23B7">
        <w:rPr>
          <w:szCs w:val="26"/>
        </w:rPr>
        <w:t xml:space="preserve">as the best </w:t>
      </w:r>
      <w:r w:rsidR="00E14699" w:rsidRPr="00DF23B7">
        <w:rPr>
          <w:szCs w:val="26"/>
        </w:rPr>
        <w:t>standard</w:t>
      </w:r>
      <w:r w:rsidR="00997595" w:rsidRPr="00DF23B7">
        <w:rPr>
          <w:szCs w:val="26"/>
        </w:rPr>
        <w:t>s in the field of deposit insurance</w:t>
      </w:r>
      <w:r w:rsidR="00E14699" w:rsidRPr="00DF23B7">
        <w:rPr>
          <w:szCs w:val="26"/>
        </w:rPr>
        <w:t>.</w:t>
      </w:r>
    </w:p>
    <w:p w:rsidR="00E14699" w:rsidRPr="00DF23B7" w:rsidRDefault="00E14699" w:rsidP="00E14699">
      <w:pPr>
        <w:spacing w:line="360" w:lineRule="auto"/>
        <w:jc w:val="both"/>
        <w:rPr>
          <w:szCs w:val="26"/>
        </w:rPr>
      </w:pPr>
      <w:r w:rsidRPr="00DF23B7">
        <w:rPr>
          <w:noProof/>
          <w:lang w:val="en-US"/>
        </w:rPr>
        <w:drawing>
          <wp:anchor distT="0" distB="0" distL="114300" distR="114300" simplePos="0" relativeHeight="251678720" behindDoc="1" locked="0" layoutInCell="1" allowOverlap="1">
            <wp:simplePos x="0" y="0"/>
            <wp:positionH relativeFrom="margin">
              <wp:align>right</wp:align>
            </wp:positionH>
            <wp:positionV relativeFrom="paragraph">
              <wp:posOffset>13335</wp:posOffset>
            </wp:positionV>
            <wp:extent cx="3463925" cy="1915160"/>
            <wp:effectExtent l="19050" t="19050" r="22225" b="27940"/>
            <wp:wrapTight wrapText="bothSides">
              <wp:wrapPolygon edited="0">
                <wp:start x="-119" y="-215"/>
                <wp:lineTo x="-119" y="21700"/>
                <wp:lineTo x="21620" y="21700"/>
                <wp:lineTo x="21620" y="-215"/>
                <wp:lineTo x="-119" y="-215"/>
              </wp:wrapPolygon>
            </wp:wrapTight>
            <wp:docPr id="2" name="Picture 2" descr="https://asd.gov.al/wp-content/gallery/projekti-i-asistuar-nga-banka-boterore-per-vleresimin-e-parametrave-financiare-te-skemes-se-sigurimit-te-depozitav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d.gov.al/wp-content/gallery/projekti-i-asistuar-nga-banka-boterore-per-vleresimin-e-parametrave-financiare-te-skemes-se-sigurimit-te-depozitave/11.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801"/>
                    <a:stretch/>
                  </pic:blipFill>
                  <pic:spPr bwMode="auto">
                    <a:xfrm>
                      <a:off x="0" y="0"/>
                      <a:ext cx="3463925" cy="191516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0C0190" w:rsidRPr="00DF23B7">
        <w:rPr>
          <w:szCs w:val="26"/>
        </w:rPr>
        <w:t xml:space="preserve">In the second phase, which was conducted </w:t>
      </w:r>
      <w:r w:rsidR="00324D58" w:rsidRPr="00DF23B7">
        <w:rPr>
          <w:szCs w:val="26"/>
        </w:rPr>
        <w:t>via</w:t>
      </w:r>
      <w:r w:rsidR="000C0190" w:rsidRPr="00DF23B7">
        <w:rPr>
          <w:szCs w:val="26"/>
        </w:rPr>
        <w:t xml:space="preserve"> </w:t>
      </w:r>
      <w:r w:rsidR="00997595" w:rsidRPr="00DF23B7">
        <w:rPr>
          <w:szCs w:val="26"/>
        </w:rPr>
        <w:t xml:space="preserve">remote </w:t>
      </w:r>
      <w:r w:rsidR="000C0190" w:rsidRPr="00DF23B7">
        <w:rPr>
          <w:szCs w:val="26"/>
        </w:rPr>
        <w:t xml:space="preserve">communications, the experts analyzed the hypothetical situation of deteriorating credit quality in the banking system to the </w:t>
      </w:r>
      <w:r w:rsidR="00324D58" w:rsidRPr="00DF23B7">
        <w:rPr>
          <w:szCs w:val="26"/>
        </w:rPr>
        <w:t xml:space="preserve">point where </w:t>
      </w:r>
      <w:r w:rsidR="000C0190" w:rsidRPr="00DF23B7">
        <w:rPr>
          <w:szCs w:val="26"/>
        </w:rPr>
        <w:t xml:space="preserve">it could cause an insurance event and whether the deposit insurance </w:t>
      </w:r>
      <w:r w:rsidR="00324D58" w:rsidRPr="00DF23B7">
        <w:rPr>
          <w:szCs w:val="26"/>
        </w:rPr>
        <w:t xml:space="preserve">fund </w:t>
      </w:r>
      <w:r w:rsidR="000C0190" w:rsidRPr="00DF23B7">
        <w:rPr>
          <w:szCs w:val="26"/>
        </w:rPr>
        <w:t>in banks would be sufficient in this case</w:t>
      </w:r>
      <w:r w:rsidRPr="00DF23B7">
        <w:rPr>
          <w:szCs w:val="26"/>
        </w:rPr>
        <w:t xml:space="preserve">. </w:t>
      </w:r>
      <w:r w:rsidR="000C0190" w:rsidRPr="00DF23B7">
        <w:rPr>
          <w:szCs w:val="26"/>
        </w:rPr>
        <w:t>A stress-test methodology</w:t>
      </w:r>
      <w:r w:rsidR="00324D58" w:rsidRPr="00DF23B7">
        <w:rPr>
          <w:szCs w:val="26"/>
        </w:rPr>
        <w:t>,</w:t>
      </w:r>
      <w:r w:rsidR="000C0190" w:rsidRPr="00DF23B7">
        <w:rPr>
          <w:szCs w:val="26"/>
        </w:rPr>
        <w:t xml:space="preserve"> similar to that used by the Supervisory Authority and recommended by the IMF</w:t>
      </w:r>
      <w:r w:rsidR="00324D58" w:rsidRPr="00DF23B7">
        <w:rPr>
          <w:szCs w:val="26"/>
        </w:rPr>
        <w:t>,</w:t>
      </w:r>
      <w:r w:rsidR="000C0190" w:rsidRPr="00DF23B7">
        <w:rPr>
          <w:szCs w:val="26"/>
        </w:rPr>
        <w:t xml:space="preserve"> was </w:t>
      </w:r>
      <w:r w:rsidR="00D53F24" w:rsidRPr="00DF23B7">
        <w:rPr>
          <w:szCs w:val="26"/>
        </w:rPr>
        <w:t xml:space="preserve">utilised </w:t>
      </w:r>
      <w:r w:rsidR="000C0190" w:rsidRPr="00DF23B7">
        <w:rPr>
          <w:szCs w:val="26"/>
        </w:rPr>
        <w:t>for this analysis. For the purposes of the analysis</w:t>
      </w:r>
      <w:r w:rsidR="00324D58" w:rsidRPr="00DF23B7">
        <w:rPr>
          <w:szCs w:val="26"/>
        </w:rPr>
        <w:t>,</w:t>
      </w:r>
      <w:r w:rsidR="000C0190" w:rsidRPr="00DF23B7">
        <w:rPr>
          <w:szCs w:val="26"/>
        </w:rPr>
        <w:t xml:space="preserve"> this methodology </w:t>
      </w:r>
      <w:r w:rsidR="00324D58" w:rsidRPr="00DF23B7">
        <w:rPr>
          <w:szCs w:val="26"/>
        </w:rPr>
        <w:t xml:space="preserve">is applied over a </w:t>
      </w:r>
      <w:r w:rsidR="000C0190" w:rsidRPr="00DF23B7">
        <w:rPr>
          <w:szCs w:val="26"/>
        </w:rPr>
        <w:t>two</w:t>
      </w:r>
      <w:r w:rsidR="00324D58" w:rsidRPr="00DF23B7">
        <w:rPr>
          <w:szCs w:val="26"/>
        </w:rPr>
        <w:t>-year period</w:t>
      </w:r>
      <w:r w:rsidR="000C0190" w:rsidRPr="00DF23B7">
        <w:rPr>
          <w:szCs w:val="26"/>
        </w:rPr>
        <w:t xml:space="preserve">. </w:t>
      </w:r>
      <w:r w:rsidR="00324D58" w:rsidRPr="00DF23B7">
        <w:rPr>
          <w:szCs w:val="26"/>
        </w:rPr>
        <w:t xml:space="preserve">The analysis looked at two elements: </w:t>
      </w:r>
      <w:r w:rsidR="000C0190" w:rsidRPr="00DF23B7">
        <w:rPr>
          <w:szCs w:val="26"/>
        </w:rPr>
        <w:t xml:space="preserve">the required liquidity and the </w:t>
      </w:r>
      <w:r w:rsidR="00324D58" w:rsidRPr="00DF23B7">
        <w:rPr>
          <w:szCs w:val="26"/>
        </w:rPr>
        <w:t>proper size</w:t>
      </w:r>
      <w:r w:rsidR="000C2381" w:rsidRPr="000C2381">
        <w:rPr>
          <w:szCs w:val="26"/>
        </w:rPr>
        <w:t xml:space="preserve"> </w:t>
      </w:r>
      <w:r w:rsidR="000C2381">
        <w:rPr>
          <w:szCs w:val="26"/>
        </w:rPr>
        <w:t>of the fund</w:t>
      </w:r>
      <w:r w:rsidR="000C0190" w:rsidRPr="00DF23B7">
        <w:rPr>
          <w:szCs w:val="26"/>
        </w:rPr>
        <w:t xml:space="preserve">. </w:t>
      </w:r>
      <w:r w:rsidR="00324D58" w:rsidRPr="00DF23B7">
        <w:rPr>
          <w:szCs w:val="26"/>
        </w:rPr>
        <w:t xml:space="preserve">Finally, </w:t>
      </w:r>
      <w:r w:rsidR="000C0190" w:rsidRPr="00DF23B7">
        <w:rPr>
          <w:szCs w:val="26"/>
        </w:rPr>
        <w:t xml:space="preserve">the experts recommended </w:t>
      </w:r>
      <w:r w:rsidR="00324D58" w:rsidRPr="00DF23B7">
        <w:rPr>
          <w:szCs w:val="26"/>
        </w:rPr>
        <w:t xml:space="preserve">that the </w:t>
      </w:r>
      <w:r w:rsidR="000C0190" w:rsidRPr="00DF23B7">
        <w:rPr>
          <w:szCs w:val="26"/>
        </w:rPr>
        <w:t xml:space="preserve">target fund level </w:t>
      </w:r>
      <w:r w:rsidR="00324D58" w:rsidRPr="00DF23B7">
        <w:rPr>
          <w:szCs w:val="26"/>
        </w:rPr>
        <w:t xml:space="preserve">be set at </w:t>
      </w:r>
      <w:r w:rsidR="000C0190" w:rsidRPr="00DF23B7">
        <w:rPr>
          <w:szCs w:val="26"/>
        </w:rPr>
        <w:t>7 percent. To master the methodology</w:t>
      </w:r>
      <w:r w:rsidR="00D53F24" w:rsidRPr="00DF23B7">
        <w:rPr>
          <w:szCs w:val="26"/>
        </w:rPr>
        <w:t>,</w:t>
      </w:r>
      <w:r w:rsidR="000C0190" w:rsidRPr="00DF23B7">
        <w:rPr>
          <w:szCs w:val="26"/>
        </w:rPr>
        <w:t xml:space="preserve"> the </w:t>
      </w:r>
      <w:r w:rsidR="00D53F24" w:rsidRPr="00DF23B7">
        <w:rPr>
          <w:szCs w:val="26"/>
        </w:rPr>
        <w:t xml:space="preserve">employees of the </w:t>
      </w:r>
      <w:r w:rsidR="00324D58" w:rsidRPr="00DF23B7">
        <w:rPr>
          <w:szCs w:val="26"/>
        </w:rPr>
        <w:t>A</w:t>
      </w:r>
      <w:r w:rsidR="000C0190" w:rsidRPr="00DF23B7">
        <w:rPr>
          <w:szCs w:val="26"/>
        </w:rPr>
        <w:t xml:space="preserve">gency were </w:t>
      </w:r>
      <w:r w:rsidR="00997595" w:rsidRPr="00DF23B7">
        <w:rPr>
          <w:szCs w:val="26"/>
        </w:rPr>
        <w:t xml:space="preserve">trained </w:t>
      </w:r>
      <w:r w:rsidR="00D53F24" w:rsidRPr="00DF23B7">
        <w:rPr>
          <w:szCs w:val="26"/>
        </w:rPr>
        <w:t xml:space="preserve">to </w:t>
      </w:r>
      <w:r w:rsidR="00997595" w:rsidRPr="00DF23B7">
        <w:rPr>
          <w:szCs w:val="26"/>
        </w:rPr>
        <w:t xml:space="preserve">and </w:t>
      </w:r>
      <w:r w:rsidR="00324D58" w:rsidRPr="00DF23B7">
        <w:rPr>
          <w:szCs w:val="26"/>
        </w:rPr>
        <w:t xml:space="preserve">conducted </w:t>
      </w:r>
      <w:r w:rsidR="00D53F24" w:rsidRPr="00DF23B7">
        <w:rPr>
          <w:szCs w:val="26"/>
        </w:rPr>
        <w:t>a</w:t>
      </w:r>
      <w:r w:rsidR="00997595" w:rsidRPr="00DF23B7">
        <w:rPr>
          <w:szCs w:val="26"/>
        </w:rPr>
        <w:t xml:space="preserve"> stress-</w:t>
      </w:r>
      <w:r w:rsidR="000C0190" w:rsidRPr="00DF23B7">
        <w:rPr>
          <w:szCs w:val="26"/>
        </w:rPr>
        <w:t>test method with updated data</w:t>
      </w:r>
      <w:r w:rsidR="00324D58" w:rsidRPr="00DF23B7">
        <w:rPr>
          <w:szCs w:val="26"/>
        </w:rPr>
        <w:t>,</w:t>
      </w:r>
      <w:r w:rsidR="000C0190" w:rsidRPr="00DF23B7">
        <w:rPr>
          <w:szCs w:val="26"/>
        </w:rPr>
        <w:t xml:space="preserve"> </w:t>
      </w:r>
      <w:r w:rsidR="00D53F24" w:rsidRPr="00DF23B7">
        <w:rPr>
          <w:szCs w:val="26"/>
        </w:rPr>
        <w:t xml:space="preserve">achieving </w:t>
      </w:r>
      <w:r w:rsidR="000C0190" w:rsidRPr="00DF23B7">
        <w:rPr>
          <w:szCs w:val="26"/>
        </w:rPr>
        <w:t xml:space="preserve">a result </w:t>
      </w:r>
      <w:r w:rsidR="00D53F24" w:rsidRPr="00DF23B7">
        <w:rPr>
          <w:szCs w:val="26"/>
        </w:rPr>
        <w:t xml:space="preserve">that was </w:t>
      </w:r>
      <w:r w:rsidR="000C0190" w:rsidRPr="00DF23B7">
        <w:rPr>
          <w:szCs w:val="26"/>
        </w:rPr>
        <w:t xml:space="preserve">similar to </w:t>
      </w:r>
      <w:r w:rsidR="00D53F24" w:rsidRPr="00DF23B7">
        <w:rPr>
          <w:szCs w:val="26"/>
        </w:rPr>
        <w:t xml:space="preserve">that </w:t>
      </w:r>
      <w:r w:rsidR="000C0190" w:rsidRPr="00DF23B7">
        <w:rPr>
          <w:szCs w:val="26"/>
        </w:rPr>
        <w:t>of the experts.</w:t>
      </w:r>
    </w:p>
    <w:p w:rsidR="00F73318" w:rsidRPr="00DF23B7" w:rsidRDefault="00F73318" w:rsidP="00F73318">
      <w:pPr>
        <w:sectPr w:rsidR="00F73318" w:rsidRPr="00DF23B7">
          <w:pgSz w:w="11906" w:h="16838"/>
          <w:pgMar w:top="1440" w:right="1440" w:bottom="1440" w:left="1440" w:header="708" w:footer="708" w:gutter="0"/>
          <w:cols w:space="708"/>
          <w:docGrid w:linePitch="360"/>
        </w:sectPr>
      </w:pPr>
    </w:p>
    <w:p w:rsidR="00F73318" w:rsidRPr="00DF23B7" w:rsidRDefault="00F73318" w:rsidP="009A0373">
      <w:pPr>
        <w:pStyle w:val="Heading2"/>
        <w:spacing w:after="240"/>
      </w:pPr>
      <w:bookmarkStart w:id="40" w:name="_Toc92986091"/>
      <w:r w:rsidRPr="00DF23B7">
        <w:lastRenderedPageBreak/>
        <w:t xml:space="preserve">5.2. </w:t>
      </w:r>
      <w:r w:rsidR="004F02BE">
        <w:t>The p</w:t>
      </w:r>
      <w:r w:rsidR="000C0190" w:rsidRPr="00DF23B7">
        <w:t xml:space="preserve">roject </w:t>
      </w:r>
      <w:r w:rsidR="00AB1846">
        <w:t>to</w:t>
      </w:r>
      <w:r w:rsidR="004F02BE">
        <w:t xml:space="preserve"> </w:t>
      </w:r>
      <w:r w:rsidR="00FD3B3D" w:rsidRPr="00DF23B7">
        <w:t>creat</w:t>
      </w:r>
      <w:r w:rsidR="00AB1846">
        <w:t>e a</w:t>
      </w:r>
      <w:r w:rsidR="00324D58" w:rsidRPr="00DF23B7">
        <w:t xml:space="preserve"> </w:t>
      </w:r>
      <w:r w:rsidR="004F02BE">
        <w:t>the</w:t>
      </w:r>
      <w:r w:rsidR="00FD3B3D" w:rsidRPr="00DF23B7">
        <w:t xml:space="preserve"> </w:t>
      </w:r>
      <w:r w:rsidR="000C0190" w:rsidRPr="00DF23B7">
        <w:t xml:space="preserve">master plan </w:t>
      </w:r>
      <w:r w:rsidR="00324D58" w:rsidRPr="00DF23B7">
        <w:t>for</w:t>
      </w:r>
      <w:r w:rsidR="000C0190" w:rsidRPr="00DF23B7">
        <w:t xml:space="preserve"> </w:t>
      </w:r>
      <w:r w:rsidR="0058292C">
        <w:t xml:space="preserve">an </w:t>
      </w:r>
      <w:r w:rsidR="000C0190" w:rsidRPr="00DF23B7">
        <w:t>integrated deposit insurance system</w:t>
      </w:r>
      <w:bookmarkEnd w:id="40"/>
    </w:p>
    <w:p w:rsidR="00475393" w:rsidRPr="00DF23B7" w:rsidRDefault="000552C9" w:rsidP="00475393">
      <w:pPr>
        <w:spacing w:line="360" w:lineRule="auto"/>
        <w:jc w:val="both"/>
      </w:pPr>
      <w:r w:rsidRPr="00DF23B7">
        <w:rPr>
          <w:noProof/>
          <w:lang w:val="en-US"/>
        </w:rPr>
        <w:drawing>
          <wp:anchor distT="0" distB="0" distL="114300" distR="114300" simplePos="0" relativeHeight="251675648" behindDoc="0" locked="0" layoutInCell="1" allowOverlap="1">
            <wp:simplePos x="0" y="0"/>
            <wp:positionH relativeFrom="margin">
              <wp:posOffset>-21590</wp:posOffset>
            </wp:positionH>
            <wp:positionV relativeFrom="paragraph">
              <wp:posOffset>1831501</wp:posOffset>
            </wp:positionV>
            <wp:extent cx="5731510" cy="2012950"/>
            <wp:effectExtent l="19050" t="19050" r="2540" b="6350"/>
            <wp:wrapTopAndBottom/>
            <wp:docPr id="79" name="Picture 79" descr="C:\Users\mblushi\Desktop\Martin\Public AW\Raporte Vjetore\ASD\Raporti 2020\Permbyllja20e20projektit20me20KD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blushi\Desktop\Martin\Public AW\Raporte Vjetore\ASD\Raporti 2020\Permbyllja20e20projektit20me20KDIC.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012950"/>
                    </a:xfrm>
                    <a:prstGeom prst="rect">
                      <a:avLst/>
                    </a:prstGeom>
                    <a:noFill/>
                    <a:ln>
                      <a:solidFill>
                        <a:schemeClr val="tx1"/>
                      </a:solidFill>
                    </a:ln>
                  </pic:spPr>
                </pic:pic>
              </a:graphicData>
            </a:graphic>
          </wp:anchor>
        </w:drawing>
      </w:r>
      <w:r w:rsidR="006D7544" w:rsidRPr="00DF23B7">
        <w:t xml:space="preserve">In </w:t>
      </w:r>
      <w:r w:rsidR="000C0190" w:rsidRPr="00DF23B7">
        <w:t xml:space="preserve">2020, </w:t>
      </w:r>
      <w:r w:rsidR="006735A3" w:rsidRPr="00DF23B7">
        <w:t xml:space="preserve">a project </w:t>
      </w:r>
      <w:r w:rsidR="006D7544" w:rsidRPr="00DF23B7">
        <w:t xml:space="preserve">was developed </w:t>
      </w:r>
      <w:r w:rsidR="006735A3" w:rsidRPr="00DF23B7">
        <w:t xml:space="preserve">aiming </w:t>
      </w:r>
      <w:r w:rsidR="006D7544" w:rsidRPr="00DF23B7">
        <w:t xml:space="preserve">to </w:t>
      </w:r>
      <w:r w:rsidR="000C0190" w:rsidRPr="00DF23B7">
        <w:t>creat</w:t>
      </w:r>
      <w:r w:rsidR="006D7544" w:rsidRPr="00DF23B7">
        <w:t xml:space="preserve">e a </w:t>
      </w:r>
      <w:r w:rsidR="000C0190" w:rsidRPr="00DF23B7">
        <w:t xml:space="preserve">master plan </w:t>
      </w:r>
      <w:r w:rsidR="006D7544" w:rsidRPr="00DF23B7">
        <w:t>for</w:t>
      </w:r>
      <w:r w:rsidR="000C0190" w:rsidRPr="00DF23B7">
        <w:t xml:space="preserve"> an integrated system </w:t>
      </w:r>
      <w:r w:rsidR="006735A3" w:rsidRPr="00DF23B7">
        <w:t xml:space="preserve">to </w:t>
      </w:r>
      <w:r w:rsidR="006D7544" w:rsidRPr="00DF23B7">
        <w:t>e</w:t>
      </w:r>
      <w:r w:rsidR="00FD3B3D" w:rsidRPr="00DF23B7">
        <w:t>nsur</w:t>
      </w:r>
      <w:r w:rsidR="006735A3" w:rsidRPr="00DF23B7">
        <w:t xml:space="preserve">e </w:t>
      </w:r>
      <w:r w:rsidR="000C0190" w:rsidRPr="00DF23B7">
        <w:t>and compensat</w:t>
      </w:r>
      <w:r w:rsidR="006735A3" w:rsidRPr="00DF23B7">
        <w:t>e</w:t>
      </w:r>
      <w:r w:rsidR="000C0190" w:rsidRPr="00DF23B7">
        <w:t xml:space="preserve"> </w:t>
      </w:r>
      <w:r w:rsidR="004F02BE" w:rsidRPr="00DF23B7">
        <w:t xml:space="preserve">deposits </w:t>
      </w:r>
      <w:r w:rsidR="004F02BE">
        <w:t xml:space="preserve">of </w:t>
      </w:r>
      <w:r w:rsidR="000C0190" w:rsidRPr="00DF23B7">
        <w:t xml:space="preserve">the </w:t>
      </w:r>
      <w:r w:rsidR="0058292C">
        <w:t>Deposit Insurance Agency</w:t>
      </w:r>
      <w:r w:rsidR="000C0190" w:rsidRPr="00DF23B7">
        <w:t>. The project was implemented w</w:t>
      </w:r>
      <w:r w:rsidR="00787FB4">
        <w:t>ith the assistance of the Korea</w:t>
      </w:r>
      <w:r w:rsidR="000C0190" w:rsidRPr="00DF23B7">
        <w:t xml:space="preserve"> Deposit Insurance Corporation. </w:t>
      </w:r>
      <w:r w:rsidR="006D7544" w:rsidRPr="00DF23B7">
        <w:t>Based on a Cooperation Agreement signed in 2014 and updated in 2019, t</w:t>
      </w:r>
      <w:r w:rsidR="000C0190" w:rsidRPr="00DF23B7">
        <w:t>he Deposit</w:t>
      </w:r>
      <w:r w:rsidR="00787FB4">
        <w:t xml:space="preserve"> Insurance Agency and the Korea</w:t>
      </w:r>
      <w:r w:rsidR="000C0190" w:rsidRPr="00DF23B7">
        <w:t xml:space="preserve"> Deposit Insurance Corporation have </w:t>
      </w:r>
      <w:r w:rsidR="006D7544" w:rsidRPr="00DF23B7">
        <w:t xml:space="preserve">maintained a consolidated and intensive cooperation relationship </w:t>
      </w:r>
      <w:r w:rsidR="000C0190" w:rsidRPr="00DF23B7">
        <w:t>over the years</w:t>
      </w:r>
      <w:r w:rsidR="00475393" w:rsidRPr="00DF23B7">
        <w:t>.</w:t>
      </w:r>
    </w:p>
    <w:p w:rsidR="00475393" w:rsidRPr="00DF23B7" w:rsidRDefault="000C0190" w:rsidP="00D817E8">
      <w:pPr>
        <w:spacing w:before="240" w:line="360" w:lineRule="auto"/>
        <w:jc w:val="both"/>
      </w:pPr>
      <w:r w:rsidRPr="00337835">
        <w:t xml:space="preserve">The project, which extended over a period of 6 months, aimed </w:t>
      </w:r>
      <w:r w:rsidR="006D7544" w:rsidRPr="00337835">
        <w:t>to provide</w:t>
      </w:r>
      <w:r w:rsidRPr="00337835">
        <w:t xml:space="preserve"> advi</w:t>
      </w:r>
      <w:r w:rsidR="006D7544" w:rsidRPr="00337835">
        <w:t xml:space="preserve">ce </w:t>
      </w:r>
      <w:r w:rsidRPr="00337835">
        <w:t>on the</w:t>
      </w:r>
      <w:r w:rsidRPr="00DF23B7">
        <w:t xml:space="preserve"> Reporting and Compensation Information System</w:t>
      </w:r>
      <w:r w:rsidR="0058292C" w:rsidRPr="0058292C">
        <w:t xml:space="preserve"> </w:t>
      </w:r>
      <w:r w:rsidR="0058292C">
        <w:t>of the Agency</w:t>
      </w:r>
      <w:r w:rsidRPr="00DF23B7">
        <w:t xml:space="preserve">. It aimed </w:t>
      </w:r>
      <w:r w:rsidR="006D7544" w:rsidRPr="00DF23B7">
        <w:t>at</w:t>
      </w:r>
      <w:r w:rsidRPr="00DF23B7">
        <w:t xml:space="preserve"> </w:t>
      </w:r>
      <w:r w:rsidR="0091417B" w:rsidRPr="00DF23B7">
        <w:t>analysing</w:t>
      </w:r>
      <w:r w:rsidRPr="00DF23B7">
        <w:t xml:space="preserve"> the IT system </w:t>
      </w:r>
      <w:r w:rsidR="006D7544" w:rsidRPr="00DF23B7">
        <w:t xml:space="preserve">as well as </w:t>
      </w:r>
      <w:r w:rsidRPr="00DF23B7">
        <w:t>the legal, regulatory</w:t>
      </w:r>
      <w:r w:rsidR="006D7544" w:rsidRPr="00DF23B7">
        <w:t>,</w:t>
      </w:r>
      <w:r w:rsidRPr="00DF23B7">
        <w:t xml:space="preserve"> and operational framework in which it operates, assess</w:t>
      </w:r>
      <w:r w:rsidR="00FD3B3D" w:rsidRPr="00DF23B7">
        <w:t xml:space="preserve">ing </w:t>
      </w:r>
      <w:r w:rsidRPr="00DF23B7">
        <w:t xml:space="preserve">the existing environment </w:t>
      </w:r>
      <w:r w:rsidR="006D7544" w:rsidRPr="00DF23B7">
        <w:t xml:space="preserve">in order to create a </w:t>
      </w:r>
      <w:r w:rsidRPr="00DF23B7">
        <w:t xml:space="preserve">risk management module </w:t>
      </w:r>
      <w:r w:rsidR="006D7544" w:rsidRPr="00DF23B7">
        <w:t xml:space="preserve">and to </w:t>
      </w:r>
      <w:r w:rsidRPr="00DF23B7">
        <w:t>prepar</w:t>
      </w:r>
      <w:r w:rsidR="006D7544" w:rsidRPr="00DF23B7">
        <w:t xml:space="preserve">e </w:t>
      </w:r>
      <w:r w:rsidRPr="00DF23B7">
        <w:t xml:space="preserve">a detailed design </w:t>
      </w:r>
      <w:r w:rsidR="0058292C">
        <w:t xml:space="preserve">to </w:t>
      </w:r>
      <w:r w:rsidRPr="00DF23B7">
        <w:t>improv</w:t>
      </w:r>
      <w:r w:rsidR="0058292C">
        <w:t xml:space="preserve">e </w:t>
      </w:r>
      <w:r w:rsidR="006D7544" w:rsidRPr="00DF23B7">
        <w:t>an</w:t>
      </w:r>
      <w:r w:rsidR="0058292C">
        <w:t xml:space="preserve">d create </w:t>
      </w:r>
      <w:r w:rsidRPr="00DF23B7">
        <w:t xml:space="preserve">new </w:t>
      </w:r>
      <w:r w:rsidR="0058292C">
        <w:t>payment</w:t>
      </w:r>
      <w:r w:rsidR="0058292C" w:rsidRPr="00DF23B7">
        <w:t xml:space="preserve"> </w:t>
      </w:r>
      <w:r w:rsidRPr="00DF23B7">
        <w:t xml:space="preserve">modules in a compensation process. The project was finalized with the </w:t>
      </w:r>
      <w:r w:rsidR="0058292C">
        <w:t xml:space="preserve">preparation </w:t>
      </w:r>
      <w:r w:rsidRPr="00DF23B7">
        <w:t>of a future model for the system and its development plan. The</w:t>
      </w:r>
      <w:r w:rsidR="006D7544" w:rsidRPr="00DF23B7">
        <w:t xml:space="preserve"> </w:t>
      </w:r>
      <w:r w:rsidR="0058292C" w:rsidRPr="00DF23B7">
        <w:t xml:space="preserve">key contribution </w:t>
      </w:r>
      <w:r w:rsidR="0058292C">
        <w:t>of the project</w:t>
      </w:r>
      <w:r w:rsidR="006D7544" w:rsidRPr="00DF23B7">
        <w:t xml:space="preserve"> </w:t>
      </w:r>
      <w:r w:rsidRPr="00DF23B7">
        <w:t xml:space="preserve">is the drafting of </w:t>
      </w:r>
      <w:r w:rsidR="006735A3" w:rsidRPr="00DF23B7">
        <w:t>the T</w:t>
      </w:r>
      <w:r w:rsidRPr="00DF23B7">
        <w:t xml:space="preserve">erms of </w:t>
      </w:r>
      <w:r w:rsidR="006735A3" w:rsidRPr="00DF23B7">
        <w:t>R</w:t>
      </w:r>
      <w:r w:rsidRPr="00DF23B7">
        <w:t xml:space="preserve">eference, which will serve as </w:t>
      </w:r>
      <w:r w:rsidR="00FD3B3D" w:rsidRPr="00DF23B7">
        <w:t>a</w:t>
      </w:r>
      <w:r w:rsidRPr="00DF23B7">
        <w:t xml:space="preserve"> </w:t>
      </w:r>
      <w:r w:rsidR="00FD3B3D" w:rsidRPr="00DF23B7">
        <w:t>“</w:t>
      </w:r>
      <w:r w:rsidRPr="00DF23B7">
        <w:t>cornerstone</w:t>
      </w:r>
      <w:r w:rsidR="00FD3B3D" w:rsidRPr="00DF23B7">
        <w:t>”</w:t>
      </w:r>
      <w:r w:rsidRPr="00DF23B7">
        <w:t xml:space="preserve"> for the </w:t>
      </w:r>
      <w:r w:rsidR="006735A3" w:rsidRPr="00DF23B7">
        <w:t xml:space="preserve">improvement and development of the </w:t>
      </w:r>
      <w:r w:rsidR="006D7544" w:rsidRPr="00DF23B7">
        <w:t xml:space="preserve">Agency's IT system </w:t>
      </w:r>
      <w:r w:rsidRPr="00DF23B7">
        <w:t>in relation to the deposit compensation</w:t>
      </w:r>
      <w:r w:rsidR="00524164" w:rsidRPr="00DF23B7">
        <w:t xml:space="preserve"> process</w:t>
      </w:r>
      <w:r w:rsidRPr="00DF23B7">
        <w:t xml:space="preserve">. New developments, based on these </w:t>
      </w:r>
      <w:r w:rsidR="00524164" w:rsidRPr="00DF23B7">
        <w:t>T</w:t>
      </w:r>
      <w:r w:rsidRPr="00DF23B7">
        <w:t xml:space="preserve">erms of </w:t>
      </w:r>
      <w:r w:rsidR="00524164" w:rsidRPr="00DF23B7">
        <w:t>R</w:t>
      </w:r>
      <w:r w:rsidRPr="00DF23B7">
        <w:t xml:space="preserve">eference, will enable the verification of depositors in a compensation process as well as the identification and tracking of compensation payment. </w:t>
      </w:r>
      <w:r w:rsidR="0058292C">
        <w:t>This also included</w:t>
      </w:r>
      <w:r w:rsidRPr="00DF23B7">
        <w:t xml:space="preserve"> the implementation of </w:t>
      </w:r>
      <w:r w:rsidR="006D7544" w:rsidRPr="00DF23B7">
        <w:t xml:space="preserve">a </w:t>
      </w:r>
      <w:r w:rsidRPr="00DF23B7">
        <w:t xml:space="preserve">module </w:t>
      </w:r>
      <w:r w:rsidR="006D7544" w:rsidRPr="00DF23B7">
        <w:t xml:space="preserve">to </w:t>
      </w:r>
      <w:r w:rsidRPr="00DF23B7">
        <w:t>process</w:t>
      </w:r>
      <w:r w:rsidR="006D7544" w:rsidRPr="00DF23B7">
        <w:t xml:space="preserve"> potential </w:t>
      </w:r>
      <w:r w:rsidRPr="00DF23B7">
        <w:t>complaints</w:t>
      </w:r>
      <w:r w:rsidR="0058292C" w:rsidRPr="0058292C">
        <w:t xml:space="preserve"> </w:t>
      </w:r>
      <w:r w:rsidR="0058292C">
        <w:t>from depositors</w:t>
      </w:r>
      <w:r w:rsidRPr="00DF23B7">
        <w:t xml:space="preserve"> in an insurance event, as well as </w:t>
      </w:r>
      <w:r w:rsidR="006D7544" w:rsidRPr="00DF23B7">
        <w:t>creatin</w:t>
      </w:r>
      <w:r w:rsidR="0058292C">
        <w:t>g</w:t>
      </w:r>
      <w:r w:rsidR="006D7544" w:rsidRPr="00DF23B7">
        <w:t xml:space="preserve"> </w:t>
      </w:r>
      <w:r w:rsidRPr="00DF23B7">
        <w:t xml:space="preserve">a reporting </w:t>
      </w:r>
      <w:r w:rsidRPr="00DF23B7">
        <w:lastRenderedPageBreak/>
        <w:t xml:space="preserve">environment that </w:t>
      </w:r>
      <w:r w:rsidR="0058292C">
        <w:t xml:space="preserve">would enable </w:t>
      </w:r>
      <w:r w:rsidRPr="00DF23B7">
        <w:t xml:space="preserve">a better </w:t>
      </w:r>
      <w:r w:rsidR="006D7544" w:rsidRPr="00DF23B7">
        <w:t xml:space="preserve">display </w:t>
      </w:r>
      <w:r w:rsidRPr="00DF23B7">
        <w:t>and administration of the</w:t>
      </w:r>
      <w:r w:rsidR="0058292C" w:rsidRPr="0058292C">
        <w:t xml:space="preserve"> </w:t>
      </w:r>
      <w:r w:rsidR="0058292C" w:rsidRPr="00DF23B7">
        <w:t>information system</w:t>
      </w:r>
      <w:r w:rsidR="006D7544" w:rsidRPr="00DF23B7">
        <w:t xml:space="preserve"> </w:t>
      </w:r>
      <w:r w:rsidR="0058292C">
        <w:t>of the Agency</w:t>
      </w:r>
      <w:r w:rsidRPr="00DF23B7">
        <w:t>.</w:t>
      </w:r>
    </w:p>
    <w:p w:rsidR="008829AD" w:rsidRPr="00DF23B7" w:rsidRDefault="000C0190" w:rsidP="008829AD">
      <w:pPr>
        <w:pStyle w:val="Heading1"/>
        <w:spacing w:after="240"/>
      </w:pPr>
      <w:bookmarkStart w:id="41" w:name="_Toc92986092"/>
      <w:r w:rsidRPr="00DF23B7">
        <w:t>Section 6 - Good governance of the institution</w:t>
      </w:r>
      <w:bookmarkEnd w:id="41"/>
    </w:p>
    <w:p w:rsidR="000C0190" w:rsidRPr="00DF23B7" w:rsidRDefault="000C0190" w:rsidP="000C0190">
      <w:pPr>
        <w:spacing w:before="240" w:line="360" w:lineRule="auto"/>
        <w:jc w:val="both"/>
        <w:rPr>
          <w:szCs w:val="26"/>
        </w:rPr>
      </w:pPr>
      <w:r w:rsidRPr="00DF23B7">
        <w:rPr>
          <w:szCs w:val="26"/>
        </w:rPr>
        <w:t xml:space="preserve">The Deposit Insurance Agency is a public institution </w:t>
      </w:r>
      <w:r w:rsidR="00227E6F" w:rsidRPr="00DF23B7">
        <w:rPr>
          <w:szCs w:val="26"/>
        </w:rPr>
        <w:t xml:space="preserve">that was </w:t>
      </w:r>
      <w:r w:rsidRPr="00DF23B7">
        <w:rPr>
          <w:szCs w:val="26"/>
        </w:rPr>
        <w:t xml:space="preserve">established in 2002 </w:t>
      </w:r>
      <w:r w:rsidR="00227E6F" w:rsidRPr="00DF23B7">
        <w:rPr>
          <w:szCs w:val="26"/>
        </w:rPr>
        <w:t xml:space="preserve">and </w:t>
      </w:r>
      <w:r w:rsidRPr="00DF23B7">
        <w:rPr>
          <w:szCs w:val="26"/>
        </w:rPr>
        <w:t xml:space="preserve">operates under Law no. 53/2014, dated May </w:t>
      </w:r>
      <w:r w:rsidR="00227E6F" w:rsidRPr="00DF23B7">
        <w:rPr>
          <w:szCs w:val="26"/>
        </w:rPr>
        <w:t xml:space="preserve">22, </w:t>
      </w:r>
      <w:r w:rsidRPr="00DF23B7">
        <w:rPr>
          <w:szCs w:val="26"/>
        </w:rPr>
        <w:t xml:space="preserve">2014, </w:t>
      </w:r>
      <w:r w:rsidR="00D019D9" w:rsidRPr="00DF23B7">
        <w:rPr>
          <w:szCs w:val="26"/>
        </w:rPr>
        <w:t>“</w:t>
      </w:r>
      <w:r w:rsidRPr="00DF23B7">
        <w:rPr>
          <w:szCs w:val="26"/>
        </w:rPr>
        <w:t xml:space="preserve">On </w:t>
      </w:r>
      <w:r w:rsidR="00D019D9" w:rsidRPr="00DF23B7">
        <w:rPr>
          <w:szCs w:val="26"/>
        </w:rPr>
        <w:t>D</w:t>
      </w:r>
      <w:r w:rsidRPr="00DF23B7">
        <w:rPr>
          <w:szCs w:val="26"/>
        </w:rPr>
        <w:t xml:space="preserve">eposit </w:t>
      </w:r>
      <w:r w:rsidR="00D019D9" w:rsidRPr="00DF23B7">
        <w:rPr>
          <w:szCs w:val="26"/>
        </w:rPr>
        <w:t>I</w:t>
      </w:r>
      <w:r w:rsidRPr="00DF23B7">
        <w:rPr>
          <w:szCs w:val="26"/>
        </w:rPr>
        <w:t>nsurance</w:t>
      </w:r>
      <w:r w:rsidR="00D019D9" w:rsidRPr="00DF23B7">
        <w:rPr>
          <w:szCs w:val="26"/>
        </w:rPr>
        <w:t>”</w:t>
      </w:r>
      <w:r w:rsidRPr="00DF23B7">
        <w:rPr>
          <w:szCs w:val="26"/>
        </w:rPr>
        <w:t xml:space="preserve">, as amended. </w:t>
      </w:r>
      <w:r w:rsidR="00227E6F" w:rsidRPr="00DF23B7">
        <w:rPr>
          <w:szCs w:val="26"/>
        </w:rPr>
        <w:t>Pursuant to the provisions of the Law “On Deposit Insurance”, as amended, t</w:t>
      </w:r>
      <w:r w:rsidRPr="00DF23B7">
        <w:rPr>
          <w:szCs w:val="26"/>
        </w:rPr>
        <w:t>he Agency enjoys operational and financial independence from any other entity.</w:t>
      </w:r>
    </w:p>
    <w:p w:rsidR="009A0373" w:rsidRPr="00DF23B7" w:rsidRDefault="00E80E7F" w:rsidP="000C0190">
      <w:pPr>
        <w:spacing w:before="240" w:line="360" w:lineRule="auto"/>
        <w:jc w:val="both"/>
        <w:rPr>
          <w:szCs w:val="26"/>
        </w:rPr>
      </w:pPr>
      <w:r>
        <w:rPr>
          <w:szCs w:val="26"/>
        </w:rPr>
        <w:t>G</w:t>
      </w:r>
      <w:r w:rsidR="000C0190" w:rsidRPr="00DF23B7">
        <w:rPr>
          <w:szCs w:val="26"/>
        </w:rPr>
        <w:t xml:space="preserve">overning structures and work processes </w:t>
      </w:r>
      <w:r>
        <w:rPr>
          <w:szCs w:val="26"/>
        </w:rPr>
        <w:t>of the Agency</w:t>
      </w:r>
      <w:r w:rsidRPr="00DF23B7">
        <w:rPr>
          <w:szCs w:val="26"/>
        </w:rPr>
        <w:t xml:space="preserve"> </w:t>
      </w:r>
      <w:r w:rsidR="000C0190" w:rsidRPr="00DF23B7">
        <w:rPr>
          <w:szCs w:val="26"/>
        </w:rPr>
        <w:t xml:space="preserve">ensure </w:t>
      </w:r>
      <w:r w:rsidR="00227E6F" w:rsidRPr="00DF23B7">
        <w:rPr>
          <w:szCs w:val="26"/>
        </w:rPr>
        <w:t xml:space="preserve">that </w:t>
      </w:r>
      <w:r w:rsidR="000C0190" w:rsidRPr="00DF23B7">
        <w:rPr>
          <w:szCs w:val="26"/>
        </w:rPr>
        <w:t xml:space="preserve">approved strategies and risk management </w:t>
      </w:r>
      <w:r w:rsidR="00227E6F" w:rsidRPr="00DF23B7">
        <w:rPr>
          <w:szCs w:val="26"/>
        </w:rPr>
        <w:t xml:space="preserve">are implemented </w:t>
      </w:r>
      <w:r>
        <w:rPr>
          <w:szCs w:val="26"/>
        </w:rPr>
        <w:t>cover</w:t>
      </w:r>
      <w:r w:rsidR="000C0190" w:rsidRPr="00DF23B7">
        <w:rPr>
          <w:szCs w:val="26"/>
        </w:rPr>
        <w:t>in</w:t>
      </w:r>
      <w:r>
        <w:rPr>
          <w:szCs w:val="26"/>
        </w:rPr>
        <w:t>g</w:t>
      </w:r>
      <w:r w:rsidR="000C0190" w:rsidRPr="00DF23B7">
        <w:rPr>
          <w:szCs w:val="26"/>
        </w:rPr>
        <w:t xml:space="preserve"> all </w:t>
      </w:r>
      <w:r w:rsidR="00DB54FA" w:rsidRPr="00DF23B7">
        <w:rPr>
          <w:szCs w:val="26"/>
        </w:rPr>
        <w:t xml:space="preserve">the </w:t>
      </w:r>
      <w:r w:rsidR="00227E6F" w:rsidRPr="00DF23B7">
        <w:rPr>
          <w:szCs w:val="26"/>
        </w:rPr>
        <w:t xml:space="preserve">elements </w:t>
      </w:r>
      <w:r w:rsidR="000C0190" w:rsidRPr="00DF23B7">
        <w:rPr>
          <w:szCs w:val="26"/>
        </w:rPr>
        <w:t xml:space="preserve">of </w:t>
      </w:r>
      <w:r w:rsidR="00DB54FA" w:rsidRPr="00DF23B7">
        <w:rPr>
          <w:szCs w:val="26"/>
        </w:rPr>
        <w:t xml:space="preserve">its </w:t>
      </w:r>
      <w:r w:rsidR="000C0190" w:rsidRPr="00DF23B7">
        <w:rPr>
          <w:szCs w:val="26"/>
        </w:rPr>
        <w:t xml:space="preserve">activity. Internal controls include, but are not limited to, </w:t>
      </w:r>
      <w:r w:rsidR="00227E6F" w:rsidRPr="00DF23B7">
        <w:rPr>
          <w:szCs w:val="26"/>
        </w:rPr>
        <w:t xml:space="preserve">a </w:t>
      </w:r>
      <w:r w:rsidR="000C0190" w:rsidRPr="00DF23B7">
        <w:rPr>
          <w:szCs w:val="26"/>
        </w:rPr>
        <w:t xml:space="preserve">code of ethics, declarations of conflict of interest, segregation of duties, etc. The </w:t>
      </w:r>
      <w:r w:rsidRPr="00DF23B7">
        <w:rPr>
          <w:szCs w:val="26"/>
        </w:rPr>
        <w:t xml:space="preserve">Board of Directors </w:t>
      </w:r>
      <w:r w:rsidR="000C0190" w:rsidRPr="00DF23B7">
        <w:rPr>
          <w:szCs w:val="26"/>
        </w:rPr>
        <w:t xml:space="preserve">plays an important role </w:t>
      </w:r>
      <w:r w:rsidR="00227E6F" w:rsidRPr="00DF23B7">
        <w:rPr>
          <w:szCs w:val="26"/>
        </w:rPr>
        <w:t>for</w:t>
      </w:r>
      <w:r w:rsidR="000C0190" w:rsidRPr="00DF23B7">
        <w:rPr>
          <w:szCs w:val="26"/>
        </w:rPr>
        <w:t xml:space="preserve"> </w:t>
      </w:r>
      <w:r w:rsidR="00227E6F" w:rsidRPr="00DF23B7">
        <w:rPr>
          <w:szCs w:val="26"/>
        </w:rPr>
        <w:t xml:space="preserve">designing </w:t>
      </w:r>
      <w:r w:rsidR="000C0190" w:rsidRPr="00DF23B7">
        <w:rPr>
          <w:szCs w:val="26"/>
        </w:rPr>
        <w:t xml:space="preserve">and maintaining an efficient risk </w:t>
      </w:r>
      <w:r>
        <w:rPr>
          <w:szCs w:val="26"/>
        </w:rPr>
        <w:t>management and internal control</w:t>
      </w:r>
      <w:r w:rsidR="00227E6F" w:rsidRPr="00DF23B7">
        <w:rPr>
          <w:szCs w:val="26"/>
        </w:rPr>
        <w:t xml:space="preserve"> system</w:t>
      </w:r>
      <w:r w:rsidR="000C0190" w:rsidRPr="00DF23B7">
        <w:rPr>
          <w:szCs w:val="26"/>
        </w:rPr>
        <w:t xml:space="preserve">, </w:t>
      </w:r>
      <w:r w:rsidR="00227E6F" w:rsidRPr="00DF23B7">
        <w:rPr>
          <w:szCs w:val="26"/>
        </w:rPr>
        <w:t xml:space="preserve">with a focus on </w:t>
      </w:r>
      <w:r w:rsidR="000C0190" w:rsidRPr="00DF23B7">
        <w:rPr>
          <w:szCs w:val="26"/>
        </w:rPr>
        <w:t>ethics, work culture</w:t>
      </w:r>
      <w:r w:rsidR="00227E6F" w:rsidRPr="00DF23B7">
        <w:rPr>
          <w:szCs w:val="26"/>
        </w:rPr>
        <w:t>,</w:t>
      </w:r>
      <w:r w:rsidR="000C0190" w:rsidRPr="00DF23B7">
        <w:rPr>
          <w:szCs w:val="26"/>
        </w:rPr>
        <w:t xml:space="preserve"> and operational standards.</w:t>
      </w:r>
    </w:p>
    <w:p w:rsidR="009A0373" w:rsidRPr="00DF23B7" w:rsidRDefault="00227E6F" w:rsidP="009A0373">
      <w:pPr>
        <w:spacing w:before="240" w:line="360" w:lineRule="auto"/>
        <w:jc w:val="both"/>
        <w:rPr>
          <w:szCs w:val="26"/>
        </w:rPr>
      </w:pPr>
      <w:r w:rsidRPr="00DF23B7">
        <w:rPr>
          <w:szCs w:val="26"/>
        </w:rPr>
        <w:t xml:space="preserve">According to </w:t>
      </w:r>
      <w:r w:rsidR="000C0190" w:rsidRPr="00DF23B7">
        <w:rPr>
          <w:szCs w:val="26"/>
        </w:rPr>
        <w:t xml:space="preserve">the </w:t>
      </w:r>
      <w:r w:rsidRPr="00DF23B7">
        <w:rPr>
          <w:szCs w:val="26"/>
        </w:rPr>
        <w:t>l</w:t>
      </w:r>
      <w:r w:rsidR="000C0190" w:rsidRPr="00DF23B7">
        <w:rPr>
          <w:szCs w:val="26"/>
        </w:rPr>
        <w:t xml:space="preserve">aw, the Agency </w:t>
      </w:r>
      <w:r w:rsidRPr="00DF23B7">
        <w:rPr>
          <w:szCs w:val="26"/>
        </w:rPr>
        <w:t xml:space="preserve">is required to </w:t>
      </w:r>
      <w:r w:rsidR="000C0190" w:rsidRPr="00DF23B7">
        <w:rPr>
          <w:szCs w:val="26"/>
        </w:rPr>
        <w:t>repor</w:t>
      </w:r>
      <w:r w:rsidRPr="00DF23B7">
        <w:rPr>
          <w:szCs w:val="26"/>
        </w:rPr>
        <w:t>t</w:t>
      </w:r>
      <w:r w:rsidR="000C0190" w:rsidRPr="00DF23B7">
        <w:rPr>
          <w:szCs w:val="26"/>
        </w:rPr>
        <w:t xml:space="preserve"> </w:t>
      </w:r>
      <w:r w:rsidRPr="00DF23B7">
        <w:rPr>
          <w:szCs w:val="26"/>
        </w:rPr>
        <w:t xml:space="preserve">on its annual activity </w:t>
      </w:r>
      <w:r w:rsidR="000C0190" w:rsidRPr="00DF23B7">
        <w:rPr>
          <w:szCs w:val="26"/>
        </w:rPr>
        <w:t>to the Assembly, the Council of Ministers</w:t>
      </w:r>
      <w:r w:rsidRPr="00DF23B7">
        <w:rPr>
          <w:szCs w:val="26"/>
        </w:rPr>
        <w:t>,</w:t>
      </w:r>
      <w:r w:rsidR="000C0190" w:rsidRPr="00DF23B7">
        <w:rPr>
          <w:szCs w:val="26"/>
        </w:rPr>
        <w:t xml:space="preserve"> and the Supervisory Authority. </w:t>
      </w:r>
      <w:r w:rsidR="00DB54FA" w:rsidRPr="00DF23B7">
        <w:rPr>
          <w:szCs w:val="26"/>
        </w:rPr>
        <w:t xml:space="preserve">In 2020, </w:t>
      </w:r>
      <w:r w:rsidRPr="00DF23B7">
        <w:rPr>
          <w:szCs w:val="26"/>
        </w:rPr>
        <w:t xml:space="preserve">PricewaterhouseCoopers Audit </w:t>
      </w:r>
      <w:r w:rsidR="00BC1655">
        <w:rPr>
          <w:szCs w:val="26"/>
        </w:rPr>
        <w:t xml:space="preserve">ltd </w:t>
      </w:r>
      <w:r w:rsidRPr="00DF23B7">
        <w:rPr>
          <w:szCs w:val="26"/>
        </w:rPr>
        <w:t xml:space="preserve">provided </w:t>
      </w:r>
      <w:r w:rsidR="000C0190" w:rsidRPr="00DF23B7">
        <w:rPr>
          <w:szCs w:val="26"/>
        </w:rPr>
        <w:t>internal audit service</w:t>
      </w:r>
      <w:r w:rsidRPr="00DF23B7">
        <w:rPr>
          <w:szCs w:val="26"/>
        </w:rPr>
        <w:t>s</w:t>
      </w:r>
      <w:r w:rsidR="000C0190" w:rsidRPr="00DF23B7">
        <w:rPr>
          <w:szCs w:val="26"/>
        </w:rPr>
        <w:t xml:space="preserve"> </w:t>
      </w:r>
      <w:r w:rsidRPr="00DF23B7">
        <w:rPr>
          <w:szCs w:val="26"/>
        </w:rPr>
        <w:t>to</w:t>
      </w:r>
      <w:r w:rsidR="000C0190" w:rsidRPr="00DF23B7">
        <w:rPr>
          <w:szCs w:val="26"/>
        </w:rPr>
        <w:t xml:space="preserve"> the Deposit Insurance Agency in </w:t>
      </w:r>
      <w:r w:rsidRPr="00DF23B7">
        <w:rPr>
          <w:szCs w:val="26"/>
        </w:rPr>
        <w:t xml:space="preserve">line </w:t>
      </w:r>
      <w:r w:rsidR="000C0190" w:rsidRPr="00DF23B7">
        <w:rPr>
          <w:szCs w:val="26"/>
        </w:rPr>
        <w:t xml:space="preserve">with </w:t>
      </w:r>
      <w:r w:rsidR="00DB54FA" w:rsidRPr="00DF23B7">
        <w:rPr>
          <w:szCs w:val="26"/>
        </w:rPr>
        <w:t>the standards of the I</w:t>
      </w:r>
      <w:r w:rsidR="000C0190" w:rsidRPr="00DF23B7">
        <w:rPr>
          <w:szCs w:val="26"/>
        </w:rPr>
        <w:t>nternational Professional Practice</w:t>
      </w:r>
      <w:r w:rsidR="00DB54FA" w:rsidRPr="00DF23B7">
        <w:rPr>
          <w:szCs w:val="26"/>
        </w:rPr>
        <w:t>s</w:t>
      </w:r>
      <w:r w:rsidR="000C0190" w:rsidRPr="00DF23B7">
        <w:rPr>
          <w:szCs w:val="26"/>
        </w:rPr>
        <w:t xml:space="preserve"> </w:t>
      </w:r>
      <w:r w:rsidR="00DB54FA" w:rsidRPr="00DF23B7">
        <w:rPr>
          <w:szCs w:val="26"/>
        </w:rPr>
        <w:t xml:space="preserve">Framework </w:t>
      </w:r>
      <w:r w:rsidR="000C0190" w:rsidRPr="00DF23B7">
        <w:rPr>
          <w:szCs w:val="26"/>
        </w:rPr>
        <w:t xml:space="preserve">(IPPF). </w:t>
      </w:r>
      <w:r w:rsidR="00E80E7F">
        <w:rPr>
          <w:szCs w:val="26"/>
        </w:rPr>
        <w:t>The i</w:t>
      </w:r>
      <w:r w:rsidR="000C0190" w:rsidRPr="00DF23B7">
        <w:rPr>
          <w:szCs w:val="26"/>
        </w:rPr>
        <w:t xml:space="preserve">nternal audit </w:t>
      </w:r>
      <w:r w:rsidRPr="00DF23B7">
        <w:rPr>
          <w:szCs w:val="26"/>
        </w:rPr>
        <w:t xml:space="preserve">is </w:t>
      </w:r>
      <w:r w:rsidR="000C0190" w:rsidRPr="00DF23B7">
        <w:rPr>
          <w:szCs w:val="26"/>
        </w:rPr>
        <w:t xml:space="preserve">one of the most </w:t>
      </w:r>
      <w:r w:rsidRPr="00DF23B7">
        <w:rPr>
          <w:szCs w:val="26"/>
        </w:rPr>
        <w:t xml:space="preserve">critical components </w:t>
      </w:r>
      <w:r w:rsidR="00DB54FA" w:rsidRPr="00DF23B7">
        <w:rPr>
          <w:szCs w:val="26"/>
        </w:rPr>
        <w:t xml:space="preserve">for </w:t>
      </w:r>
      <w:r w:rsidRPr="00DF23B7">
        <w:rPr>
          <w:szCs w:val="26"/>
        </w:rPr>
        <w:t>the</w:t>
      </w:r>
      <w:r w:rsidR="00DB54FA" w:rsidRPr="00DF23B7">
        <w:rPr>
          <w:szCs w:val="26"/>
        </w:rPr>
        <w:t xml:space="preserve"> activity</w:t>
      </w:r>
      <w:r w:rsidRPr="00DF23B7">
        <w:rPr>
          <w:szCs w:val="26"/>
        </w:rPr>
        <w:t xml:space="preserve"> </w:t>
      </w:r>
      <w:r w:rsidR="00DB54FA" w:rsidRPr="00DF23B7">
        <w:rPr>
          <w:szCs w:val="26"/>
        </w:rPr>
        <w:t xml:space="preserve">of the </w:t>
      </w:r>
      <w:r w:rsidRPr="00DF23B7">
        <w:rPr>
          <w:szCs w:val="26"/>
        </w:rPr>
        <w:t>Agency</w:t>
      </w:r>
      <w:r w:rsidR="000C0190" w:rsidRPr="00DF23B7">
        <w:rPr>
          <w:szCs w:val="26"/>
        </w:rPr>
        <w:t>. It is an essential element</w:t>
      </w:r>
      <w:r w:rsidRPr="00DF23B7">
        <w:rPr>
          <w:szCs w:val="26"/>
        </w:rPr>
        <w:t xml:space="preserve"> that assures </w:t>
      </w:r>
      <w:r w:rsidR="00E80E7F" w:rsidRPr="00DF23B7">
        <w:rPr>
          <w:szCs w:val="26"/>
        </w:rPr>
        <w:t xml:space="preserve">governing and decision-making bodies </w:t>
      </w:r>
      <w:r w:rsidR="00E80E7F">
        <w:rPr>
          <w:szCs w:val="26"/>
        </w:rPr>
        <w:t>of the Agency</w:t>
      </w:r>
      <w:r w:rsidRPr="00DF23B7">
        <w:rPr>
          <w:szCs w:val="26"/>
        </w:rPr>
        <w:t xml:space="preserve"> </w:t>
      </w:r>
      <w:r w:rsidR="000C0190" w:rsidRPr="00DF23B7">
        <w:rPr>
          <w:szCs w:val="26"/>
        </w:rPr>
        <w:t>that all actions, procedures</w:t>
      </w:r>
      <w:r w:rsidRPr="00DF23B7">
        <w:rPr>
          <w:szCs w:val="26"/>
        </w:rPr>
        <w:t>,</w:t>
      </w:r>
      <w:r w:rsidR="000C0190" w:rsidRPr="00DF23B7">
        <w:rPr>
          <w:szCs w:val="26"/>
        </w:rPr>
        <w:t xml:space="preserve"> and </w:t>
      </w:r>
      <w:r w:rsidRPr="00DF23B7">
        <w:rPr>
          <w:szCs w:val="26"/>
        </w:rPr>
        <w:t xml:space="preserve">operations of </w:t>
      </w:r>
      <w:r w:rsidR="00E80E7F">
        <w:rPr>
          <w:szCs w:val="26"/>
        </w:rPr>
        <w:t xml:space="preserve">the </w:t>
      </w:r>
      <w:r w:rsidRPr="00DF23B7">
        <w:rPr>
          <w:szCs w:val="26"/>
        </w:rPr>
        <w:t xml:space="preserve">organizational units </w:t>
      </w:r>
      <w:r w:rsidR="000C0190" w:rsidRPr="00DF23B7">
        <w:rPr>
          <w:szCs w:val="26"/>
        </w:rPr>
        <w:t>and other entities involved in its activity are audit</w:t>
      </w:r>
      <w:r w:rsidRPr="00DF23B7">
        <w:rPr>
          <w:szCs w:val="26"/>
        </w:rPr>
        <w:t>ed</w:t>
      </w:r>
      <w:r w:rsidR="000C0190" w:rsidRPr="00DF23B7">
        <w:rPr>
          <w:szCs w:val="26"/>
        </w:rPr>
        <w:t xml:space="preserve"> and in full compliance with </w:t>
      </w:r>
      <w:r w:rsidR="00D019D9" w:rsidRPr="00DF23B7">
        <w:rPr>
          <w:szCs w:val="26"/>
        </w:rPr>
        <w:t xml:space="preserve">the </w:t>
      </w:r>
      <w:r w:rsidR="00AC7603" w:rsidRPr="00DF23B7">
        <w:rPr>
          <w:szCs w:val="26"/>
        </w:rPr>
        <w:t xml:space="preserve">applicable </w:t>
      </w:r>
      <w:r w:rsidR="000C0190" w:rsidRPr="00DF23B7">
        <w:rPr>
          <w:szCs w:val="26"/>
        </w:rPr>
        <w:t>legal</w:t>
      </w:r>
      <w:r w:rsidR="00E80E7F" w:rsidRPr="00E80E7F">
        <w:rPr>
          <w:szCs w:val="26"/>
        </w:rPr>
        <w:t xml:space="preserve"> </w:t>
      </w:r>
      <w:r w:rsidR="00E80E7F" w:rsidRPr="00DF23B7">
        <w:rPr>
          <w:szCs w:val="26"/>
        </w:rPr>
        <w:t>and by</w:t>
      </w:r>
      <w:r w:rsidR="00E80E7F">
        <w:rPr>
          <w:szCs w:val="26"/>
        </w:rPr>
        <w:t xml:space="preserve">-legal </w:t>
      </w:r>
      <w:r w:rsidR="000C0190" w:rsidRPr="00DF23B7">
        <w:rPr>
          <w:szCs w:val="26"/>
        </w:rPr>
        <w:t>acts</w:t>
      </w:r>
      <w:r w:rsidR="00D019D9" w:rsidRPr="00DF23B7">
        <w:rPr>
          <w:szCs w:val="26"/>
        </w:rPr>
        <w:t>.</w:t>
      </w:r>
    </w:p>
    <w:p w:rsidR="008829AD" w:rsidRPr="00DF23B7" w:rsidRDefault="008829AD" w:rsidP="008829AD">
      <w:pPr>
        <w:pStyle w:val="Heading2"/>
        <w:spacing w:after="240"/>
      </w:pPr>
      <w:bookmarkStart w:id="42" w:name="_Toc92986093"/>
      <w:r w:rsidRPr="00DF23B7">
        <w:t xml:space="preserve">6.1. </w:t>
      </w:r>
      <w:r w:rsidR="00D019D9" w:rsidRPr="00DF23B7">
        <w:t>Board of Directors</w:t>
      </w:r>
      <w:bookmarkEnd w:id="42"/>
    </w:p>
    <w:p w:rsidR="009A0373" w:rsidRPr="00DF23B7" w:rsidRDefault="007C7B2A" w:rsidP="009A0373">
      <w:pPr>
        <w:spacing w:before="240" w:line="360" w:lineRule="auto"/>
        <w:jc w:val="both"/>
        <w:rPr>
          <w:rFonts w:cs="Perpetua"/>
          <w:szCs w:val="26"/>
        </w:rPr>
      </w:pPr>
      <w:r w:rsidRPr="00DF23B7">
        <w:rPr>
          <w:szCs w:val="26"/>
        </w:rPr>
        <w:t xml:space="preserve">According to </w:t>
      </w:r>
      <w:r w:rsidR="000C0190" w:rsidRPr="00DF23B7">
        <w:rPr>
          <w:szCs w:val="26"/>
        </w:rPr>
        <w:t xml:space="preserve">the Law </w:t>
      </w:r>
      <w:r w:rsidR="00D019D9" w:rsidRPr="00DF23B7">
        <w:rPr>
          <w:szCs w:val="26"/>
        </w:rPr>
        <w:t>“</w:t>
      </w:r>
      <w:r w:rsidR="000C0190" w:rsidRPr="00DF23B7">
        <w:rPr>
          <w:szCs w:val="26"/>
        </w:rPr>
        <w:t>On Deposit Insurance</w:t>
      </w:r>
      <w:r w:rsidR="00D019D9" w:rsidRPr="00DF23B7">
        <w:rPr>
          <w:szCs w:val="26"/>
        </w:rPr>
        <w:t>”</w:t>
      </w:r>
      <w:r w:rsidR="000C0190" w:rsidRPr="00DF23B7">
        <w:rPr>
          <w:szCs w:val="26"/>
        </w:rPr>
        <w:t>, as amended</w:t>
      </w:r>
      <w:r w:rsidR="00D019D9" w:rsidRPr="00DF23B7">
        <w:rPr>
          <w:szCs w:val="26"/>
        </w:rPr>
        <w:t>,</w:t>
      </w:r>
      <w:r w:rsidR="000C0190" w:rsidRPr="00DF23B7">
        <w:rPr>
          <w:szCs w:val="26"/>
        </w:rPr>
        <w:t xml:space="preserve"> and the</w:t>
      </w:r>
      <w:r w:rsidRPr="00DF23B7">
        <w:rPr>
          <w:szCs w:val="26"/>
        </w:rPr>
        <w:t xml:space="preserve"> </w:t>
      </w:r>
      <w:r w:rsidR="00E80E7F" w:rsidRPr="00DF23B7">
        <w:rPr>
          <w:szCs w:val="26"/>
        </w:rPr>
        <w:t xml:space="preserve">Statute </w:t>
      </w:r>
      <w:r w:rsidR="00E80E7F">
        <w:rPr>
          <w:szCs w:val="26"/>
        </w:rPr>
        <w:t>of the Agency</w:t>
      </w:r>
      <w:r w:rsidR="000C0190" w:rsidRPr="00DF23B7">
        <w:rPr>
          <w:szCs w:val="26"/>
        </w:rPr>
        <w:t>, the</w:t>
      </w:r>
      <w:r w:rsidRPr="00DF23B7">
        <w:rPr>
          <w:szCs w:val="26"/>
        </w:rPr>
        <w:t xml:space="preserve"> Board of Directors</w:t>
      </w:r>
      <w:r w:rsidR="000C0190" w:rsidRPr="00DF23B7">
        <w:rPr>
          <w:szCs w:val="26"/>
        </w:rPr>
        <w:t xml:space="preserve"> </w:t>
      </w:r>
      <w:r w:rsidRPr="00DF23B7">
        <w:rPr>
          <w:szCs w:val="26"/>
        </w:rPr>
        <w:t xml:space="preserve">is the </w:t>
      </w:r>
      <w:r w:rsidR="000C0190" w:rsidRPr="00DF23B7">
        <w:rPr>
          <w:szCs w:val="26"/>
        </w:rPr>
        <w:t xml:space="preserve">highest governing body. The </w:t>
      </w:r>
      <w:r w:rsidR="00D019D9" w:rsidRPr="00DF23B7">
        <w:rPr>
          <w:szCs w:val="26"/>
        </w:rPr>
        <w:t xml:space="preserve">Board of Directors </w:t>
      </w:r>
      <w:r w:rsidR="000C0190" w:rsidRPr="00DF23B7">
        <w:rPr>
          <w:szCs w:val="26"/>
        </w:rPr>
        <w:t>consists of five members appointed by the Supervisory Authority.</w:t>
      </w:r>
      <w:r w:rsidRPr="00DF23B7">
        <w:rPr>
          <w:szCs w:val="26"/>
        </w:rPr>
        <w:t xml:space="preserve"> The Supervisory Authority</w:t>
      </w:r>
      <w:r w:rsidR="000C0190" w:rsidRPr="00DF23B7">
        <w:rPr>
          <w:szCs w:val="26"/>
        </w:rPr>
        <w:t xml:space="preserve"> </w:t>
      </w:r>
      <w:r w:rsidRPr="00DF23B7">
        <w:rPr>
          <w:szCs w:val="26"/>
        </w:rPr>
        <w:t>nominates t</w:t>
      </w:r>
      <w:r w:rsidR="000C0190" w:rsidRPr="00DF23B7">
        <w:rPr>
          <w:szCs w:val="26"/>
        </w:rPr>
        <w:t xml:space="preserve">wo members, </w:t>
      </w:r>
      <w:r w:rsidRPr="00DF23B7">
        <w:rPr>
          <w:szCs w:val="26"/>
        </w:rPr>
        <w:t xml:space="preserve">the Minister of Finance of the Republic of Albania nominates </w:t>
      </w:r>
      <w:r w:rsidR="000C0190" w:rsidRPr="00DF23B7">
        <w:rPr>
          <w:szCs w:val="26"/>
        </w:rPr>
        <w:t>two members</w:t>
      </w:r>
      <w:r w:rsidRPr="00DF23B7">
        <w:rPr>
          <w:szCs w:val="26"/>
        </w:rPr>
        <w:t>,</w:t>
      </w:r>
      <w:r w:rsidR="000C0190" w:rsidRPr="00DF23B7">
        <w:rPr>
          <w:szCs w:val="26"/>
        </w:rPr>
        <w:t xml:space="preserve"> and</w:t>
      </w:r>
      <w:r w:rsidRPr="00DF23B7">
        <w:rPr>
          <w:szCs w:val="26"/>
        </w:rPr>
        <w:t xml:space="preserve"> the Institute of </w:t>
      </w:r>
      <w:r w:rsidRPr="00DF23B7">
        <w:rPr>
          <w:szCs w:val="26"/>
        </w:rPr>
        <w:lastRenderedPageBreak/>
        <w:t>Authorized Chartered Auditors</w:t>
      </w:r>
      <w:r w:rsidR="000C0190" w:rsidRPr="00DF23B7">
        <w:rPr>
          <w:szCs w:val="26"/>
        </w:rPr>
        <w:t xml:space="preserve"> </w:t>
      </w:r>
      <w:r w:rsidRPr="00DF23B7">
        <w:rPr>
          <w:szCs w:val="26"/>
        </w:rPr>
        <w:t xml:space="preserve">nominates </w:t>
      </w:r>
      <w:r w:rsidR="000C0190" w:rsidRPr="00DF23B7">
        <w:rPr>
          <w:szCs w:val="26"/>
        </w:rPr>
        <w:t xml:space="preserve">one member. </w:t>
      </w:r>
      <w:r w:rsidRPr="00DF23B7">
        <w:rPr>
          <w:szCs w:val="26"/>
        </w:rPr>
        <w:t>With the exception of the member who is appointed to the position of General Director, t</w:t>
      </w:r>
      <w:r w:rsidR="000C0190" w:rsidRPr="00DF23B7">
        <w:rPr>
          <w:szCs w:val="26"/>
        </w:rPr>
        <w:t xml:space="preserve">he members of the Board of Directors are non-executive. </w:t>
      </w:r>
      <w:r w:rsidRPr="00DF23B7">
        <w:rPr>
          <w:szCs w:val="26"/>
        </w:rPr>
        <w:t>According to t</w:t>
      </w:r>
      <w:r w:rsidR="000C0190" w:rsidRPr="00DF23B7">
        <w:rPr>
          <w:szCs w:val="26"/>
        </w:rPr>
        <w:t xml:space="preserve">he Law </w:t>
      </w:r>
      <w:r w:rsidR="00D019D9" w:rsidRPr="00DF23B7">
        <w:rPr>
          <w:szCs w:val="26"/>
        </w:rPr>
        <w:t>“</w:t>
      </w:r>
      <w:r w:rsidR="000C0190" w:rsidRPr="00DF23B7">
        <w:rPr>
          <w:szCs w:val="26"/>
        </w:rPr>
        <w:t>On Deposit Insurance</w:t>
      </w:r>
      <w:r w:rsidR="00D019D9" w:rsidRPr="00DF23B7">
        <w:rPr>
          <w:szCs w:val="26"/>
        </w:rPr>
        <w:t>”</w:t>
      </w:r>
      <w:r w:rsidR="000C0190" w:rsidRPr="00DF23B7">
        <w:rPr>
          <w:szCs w:val="26"/>
        </w:rPr>
        <w:t xml:space="preserve">, as amended, the term of office for each member of the Board of Directors is five years, with the right </w:t>
      </w:r>
      <w:r w:rsidRPr="00DF23B7">
        <w:rPr>
          <w:szCs w:val="26"/>
        </w:rPr>
        <w:t>to</w:t>
      </w:r>
      <w:r w:rsidR="000C0190" w:rsidRPr="00DF23B7">
        <w:rPr>
          <w:szCs w:val="26"/>
        </w:rPr>
        <w:t xml:space="preserve"> re-election, </w:t>
      </w:r>
      <w:r w:rsidRPr="00DF23B7">
        <w:rPr>
          <w:szCs w:val="26"/>
        </w:rPr>
        <w:t xml:space="preserve">depending on </w:t>
      </w:r>
      <w:r w:rsidR="00E80E7F" w:rsidRPr="00DF23B7">
        <w:rPr>
          <w:szCs w:val="26"/>
        </w:rPr>
        <w:t xml:space="preserve">performance indicators </w:t>
      </w:r>
      <w:r w:rsidR="00E80E7F">
        <w:rPr>
          <w:szCs w:val="26"/>
        </w:rPr>
        <w:t>of their activity</w:t>
      </w:r>
      <w:r w:rsidR="009A0373" w:rsidRPr="00DF23B7">
        <w:rPr>
          <w:rFonts w:cs="Perpetua"/>
          <w:szCs w:val="26"/>
        </w:rPr>
        <w:t xml:space="preserve">. </w:t>
      </w:r>
    </w:p>
    <w:p w:rsidR="009A0373" w:rsidRPr="00DF23B7" w:rsidRDefault="007C7B2A" w:rsidP="009A0373">
      <w:pPr>
        <w:spacing w:before="240" w:line="360" w:lineRule="auto"/>
        <w:jc w:val="both"/>
        <w:rPr>
          <w:szCs w:val="26"/>
        </w:rPr>
      </w:pPr>
      <w:r w:rsidRPr="00DF23B7">
        <w:rPr>
          <w:szCs w:val="26"/>
        </w:rPr>
        <w:t>T</w:t>
      </w:r>
      <w:r w:rsidR="000C0190" w:rsidRPr="00DF23B7">
        <w:rPr>
          <w:szCs w:val="26"/>
        </w:rPr>
        <w:t xml:space="preserve">he </w:t>
      </w:r>
      <w:r w:rsidRPr="00DF23B7">
        <w:rPr>
          <w:szCs w:val="26"/>
        </w:rPr>
        <w:t xml:space="preserve">composition of the </w:t>
      </w:r>
      <w:r w:rsidR="00D019D9" w:rsidRPr="00DF23B7">
        <w:rPr>
          <w:szCs w:val="26"/>
        </w:rPr>
        <w:t xml:space="preserve">Board of Directors </w:t>
      </w:r>
      <w:r w:rsidR="000C0190" w:rsidRPr="00DF23B7">
        <w:rPr>
          <w:szCs w:val="26"/>
        </w:rPr>
        <w:t xml:space="preserve">has </w:t>
      </w:r>
      <w:r w:rsidR="00D019D9" w:rsidRPr="00DF23B7">
        <w:rPr>
          <w:szCs w:val="26"/>
        </w:rPr>
        <w:t xml:space="preserve">undergone several </w:t>
      </w:r>
      <w:r w:rsidR="000C0190" w:rsidRPr="00DF23B7">
        <w:rPr>
          <w:szCs w:val="26"/>
        </w:rPr>
        <w:t xml:space="preserve">changes </w:t>
      </w:r>
      <w:r w:rsidRPr="00DF23B7">
        <w:rPr>
          <w:szCs w:val="26"/>
        </w:rPr>
        <w:t xml:space="preserve">in 2020, as shown </w:t>
      </w:r>
      <w:r w:rsidR="000C0190" w:rsidRPr="00DF23B7">
        <w:rPr>
          <w:szCs w:val="26"/>
        </w:rPr>
        <w:t>in the table below</w:t>
      </w:r>
      <w:r w:rsidR="009A0373" w:rsidRPr="00DF23B7">
        <w:rPr>
          <w:szCs w:val="26"/>
        </w:rPr>
        <w:t>.</w:t>
      </w:r>
    </w:p>
    <w:tbl>
      <w:tblPr>
        <w:tblW w:w="9072" w:type="dxa"/>
        <w:jc w:val="center"/>
        <w:tblBorders>
          <w:bottom w:val="single" w:sz="18" w:space="0" w:color="FF0000"/>
          <w:insideH w:val="dashSmallGap" w:sz="4" w:space="0" w:color="FF0000"/>
        </w:tblBorders>
        <w:tblLayout w:type="fixed"/>
        <w:tblLook w:val="04A0" w:firstRow="1" w:lastRow="0" w:firstColumn="1" w:lastColumn="0" w:noHBand="0" w:noVBand="1"/>
      </w:tblPr>
      <w:tblGrid>
        <w:gridCol w:w="2835"/>
        <w:gridCol w:w="2268"/>
        <w:gridCol w:w="3969"/>
      </w:tblGrid>
      <w:tr w:rsidR="009A0373" w:rsidRPr="00DF23B7" w:rsidTr="000552C9">
        <w:trPr>
          <w:trHeight w:val="379"/>
          <w:jc w:val="center"/>
        </w:trPr>
        <w:tc>
          <w:tcPr>
            <w:tcW w:w="2835" w:type="dxa"/>
            <w:tcBorders>
              <w:top w:val="single" w:sz="18" w:space="0" w:color="FF0000"/>
              <w:bottom w:val="single" w:sz="18" w:space="0" w:color="FF0000"/>
              <w:right w:val="dashSmallGap" w:sz="4" w:space="0" w:color="FF0000"/>
            </w:tcBorders>
            <w:shd w:val="clear" w:color="auto" w:fill="808080"/>
            <w:noWrap/>
            <w:vAlign w:val="center"/>
            <w:hideMark/>
          </w:tcPr>
          <w:p w:rsidR="009A0373" w:rsidRPr="00DF23B7" w:rsidRDefault="00D019D9" w:rsidP="000552C9">
            <w:pPr>
              <w:spacing w:after="0" w:line="276" w:lineRule="auto"/>
              <w:jc w:val="center"/>
              <w:rPr>
                <w:rFonts w:cs="Calibri"/>
                <w:b/>
                <w:bCs/>
                <w:color w:val="FFFFFF"/>
                <w:sz w:val="24"/>
                <w:szCs w:val="26"/>
              </w:rPr>
            </w:pPr>
            <w:r w:rsidRPr="00DF23B7">
              <w:rPr>
                <w:rFonts w:cs="Calibri"/>
                <w:b/>
                <w:bCs/>
                <w:color w:val="FFFFFF"/>
                <w:sz w:val="24"/>
                <w:szCs w:val="26"/>
              </w:rPr>
              <w:t>BOARD OF DIRECTORS</w:t>
            </w:r>
          </w:p>
        </w:tc>
        <w:tc>
          <w:tcPr>
            <w:tcW w:w="2268" w:type="dxa"/>
            <w:tcBorders>
              <w:top w:val="single" w:sz="18" w:space="0" w:color="FF0000"/>
              <w:bottom w:val="single" w:sz="18" w:space="0" w:color="FF0000"/>
              <w:right w:val="dashSmallGap" w:sz="4" w:space="0" w:color="FF0000"/>
            </w:tcBorders>
            <w:shd w:val="clear" w:color="auto" w:fill="808080"/>
            <w:noWrap/>
            <w:vAlign w:val="center"/>
            <w:hideMark/>
          </w:tcPr>
          <w:p w:rsidR="009A0373" w:rsidRPr="00DF23B7" w:rsidRDefault="009A0373" w:rsidP="00D019D9">
            <w:pPr>
              <w:spacing w:after="0" w:line="276" w:lineRule="auto"/>
              <w:jc w:val="center"/>
              <w:rPr>
                <w:rFonts w:cs="Calibri"/>
                <w:b/>
                <w:bCs/>
                <w:color w:val="FFFFFF"/>
                <w:sz w:val="24"/>
                <w:szCs w:val="26"/>
              </w:rPr>
            </w:pPr>
            <w:r w:rsidRPr="00DF23B7">
              <w:rPr>
                <w:rFonts w:cs="Calibri"/>
                <w:b/>
                <w:bCs/>
                <w:color w:val="FFFFFF"/>
                <w:sz w:val="24"/>
                <w:szCs w:val="26"/>
              </w:rPr>
              <w:t>FUN</w:t>
            </w:r>
            <w:r w:rsidR="00D019D9" w:rsidRPr="00DF23B7">
              <w:rPr>
                <w:rFonts w:cs="Calibri"/>
                <w:b/>
                <w:bCs/>
                <w:color w:val="FFFFFF"/>
                <w:sz w:val="24"/>
                <w:szCs w:val="26"/>
              </w:rPr>
              <w:t>CT</w:t>
            </w:r>
            <w:r w:rsidRPr="00DF23B7">
              <w:rPr>
                <w:rFonts w:cs="Calibri"/>
                <w:b/>
                <w:bCs/>
                <w:color w:val="FFFFFF"/>
                <w:sz w:val="24"/>
                <w:szCs w:val="26"/>
              </w:rPr>
              <w:t>ION</w:t>
            </w:r>
          </w:p>
        </w:tc>
        <w:tc>
          <w:tcPr>
            <w:tcW w:w="3969" w:type="dxa"/>
            <w:tcBorders>
              <w:top w:val="single" w:sz="18" w:space="0" w:color="FF0000"/>
              <w:bottom w:val="single" w:sz="18" w:space="0" w:color="FF0000"/>
            </w:tcBorders>
            <w:shd w:val="clear" w:color="auto" w:fill="808080"/>
            <w:noWrap/>
            <w:vAlign w:val="center"/>
            <w:hideMark/>
          </w:tcPr>
          <w:p w:rsidR="009A0373" w:rsidRPr="00DF23B7" w:rsidRDefault="00D019D9" w:rsidP="00D019D9">
            <w:pPr>
              <w:spacing w:after="0" w:line="276" w:lineRule="auto"/>
              <w:jc w:val="center"/>
              <w:rPr>
                <w:rFonts w:cs="Calibri"/>
                <w:b/>
                <w:bCs/>
                <w:color w:val="FFFFFF"/>
                <w:sz w:val="24"/>
                <w:szCs w:val="26"/>
              </w:rPr>
            </w:pPr>
            <w:r w:rsidRPr="00DF23B7">
              <w:rPr>
                <w:rFonts w:cs="Calibri"/>
                <w:b/>
                <w:bCs/>
                <w:color w:val="FFFFFF"/>
                <w:sz w:val="24"/>
                <w:szCs w:val="26"/>
              </w:rPr>
              <w:t xml:space="preserve">NOMINATING </w:t>
            </w:r>
            <w:r w:rsidR="009A0373" w:rsidRPr="00DF23B7">
              <w:rPr>
                <w:rFonts w:cs="Calibri"/>
                <w:b/>
                <w:bCs/>
                <w:color w:val="FFFFFF"/>
                <w:sz w:val="24"/>
                <w:szCs w:val="26"/>
              </w:rPr>
              <w:t>INSTITU</w:t>
            </w:r>
            <w:r w:rsidRPr="00DF23B7">
              <w:rPr>
                <w:rFonts w:cs="Calibri"/>
                <w:b/>
                <w:bCs/>
                <w:color w:val="FFFFFF"/>
                <w:sz w:val="24"/>
                <w:szCs w:val="26"/>
              </w:rPr>
              <w:t>T</w:t>
            </w:r>
            <w:r w:rsidR="009A0373" w:rsidRPr="00DF23B7">
              <w:rPr>
                <w:rFonts w:cs="Calibri"/>
                <w:b/>
                <w:bCs/>
                <w:color w:val="FFFFFF"/>
                <w:sz w:val="24"/>
                <w:szCs w:val="26"/>
              </w:rPr>
              <w:t>ION</w:t>
            </w:r>
          </w:p>
        </w:tc>
      </w:tr>
      <w:tr w:rsidR="009A0373" w:rsidRPr="00DF23B7" w:rsidTr="000552C9">
        <w:trPr>
          <w:trHeight w:val="379"/>
          <w:jc w:val="center"/>
        </w:trPr>
        <w:tc>
          <w:tcPr>
            <w:tcW w:w="2835"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9A0373" w:rsidP="000552C9">
            <w:pPr>
              <w:spacing w:before="240" w:line="276" w:lineRule="auto"/>
              <w:jc w:val="center"/>
              <w:rPr>
                <w:rFonts w:cs="Calibri"/>
                <w:bCs/>
                <w:color w:val="000000"/>
                <w:szCs w:val="26"/>
              </w:rPr>
            </w:pPr>
            <w:r w:rsidRPr="00DF23B7">
              <w:rPr>
                <w:rFonts w:cs="Calibri"/>
                <w:bCs/>
                <w:color w:val="000000"/>
                <w:szCs w:val="26"/>
              </w:rPr>
              <w:t>Donald Duraj</w:t>
            </w:r>
          </w:p>
        </w:tc>
        <w:tc>
          <w:tcPr>
            <w:tcW w:w="2268"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D019D9" w:rsidP="000552C9">
            <w:pPr>
              <w:spacing w:after="0" w:line="276" w:lineRule="auto"/>
              <w:jc w:val="center"/>
              <w:rPr>
                <w:rFonts w:cs="Calibri"/>
                <w:bCs/>
                <w:color w:val="000000"/>
                <w:szCs w:val="26"/>
              </w:rPr>
            </w:pPr>
            <w:r w:rsidRPr="00DF23B7">
              <w:rPr>
                <w:rFonts w:cs="Calibri"/>
                <w:bCs/>
                <w:color w:val="000000"/>
                <w:szCs w:val="26"/>
              </w:rPr>
              <w:t xml:space="preserve">Chairman </w:t>
            </w:r>
          </w:p>
        </w:tc>
        <w:tc>
          <w:tcPr>
            <w:tcW w:w="3969" w:type="dxa"/>
            <w:tcBorders>
              <w:top w:val="single" w:sz="18" w:space="0" w:color="FF0000"/>
              <w:bottom w:val="single" w:sz="18" w:space="0" w:color="FF0000"/>
            </w:tcBorders>
            <w:shd w:val="clear" w:color="auto" w:fill="auto"/>
            <w:noWrap/>
            <w:vAlign w:val="center"/>
            <w:hideMark/>
          </w:tcPr>
          <w:p w:rsidR="009A0373" w:rsidRPr="00DF23B7" w:rsidRDefault="009A0373" w:rsidP="00D019D9">
            <w:pPr>
              <w:spacing w:after="0" w:line="276" w:lineRule="auto"/>
              <w:jc w:val="center"/>
              <w:rPr>
                <w:rFonts w:cs="Calibri"/>
                <w:bCs/>
                <w:color w:val="000000"/>
                <w:szCs w:val="26"/>
              </w:rPr>
            </w:pPr>
            <w:r w:rsidRPr="00DF23B7">
              <w:rPr>
                <w:rFonts w:cs="Calibri"/>
                <w:bCs/>
                <w:color w:val="000000"/>
                <w:szCs w:val="26"/>
              </w:rPr>
              <w:t>Bank</w:t>
            </w:r>
            <w:r w:rsidR="00D019D9" w:rsidRPr="00DF23B7">
              <w:rPr>
                <w:rFonts w:cs="Calibri"/>
                <w:bCs/>
                <w:color w:val="000000"/>
                <w:szCs w:val="26"/>
              </w:rPr>
              <w:t xml:space="preserve"> of Albania</w:t>
            </w:r>
          </w:p>
        </w:tc>
      </w:tr>
      <w:tr w:rsidR="009A0373" w:rsidRPr="00DF23B7" w:rsidTr="000552C9">
        <w:trPr>
          <w:trHeight w:val="379"/>
          <w:jc w:val="center"/>
        </w:trPr>
        <w:tc>
          <w:tcPr>
            <w:tcW w:w="2835"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9A0373" w:rsidP="000552C9">
            <w:pPr>
              <w:spacing w:before="240" w:line="276" w:lineRule="auto"/>
              <w:jc w:val="center"/>
              <w:rPr>
                <w:rFonts w:cs="Calibri"/>
                <w:bCs/>
                <w:color w:val="000000"/>
                <w:szCs w:val="26"/>
              </w:rPr>
            </w:pPr>
            <w:r w:rsidRPr="00DF23B7">
              <w:rPr>
                <w:rFonts w:cs="Calibri"/>
                <w:bCs/>
                <w:color w:val="000000"/>
                <w:szCs w:val="26"/>
              </w:rPr>
              <w:t>Genci Mamani</w:t>
            </w:r>
          </w:p>
        </w:tc>
        <w:tc>
          <w:tcPr>
            <w:tcW w:w="2268"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D019D9" w:rsidP="000552C9">
            <w:pPr>
              <w:spacing w:after="0" w:line="276" w:lineRule="auto"/>
              <w:jc w:val="center"/>
              <w:rPr>
                <w:rFonts w:cs="Calibri"/>
                <w:bCs/>
                <w:color w:val="000000"/>
                <w:szCs w:val="26"/>
              </w:rPr>
            </w:pPr>
            <w:r w:rsidRPr="00DF23B7">
              <w:rPr>
                <w:rFonts w:cs="Calibri"/>
                <w:bCs/>
                <w:color w:val="000000"/>
                <w:szCs w:val="26"/>
              </w:rPr>
              <w:t>Member</w:t>
            </w:r>
          </w:p>
        </w:tc>
        <w:tc>
          <w:tcPr>
            <w:tcW w:w="3969" w:type="dxa"/>
            <w:tcBorders>
              <w:top w:val="single" w:sz="18" w:space="0" w:color="FF0000"/>
              <w:bottom w:val="single" w:sz="18" w:space="0" w:color="FF0000"/>
            </w:tcBorders>
            <w:shd w:val="clear" w:color="auto" w:fill="auto"/>
            <w:noWrap/>
            <w:vAlign w:val="center"/>
            <w:hideMark/>
          </w:tcPr>
          <w:p w:rsidR="009A0373" w:rsidRPr="00DF23B7" w:rsidRDefault="009A0373" w:rsidP="00D019D9">
            <w:pPr>
              <w:spacing w:after="0" w:line="276" w:lineRule="auto"/>
              <w:jc w:val="center"/>
              <w:rPr>
                <w:rFonts w:cs="Calibri"/>
                <w:bCs/>
                <w:color w:val="000000"/>
                <w:szCs w:val="26"/>
              </w:rPr>
            </w:pPr>
            <w:r w:rsidRPr="00DF23B7">
              <w:rPr>
                <w:rFonts w:cs="Calibri"/>
                <w:bCs/>
                <w:color w:val="000000"/>
                <w:szCs w:val="26"/>
              </w:rPr>
              <w:t>Bank</w:t>
            </w:r>
            <w:r w:rsidR="00D019D9" w:rsidRPr="00DF23B7">
              <w:rPr>
                <w:rFonts w:cs="Calibri"/>
                <w:bCs/>
                <w:color w:val="000000"/>
                <w:szCs w:val="26"/>
              </w:rPr>
              <w:t xml:space="preserve"> of Albania</w:t>
            </w:r>
          </w:p>
        </w:tc>
      </w:tr>
      <w:tr w:rsidR="009A0373" w:rsidRPr="00DF23B7" w:rsidTr="000552C9">
        <w:trPr>
          <w:trHeight w:val="379"/>
          <w:jc w:val="center"/>
        </w:trPr>
        <w:tc>
          <w:tcPr>
            <w:tcW w:w="2835"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9A0373" w:rsidP="000552C9">
            <w:pPr>
              <w:spacing w:before="240" w:line="276" w:lineRule="auto"/>
              <w:jc w:val="center"/>
              <w:rPr>
                <w:rFonts w:cs="Calibri"/>
                <w:bCs/>
                <w:color w:val="000000"/>
                <w:szCs w:val="26"/>
              </w:rPr>
            </w:pPr>
            <w:r w:rsidRPr="00DF23B7">
              <w:rPr>
                <w:rFonts w:cs="Calibri"/>
                <w:bCs/>
                <w:color w:val="000000"/>
                <w:szCs w:val="26"/>
              </w:rPr>
              <w:t>Adelina Xhemali</w:t>
            </w:r>
            <w:r w:rsidRPr="00DF23B7">
              <w:rPr>
                <w:rStyle w:val="FootnoteReference"/>
                <w:rFonts w:cs="Calibri"/>
                <w:bCs/>
                <w:color w:val="000000"/>
                <w:szCs w:val="26"/>
              </w:rPr>
              <w:footnoteReference w:id="4"/>
            </w:r>
          </w:p>
        </w:tc>
        <w:tc>
          <w:tcPr>
            <w:tcW w:w="2268"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BA2094" w:rsidP="000552C9">
            <w:pPr>
              <w:spacing w:after="0" w:line="276" w:lineRule="auto"/>
              <w:jc w:val="center"/>
              <w:rPr>
                <w:rFonts w:cs="Calibri"/>
                <w:bCs/>
                <w:color w:val="000000"/>
                <w:szCs w:val="26"/>
              </w:rPr>
            </w:pPr>
            <w:r w:rsidRPr="00DF23B7">
              <w:rPr>
                <w:rFonts w:cs="Calibri"/>
                <w:bCs/>
                <w:color w:val="000000"/>
                <w:szCs w:val="26"/>
              </w:rPr>
              <w:t xml:space="preserve">Member </w:t>
            </w:r>
          </w:p>
        </w:tc>
        <w:tc>
          <w:tcPr>
            <w:tcW w:w="3969" w:type="dxa"/>
            <w:tcBorders>
              <w:top w:val="single" w:sz="18" w:space="0" w:color="FF0000"/>
              <w:bottom w:val="single" w:sz="18" w:space="0" w:color="FF0000"/>
            </w:tcBorders>
            <w:shd w:val="clear" w:color="auto" w:fill="auto"/>
            <w:noWrap/>
            <w:vAlign w:val="center"/>
            <w:hideMark/>
          </w:tcPr>
          <w:p w:rsidR="009A0373" w:rsidRPr="00DF23B7" w:rsidRDefault="009A0373" w:rsidP="00BA2094">
            <w:pPr>
              <w:spacing w:after="0" w:line="276" w:lineRule="auto"/>
              <w:jc w:val="center"/>
              <w:rPr>
                <w:rFonts w:cs="Calibri"/>
                <w:bCs/>
                <w:color w:val="000000"/>
                <w:szCs w:val="26"/>
              </w:rPr>
            </w:pPr>
            <w:r w:rsidRPr="00DF23B7">
              <w:rPr>
                <w:rFonts w:cs="Calibri"/>
                <w:bCs/>
                <w:color w:val="000000"/>
                <w:szCs w:val="26"/>
              </w:rPr>
              <w:t>Minist</w:t>
            </w:r>
            <w:r w:rsidR="00BA2094" w:rsidRPr="00DF23B7">
              <w:rPr>
                <w:rFonts w:cs="Calibri"/>
                <w:bCs/>
                <w:color w:val="000000"/>
                <w:szCs w:val="26"/>
              </w:rPr>
              <w:t>e</w:t>
            </w:r>
            <w:r w:rsidRPr="00DF23B7">
              <w:rPr>
                <w:rFonts w:cs="Calibri"/>
                <w:bCs/>
                <w:color w:val="000000"/>
                <w:szCs w:val="26"/>
              </w:rPr>
              <w:t>r</w:t>
            </w:r>
            <w:r w:rsidR="00BA2094" w:rsidRPr="00DF23B7">
              <w:rPr>
                <w:rFonts w:cs="Calibri"/>
                <w:bCs/>
                <w:color w:val="000000"/>
                <w:szCs w:val="26"/>
              </w:rPr>
              <w:t xml:space="preserve"> of </w:t>
            </w:r>
            <w:r w:rsidRPr="00DF23B7">
              <w:rPr>
                <w:rFonts w:cs="Calibri"/>
                <w:bCs/>
                <w:color w:val="000000"/>
                <w:szCs w:val="26"/>
              </w:rPr>
              <w:t>Finance</w:t>
            </w:r>
          </w:p>
        </w:tc>
      </w:tr>
      <w:tr w:rsidR="009A0373" w:rsidRPr="00DF23B7" w:rsidTr="000552C9">
        <w:trPr>
          <w:trHeight w:val="379"/>
          <w:jc w:val="center"/>
        </w:trPr>
        <w:tc>
          <w:tcPr>
            <w:tcW w:w="2835"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9A0373" w:rsidP="000552C9">
            <w:pPr>
              <w:spacing w:before="240" w:line="276" w:lineRule="auto"/>
              <w:jc w:val="center"/>
              <w:rPr>
                <w:rFonts w:cs="Calibri"/>
                <w:bCs/>
                <w:color w:val="000000"/>
                <w:szCs w:val="26"/>
              </w:rPr>
            </w:pPr>
            <w:r w:rsidRPr="00DF23B7">
              <w:rPr>
                <w:rFonts w:cs="Calibri"/>
                <w:bCs/>
                <w:color w:val="000000"/>
                <w:szCs w:val="26"/>
              </w:rPr>
              <w:t>Majlinda Demko</w:t>
            </w:r>
            <w:r w:rsidRPr="00DF23B7">
              <w:rPr>
                <w:rStyle w:val="FootnoteReference"/>
                <w:rFonts w:cs="Calibri"/>
                <w:bCs/>
                <w:color w:val="000000"/>
                <w:szCs w:val="26"/>
              </w:rPr>
              <w:footnoteReference w:id="5"/>
            </w:r>
          </w:p>
        </w:tc>
        <w:tc>
          <w:tcPr>
            <w:tcW w:w="2268"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BA2094" w:rsidP="000552C9">
            <w:pPr>
              <w:spacing w:after="0" w:line="276" w:lineRule="auto"/>
              <w:jc w:val="center"/>
              <w:rPr>
                <w:rFonts w:cs="Calibri"/>
                <w:bCs/>
                <w:color w:val="000000"/>
                <w:szCs w:val="26"/>
              </w:rPr>
            </w:pPr>
            <w:r w:rsidRPr="00DF23B7">
              <w:rPr>
                <w:rFonts w:cs="Calibri"/>
                <w:bCs/>
                <w:color w:val="000000"/>
                <w:szCs w:val="26"/>
              </w:rPr>
              <w:t xml:space="preserve">Member </w:t>
            </w:r>
          </w:p>
        </w:tc>
        <w:tc>
          <w:tcPr>
            <w:tcW w:w="3969" w:type="dxa"/>
            <w:tcBorders>
              <w:top w:val="single" w:sz="18" w:space="0" w:color="FF0000"/>
              <w:bottom w:val="single" w:sz="18" w:space="0" w:color="FF0000"/>
            </w:tcBorders>
            <w:shd w:val="clear" w:color="auto" w:fill="auto"/>
            <w:noWrap/>
            <w:vAlign w:val="center"/>
            <w:hideMark/>
          </w:tcPr>
          <w:p w:rsidR="009A0373" w:rsidRPr="00DF23B7" w:rsidRDefault="009A0373" w:rsidP="00BA2094">
            <w:pPr>
              <w:spacing w:after="0" w:line="276" w:lineRule="auto"/>
              <w:jc w:val="center"/>
              <w:rPr>
                <w:rFonts w:cs="Calibri"/>
                <w:bCs/>
                <w:color w:val="000000"/>
                <w:szCs w:val="26"/>
              </w:rPr>
            </w:pPr>
            <w:r w:rsidRPr="00DF23B7">
              <w:rPr>
                <w:rFonts w:cs="Calibri"/>
                <w:bCs/>
                <w:color w:val="000000"/>
                <w:szCs w:val="26"/>
              </w:rPr>
              <w:t>Minist</w:t>
            </w:r>
            <w:r w:rsidR="00BA2094" w:rsidRPr="00DF23B7">
              <w:rPr>
                <w:rFonts w:cs="Calibri"/>
                <w:bCs/>
                <w:color w:val="000000"/>
                <w:szCs w:val="26"/>
              </w:rPr>
              <w:t>e</w:t>
            </w:r>
            <w:r w:rsidRPr="00DF23B7">
              <w:rPr>
                <w:rFonts w:cs="Calibri"/>
                <w:bCs/>
                <w:color w:val="000000"/>
                <w:szCs w:val="26"/>
              </w:rPr>
              <w:t>r</w:t>
            </w:r>
            <w:r w:rsidR="00BA2094" w:rsidRPr="00DF23B7">
              <w:rPr>
                <w:rFonts w:cs="Calibri"/>
                <w:bCs/>
                <w:color w:val="000000"/>
                <w:szCs w:val="26"/>
              </w:rPr>
              <w:t xml:space="preserve"> of </w:t>
            </w:r>
            <w:r w:rsidRPr="00DF23B7">
              <w:rPr>
                <w:rFonts w:cs="Calibri"/>
                <w:bCs/>
                <w:color w:val="000000"/>
                <w:szCs w:val="26"/>
              </w:rPr>
              <w:t>Finance</w:t>
            </w:r>
          </w:p>
        </w:tc>
      </w:tr>
      <w:tr w:rsidR="009A0373" w:rsidRPr="00DF23B7" w:rsidTr="000552C9">
        <w:trPr>
          <w:trHeight w:val="379"/>
          <w:jc w:val="center"/>
        </w:trPr>
        <w:tc>
          <w:tcPr>
            <w:tcW w:w="2835"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9A0373" w:rsidP="000552C9">
            <w:pPr>
              <w:spacing w:before="240" w:line="276" w:lineRule="auto"/>
              <w:jc w:val="center"/>
              <w:rPr>
                <w:rFonts w:cs="Calibri"/>
                <w:bCs/>
                <w:color w:val="000000"/>
                <w:szCs w:val="26"/>
              </w:rPr>
            </w:pPr>
            <w:r w:rsidRPr="00DF23B7">
              <w:rPr>
                <w:rFonts w:cs="Calibri"/>
                <w:bCs/>
                <w:color w:val="000000"/>
                <w:szCs w:val="26"/>
              </w:rPr>
              <w:t>Nexhmije Çela</w:t>
            </w:r>
          </w:p>
        </w:tc>
        <w:tc>
          <w:tcPr>
            <w:tcW w:w="2268" w:type="dxa"/>
            <w:tcBorders>
              <w:top w:val="single" w:sz="18" w:space="0" w:color="FF0000"/>
              <w:bottom w:val="single" w:sz="18" w:space="0" w:color="FF0000"/>
              <w:right w:val="dashSmallGap" w:sz="4" w:space="0" w:color="FF0000"/>
            </w:tcBorders>
            <w:shd w:val="clear" w:color="auto" w:fill="auto"/>
            <w:noWrap/>
            <w:vAlign w:val="center"/>
            <w:hideMark/>
          </w:tcPr>
          <w:p w:rsidR="009A0373" w:rsidRPr="00DF23B7" w:rsidRDefault="00BA2094" w:rsidP="000552C9">
            <w:pPr>
              <w:spacing w:after="0" w:line="276" w:lineRule="auto"/>
              <w:jc w:val="center"/>
              <w:rPr>
                <w:rFonts w:cs="Calibri"/>
                <w:bCs/>
                <w:color w:val="000000"/>
                <w:szCs w:val="26"/>
              </w:rPr>
            </w:pPr>
            <w:r w:rsidRPr="00DF23B7">
              <w:rPr>
                <w:rFonts w:cs="Calibri"/>
                <w:bCs/>
                <w:color w:val="000000"/>
                <w:szCs w:val="26"/>
              </w:rPr>
              <w:t xml:space="preserve">Member </w:t>
            </w:r>
          </w:p>
        </w:tc>
        <w:tc>
          <w:tcPr>
            <w:tcW w:w="3969" w:type="dxa"/>
            <w:tcBorders>
              <w:top w:val="single" w:sz="18" w:space="0" w:color="FF0000"/>
              <w:bottom w:val="single" w:sz="18" w:space="0" w:color="FF0000"/>
            </w:tcBorders>
            <w:shd w:val="clear" w:color="auto" w:fill="auto"/>
            <w:noWrap/>
            <w:vAlign w:val="center"/>
            <w:hideMark/>
          </w:tcPr>
          <w:p w:rsidR="009A0373" w:rsidRPr="00DF23B7" w:rsidRDefault="00BA2094" w:rsidP="000552C9">
            <w:pPr>
              <w:spacing w:after="0" w:line="276" w:lineRule="auto"/>
              <w:jc w:val="center"/>
              <w:rPr>
                <w:rFonts w:cs="Calibri"/>
                <w:bCs/>
                <w:color w:val="000000"/>
                <w:szCs w:val="26"/>
              </w:rPr>
            </w:pPr>
            <w:r w:rsidRPr="00DF23B7">
              <w:rPr>
                <w:rFonts w:cs="Calibri"/>
                <w:bCs/>
                <w:color w:val="000000"/>
                <w:szCs w:val="26"/>
              </w:rPr>
              <w:t>Institute of Authorized Chartered Auditors</w:t>
            </w:r>
            <w:r w:rsidR="009A0373" w:rsidRPr="00DF23B7">
              <w:rPr>
                <w:rFonts w:cs="Calibri"/>
                <w:bCs/>
                <w:color w:val="000000"/>
                <w:szCs w:val="26"/>
              </w:rPr>
              <w:t xml:space="preserve"> (IEKA)</w:t>
            </w:r>
          </w:p>
        </w:tc>
      </w:tr>
    </w:tbl>
    <w:p w:rsidR="003C200A" w:rsidRPr="00DF23B7" w:rsidRDefault="000C0190" w:rsidP="003C200A">
      <w:pPr>
        <w:spacing w:before="240" w:line="360" w:lineRule="auto"/>
        <w:jc w:val="both"/>
        <w:rPr>
          <w:rFonts w:cs="Perpetua"/>
          <w:szCs w:val="26"/>
        </w:rPr>
      </w:pPr>
      <w:r w:rsidRPr="00DF23B7">
        <w:rPr>
          <w:rFonts w:cs="Perpetua"/>
          <w:szCs w:val="26"/>
        </w:rPr>
        <w:t xml:space="preserve">Based on the obligation to act honestly at all times </w:t>
      </w:r>
      <w:r w:rsidR="00BA2094" w:rsidRPr="00DF23B7">
        <w:rPr>
          <w:rFonts w:cs="Perpetua"/>
          <w:szCs w:val="26"/>
        </w:rPr>
        <w:t xml:space="preserve">and </w:t>
      </w:r>
      <w:r w:rsidRPr="00DF23B7">
        <w:rPr>
          <w:rFonts w:cs="Perpetua"/>
          <w:szCs w:val="26"/>
        </w:rPr>
        <w:t>in the best interest of the Agency, the members of the Board of Directors exercise their activity in accordance with</w:t>
      </w:r>
      <w:r w:rsidR="00C12869" w:rsidRPr="00DF23B7">
        <w:rPr>
          <w:rFonts w:cs="Perpetua"/>
          <w:szCs w:val="26"/>
        </w:rPr>
        <w:t xml:space="preserve"> </w:t>
      </w:r>
      <w:r w:rsidRPr="00DF23B7">
        <w:rPr>
          <w:rFonts w:cs="Perpetua"/>
          <w:szCs w:val="26"/>
        </w:rPr>
        <w:t xml:space="preserve">competencies defined in the Law </w:t>
      </w:r>
      <w:r w:rsidR="00BA2094" w:rsidRPr="00DF23B7">
        <w:rPr>
          <w:rFonts w:cs="Perpetua"/>
          <w:szCs w:val="26"/>
        </w:rPr>
        <w:t>“</w:t>
      </w:r>
      <w:r w:rsidRPr="00DF23B7">
        <w:rPr>
          <w:rFonts w:cs="Perpetua"/>
          <w:szCs w:val="26"/>
        </w:rPr>
        <w:t>On Deposit Insurance</w:t>
      </w:r>
      <w:r w:rsidR="00BA2094" w:rsidRPr="00DF23B7">
        <w:rPr>
          <w:rFonts w:cs="Perpetua"/>
          <w:szCs w:val="26"/>
        </w:rPr>
        <w:t>”</w:t>
      </w:r>
      <w:r w:rsidRPr="00DF23B7">
        <w:rPr>
          <w:rFonts w:cs="Perpetua"/>
          <w:szCs w:val="26"/>
        </w:rPr>
        <w:t xml:space="preserve">, as amended, the Statute of the Insurance </w:t>
      </w:r>
      <w:r w:rsidR="00DB54FA" w:rsidRPr="00DF23B7">
        <w:rPr>
          <w:rFonts w:cs="Perpetua"/>
          <w:szCs w:val="26"/>
        </w:rPr>
        <w:t>Deposit</w:t>
      </w:r>
      <w:r w:rsidR="00BA2094" w:rsidRPr="00DF23B7">
        <w:rPr>
          <w:rFonts w:cs="Perpetua"/>
          <w:szCs w:val="26"/>
        </w:rPr>
        <w:t xml:space="preserve"> </w:t>
      </w:r>
      <w:r w:rsidRPr="00DF23B7">
        <w:rPr>
          <w:rFonts w:cs="Perpetua"/>
          <w:szCs w:val="26"/>
        </w:rPr>
        <w:t xml:space="preserve">Agency, </w:t>
      </w:r>
      <w:r w:rsidR="00BA2094" w:rsidRPr="00DF23B7">
        <w:rPr>
          <w:rFonts w:cs="Perpetua"/>
          <w:szCs w:val="26"/>
        </w:rPr>
        <w:t xml:space="preserve">the </w:t>
      </w:r>
      <w:r w:rsidRPr="00DF23B7">
        <w:rPr>
          <w:rFonts w:cs="Perpetua"/>
          <w:szCs w:val="26"/>
        </w:rPr>
        <w:t xml:space="preserve">Regulation “On </w:t>
      </w:r>
      <w:r w:rsidR="00BA2094" w:rsidRPr="00DF23B7">
        <w:rPr>
          <w:rFonts w:cs="Perpetua"/>
          <w:szCs w:val="26"/>
        </w:rPr>
        <w:t>R</w:t>
      </w:r>
      <w:r w:rsidRPr="00DF23B7">
        <w:rPr>
          <w:rFonts w:cs="Perpetua"/>
          <w:szCs w:val="26"/>
        </w:rPr>
        <w:t xml:space="preserve">ules and </w:t>
      </w:r>
      <w:r w:rsidR="00BA2094" w:rsidRPr="00DF23B7">
        <w:rPr>
          <w:rFonts w:cs="Perpetua"/>
          <w:szCs w:val="26"/>
        </w:rPr>
        <w:t>P</w:t>
      </w:r>
      <w:r w:rsidRPr="00DF23B7">
        <w:rPr>
          <w:rFonts w:cs="Perpetua"/>
          <w:szCs w:val="26"/>
        </w:rPr>
        <w:t xml:space="preserve">rocedures </w:t>
      </w:r>
      <w:r w:rsidR="00E80E7F">
        <w:rPr>
          <w:rFonts w:cs="Perpetua"/>
          <w:szCs w:val="26"/>
        </w:rPr>
        <w:t>for</w:t>
      </w:r>
      <w:r w:rsidR="00BA2094" w:rsidRPr="00DF23B7">
        <w:rPr>
          <w:rFonts w:cs="Perpetua"/>
          <w:szCs w:val="26"/>
        </w:rPr>
        <w:t xml:space="preserve"> </w:t>
      </w:r>
      <w:r w:rsidRPr="00DF23B7">
        <w:rPr>
          <w:rFonts w:cs="Perpetua"/>
          <w:szCs w:val="26"/>
        </w:rPr>
        <w:t xml:space="preserve">the </w:t>
      </w:r>
      <w:r w:rsidR="00E80E7F">
        <w:rPr>
          <w:rFonts w:cs="Perpetua"/>
          <w:szCs w:val="26"/>
        </w:rPr>
        <w:t>f</w:t>
      </w:r>
      <w:r w:rsidRPr="00DF23B7">
        <w:rPr>
          <w:rFonts w:cs="Perpetua"/>
          <w:szCs w:val="26"/>
        </w:rPr>
        <w:t xml:space="preserve">unctioning of </w:t>
      </w:r>
      <w:r w:rsidR="00E80E7F">
        <w:rPr>
          <w:rFonts w:cs="Perpetua"/>
          <w:szCs w:val="26"/>
        </w:rPr>
        <w:t>the m</w:t>
      </w:r>
      <w:r w:rsidRPr="00DF23B7">
        <w:rPr>
          <w:rFonts w:cs="Perpetua"/>
          <w:szCs w:val="26"/>
        </w:rPr>
        <w:t>eetings of the</w:t>
      </w:r>
      <w:r w:rsidR="00DB54FA" w:rsidRPr="00DF23B7">
        <w:rPr>
          <w:rFonts w:cs="Perpetua"/>
          <w:szCs w:val="26"/>
        </w:rPr>
        <w:t xml:space="preserve"> </w:t>
      </w:r>
      <w:r w:rsidR="00E80E7F" w:rsidRPr="00DF23B7">
        <w:rPr>
          <w:rFonts w:cs="Perpetua"/>
          <w:szCs w:val="26"/>
        </w:rPr>
        <w:t xml:space="preserve">Board of Directors </w:t>
      </w:r>
      <w:r w:rsidR="00E80E7F">
        <w:rPr>
          <w:rFonts w:cs="Perpetua"/>
          <w:szCs w:val="26"/>
        </w:rPr>
        <w:t>of the Deposit Insurance Agency</w:t>
      </w:r>
      <w:r w:rsidRPr="00DF23B7">
        <w:rPr>
          <w:rFonts w:cs="Perpetua"/>
          <w:szCs w:val="26"/>
        </w:rPr>
        <w:t>”</w:t>
      </w:r>
      <w:r w:rsidR="00BA2094" w:rsidRPr="00DF23B7">
        <w:rPr>
          <w:rFonts w:cs="Perpetua"/>
          <w:szCs w:val="26"/>
        </w:rPr>
        <w:t>, as well as the</w:t>
      </w:r>
      <w:r w:rsidRPr="00DF23B7">
        <w:rPr>
          <w:rFonts w:cs="Perpetua"/>
          <w:szCs w:val="26"/>
        </w:rPr>
        <w:t xml:space="preserve"> legislation in force </w:t>
      </w:r>
      <w:r w:rsidR="00BA2094" w:rsidRPr="00DF23B7">
        <w:rPr>
          <w:rFonts w:cs="Perpetua"/>
          <w:szCs w:val="26"/>
        </w:rPr>
        <w:t xml:space="preserve">on </w:t>
      </w:r>
      <w:r w:rsidRPr="00DF23B7">
        <w:rPr>
          <w:rFonts w:cs="Perpetua"/>
          <w:szCs w:val="26"/>
        </w:rPr>
        <w:t>collegial bodies</w:t>
      </w:r>
      <w:r w:rsidR="003C200A" w:rsidRPr="00DF23B7">
        <w:rPr>
          <w:rFonts w:cs="Perpetua"/>
          <w:szCs w:val="26"/>
        </w:rPr>
        <w:t>.</w:t>
      </w:r>
    </w:p>
    <w:p w:rsidR="009A0373" w:rsidRPr="00DF23B7" w:rsidRDefault="00C12869" w:rsidP="003C200A">
      <w:pPr>
        <w:spacing w:before="240" w:line="360" w:lineRule="auto"/>
        <w:jc w:val="both"/>
        <w:rPr>
          <w:rFonts w:cs="Perpetua"/>
          <w:szCs w:val="26"/>
        </w:rPr>
      </w:pPr>
      <w:r w:rsidRPr="00DF23B7">
        <w:rPr>
          <w:spacing w:val="6"/>
          <w:szCs w:val="26"/>
        </w:rPr>
        <w:t>The</w:t>
      </w:r>
      <w:r w:rsidR="000C0190" w:rsidRPr="00DF23B7">
        <w:rPr>
          <w:spacing w:val="6"/>
          <w:szCs w:val="26"/>
        </w:rPr>
        <w:t xml:space="preserve"> </w:t>
      </w:r>
      <w:r w:rsidR="00E80E7F" w:rsidRPr="00DF23B7">
        <w:rPr>
          <w:spacing w:val="6"/>
          <w:szCs w:val="26"/>
        </w:rPr>
        <w:t xml:space="preserve">decision-making process </w:t>
      </w:r>
      <w:r w:rsidR="00E80E7F">
        <w:rPr>
          <w:spacing w:val="6"/>
          <w:szCs w:val="26"/>
        </w:rPr>
        <w:t>of the Board of Directors</w:t>
      </w:r>
      <w:r w:rsidRPr="00DF23B7">
        <w:rPr>
          <w:spacing w:val="6"/>
          <w:szCs w:val="26"/>
        </w:rPr>
        <w:t xml:space="preserve"> in 2019</w:t>
      </w:r>
      <w:r w:rsidR="000C0190" w:rsidRPr="00DF23B7">
        <w:rPr>
          <w:spacing w:val="6"/>
          <w:szCs w:val="26"/>
        </w:rPr>
        <w:t xml:space="preserve"> </w:t>
      </w:r>
      <w:r w:rsidR="006D3BB3" w:rsidRPr="00DF23B7">
        <w:rPr>
          <w:spacing w:val="6"/>
          <w:szCs w:val="26"/>
        </w:rPr>
        <w:t xml:space="preserve">was </w:t>
      </w:r>
      <w:r w:rsidR="000C0190" w:rsidRPr="00DF23B7">
        <w:rPr>
          <w:spacing w:val="6"/>
          <w:szCs w:val="26"/>
        </w:rPr>
        <w:t xml:space="preserve">guided by the principles of </w:t>
      </w:r>
      <w:r w:rsidR="009F212E" w:rsidRPr="00DF23B7">
        <w:rPr>
          <w:spacing w:val="6"/>
          <w:szCs w:val="26"/>
        </w:rPr>
        <w:t>lawfulness</w:t>
      </w:r>
      <w:r w:rsidR="000C0190" w:rsidRPr="00DF23B7">
        <w:rPr>
          <w:spacing w:val="6"/>
          <w:szCs w:val="26"/>
        </w:rPr>
        <w:t>, professionalism, independence</w:t>
      </w:r>
      <w:r w:rsidR="009F212E" w:rsidRPr="00DF23B7">
        <w:rPr>
          <w:spacing w:val="6"/>
          <w:szCs w:val="26"/>
        </w:rPr>
        <w:t>,</w:t>
      </w:r>
      <w:r w:rsidR="000C0190" w:rsidRPr="00DF23B7">
        <w:rPr>
          <w:spacing w:val="6"/>
          <w:szCs w:val="26"/>
        </w:rPr>
        <w:t xml:space="preserve"> and transparency. </w:t>
      </w:r>
      <w:r w:rsidR="009F212E" w:rsidRPr="00DF23B7">
        <w:rPr>
          <w:spacing w:val="6"/>
          <w:szCs w:val="26"/>
        </w:rPr>
        <w:t>T</w:t>
      </w:r>
      <w:r w:rsidR="000C0190" w:rsidRPr="00DF23B7">
        <w:rPr>
          <w:spacing w:val="6"/>
          <w:szCs w:val="26"/>
        </w:rPr>
        <w:t xml:space="preserve">he </w:t>
      </w:r>
      <w:r w:rsidR="006D3BB3" w:rsidRPr="00DF23B7">
        <w:rPr>
          <w:spacing w:val="6"/>
          <w:szCs w:val="26"/>
        </w:rPr>
        <w:t xml:space="preserve">Board of Directors </w:t>
      </w:r>
      <w:r w:rsidR="000C0190" w:rsidRPr="00DF23B7">
        <w:rPr>
          <w:spacing w:val="6"/>
          <w:szCs w:val="26"/>
        </w:rPr>
        <w:lastRenderedPageBreak/>
        <w:t xml:space="preserve">exercised </w:t>
      </w:r>
      <w:r w:rsidR="00DB54FA" w:rsidRPr="00DF23B7">
        <w:rPr>
          <w:spacing w:val="6"/>
          <w:szCs w:val="26"/>
        </w:rPr>
        <w:t xml:space="preserve">their </w:t>
      </w:r>
      <w:r w:rsidR="000C0190" w:rsidRPr="00DF23B7">
        <w:rPr>
          <w:spacing w:val="6"/>
          <w:szCs w:val="26"/>
        </w:rPr>
        <w:t>activity</w:t>
      </w:r>
      <w:r w:rsidR="009F212E" w:rsidRPr="00DF23B7">
        <w:rPr>
          <w:spacing w:val="6"/>
          <w:szCs w:val="26"/>
        </w:rPr>
        <w:t xml:space="preserve"> in 2020 </w:t>
      </w:r>
      <w:r w:rsidR="00DB54FA" w:rsidRPr="00DF23B7">
        <w:rPr>
          <w:spacing w:val="6"/>
          <w:szCs w:val="26"/>
        </w:rPr>
        <w:t xml:space="preserve">utilising </w:t>
      </w:r>
      <w:r w:rsidR="000C0190" w:rsidRPr="00DF23B7">
        <w:rPr>
          <w:spacing w:val="6"/>
          <w:szCs w:val="26"/>
        </w:rPr>
        <w:t xml:space="preserve">communication technology platforms in accordance with the restrictions imposed by the </w:t>
      </w:r>
      <w:r w:rsidR="009F212E" w:rsidRPr="00DF23B7">
        <w:rPr>
          <w:spacing w:val="6"/>
          <w:szCs w:val="26"/>
        </w:rPr>
        <w:t xml:space="preserve">competent </w:t>
      </w:r>
      <w:r w:rsidR="000C0190" w:rsidRPr="00DF23B7">
        <w:rPr>
          <w:spacing w:val="6"/>
          <w:szCs w:val="26"/>
        </w:rPr>
        <w:t>authorities as a result of the Covid-19 pandemic</w:t>
      </w:r>
      <w:r w:rsidR="00AE0110">
        <w:rPr>
          <w:spacing w:val="6"/>
          <w:szCs w:val="26"/>
        </w:rPr>
        <w:t xml:space="preserve"> as well as</w:t>
      </w:r>
      <w:r w:rsidR="000C0190" w:rsidRPr="00DF23B7">
        <w:rPr>
          <w:spacing w:val="6"/>
          <w:szCs w:val="26"/>
        </w:rPr>
        <w:t xml:space="preserve"> the</w:t>
      </w:r>
      <w:r w:rsidR="00AE0110" w:rsidRPr="00AE0110">
        <w:rPr>
          <w:spacing w:val="6"/>
          <w:szCs w:val="26"/>
        </w:rPr>
        <w:t xml:space="preserve"> </w:t>
      </w:r>
      <w:r w:rsidR="00AE0110" w:rsidRPr="00DF23B7">
        <w:rPr>
          <w:spacing w:val="6"/>
          <w:szCs w:val="26"/>
        </w:rPr>
        <w:t>bylaws</w:t>
      </w:r>
      <w:r w:rsidR="000C0190" w:rsidRPr="00DF23B7">
        <w:rPr>
          <w:spacing w:val="6"/>
          <w:szCs w:val="26"/>
        </w:rPr>
        <w:t xml:space="preserve"> </w:t>
      </w:r>
      <w:r w:rsidR="00AE0110">
        <w:rPr>
          <w:spacing w:val="6"/>
          <w:szCs w:val="26"/>
        </w:rPr>
        <w:t>of the Agency</w:t>
      </w:r>
      <w:r w:rsidR="000C0190" w:rsidRPr="00DF23B7">
        <w:rPr>
          <w:spacing w:val="6"/>
          <w:szCs w:val="26"/>
        </w:rPr>
        <w:t>.</w:t>
      </w:r>
      <w:r w:rsidR="009F212E" w:rsidRPr="00DF23B7">
        <w:rPr>
          <w:spacing w:val="6"/>
          <w:szCs w:val="26"/>
        </w:rPr>
        <w:t xml:space="preserve"> Meetings</w:t>
      </w:r>
      <w:r w:rsidR="000C0190" w:rsidRPr="00DF23B7">
        <w:rPr>
          <w:spacing w:val="6"/>
          <w:szCs w:val="26"/>
        </w:rPr>
        <w:t xml:space="preserve"> </w:t>
      </w:r>
      <w:r w:rsidR="009F212E" w:rsidRPr="00DF23B7">
        <w:rPr>
          <w:spacing w:val="6"/>
          <w:szCs w:val="26"/>
        </w:rPr>
        <w:t xml:space="preserve">of the </w:t>
      </w:r>
      <w:r w:rsidR="006D3BB3" w:rsidRPr="00DF23B7">
        <w:rPr>
          <w:spacing w:val="6"/>
          <w:szCs w:val="26"/>
        </w:rPr>
        <w:t xml:space="preserve">Board of Directors </w:t>
      </w:r>
      <w:r w:rsidR="009F212E" w:rsidRPr="00DF23B7">
        <w:rPr>
          <w:spacing w:val="6"/>
          <w:szCs w:val="26"/>
        </w:rPr>
        <w:t xml:space="preserve">were held on a monthly basis in </w:t>
      </w:r>
      <w:r w:rsidR="000C0190" w:rsidRPr="00DF23B7">
        <w:rPr>
          <w:spacing w:val="6"/>
          <w:szCs w:val="26"/>
        </w:rPr>
        <w:t xml:space="preserve">2020. The </w:t>
      </w:r>
      <w:r w:rsidR="006D3BB3" w:rsidRPr="00DF23B7">
        <w:rPr>
          <w:spacing w:val="6"/>
          <w:szCs w:val="26"/>
        </w:rPr>
        <w:t xml:space="preserve">Board of Directors </w:t>
      </w:r>
      <w:r w:rsidR="009F212E" w:rsidRPr="00DF23B7">
        <w:rPr>
          <w:spacing w:val="6"/>
          <w:szCs w:val="26"/>
        </w:rPr>
        <w:t xml:space="preserve">took </w:t>
      </w:r>
      <w:r w:rsidR="000C0190" w:rsidRPr="00DF23B7">
        <w:rPr>
          <w:spacing w:val="6"/>
          <w:szCs w:val="26"/>
        </w:rPr>
        <w:t xml:space="preserve">39 decisions in </w:t>
      </w:r>
      <w:r w:rsidR="009F212E" w:rsidRPr="00DF23B7">
        <w:rPr>
          <w:spacing w:val="6"/>
          <w:szCs w:val="26"/>
        </w:rPr>
        <w:t xml:space="preserve">order to </w:t>
      </w:r>
      <w:r w:rsidR="000C0190" w:rsidRPr="00DF23B7">
        <w:rPr>
          <w:spacing w:val="6"/>
          <w:szCs w:val="26"/>
        </w:rPr>
        <w:t xml:space="preserve">establish and maintain high standards </w:t>
      </w:r>
      <w:r w:rsidR="00DB54FA" w:rsidRPr="00DF23B7">
        <w:rPr>
          <w:spacing w:val="6"/>
          <w:szCs w:val="26"/>
        </w:rPr>
        <w:t>relate</w:t>
      </w:r>
      <w:r w:rsidR="00AE0110">
        <w:rPr>
          <w:spacing w:val="6"/>
          <w:szCs w:val="26"/>
        </w:rPr>
        <w:t>d</w:t>
      </w:r>
      <w:r w:rsidR="00DB54FA" w:rsidRPr="00DF23B7">
        <w:rPr>
          <w:spacing w:val="6"/>
          <w:szCs w:val="26"/>
        </w:rPr>
        <w:t xml:space="preserve"> to</w:t>
      </w:r>
      <w:r w:rsidR="000C0190" w:rsidRPr="00DF23B7">
        <w:rPr>
          <w:spacing w:val="6"/>
          <w:szCs w:val="26"/>
        </w:rPr>
        <w:t xml:space="preserve"> the</w:t>
      </w:r>
      <w:r w:rsidR="00DB54FA" w:rsidRPr="00DF23B7">
        <w:rPr>
          <w:spacing w:val="6"/>
          <w:szCs w:val="26"/>
        </w:rPr>
        <w:t xml:space="preserve"> good governance</w:t>
      </w:r>
      <w:r w:rsidR="000C0190" w:rsidRPr="00DF23B7">
        <w:rPr>
          <w:spacing w:val="6"/>
          <w:szCs w:val="26"/>
        </w:rPr>
        <w:t xml:space="preserve"> </w:t>
      </w:r>
      <w:r w:rsidR="00DB54FA" w:rsidRPr="00DF23B7">
        <w:rPr>
          <w:spacing w:val="6"/>
          <w:szCs w:val="26"/>
        </w:rPr>
        <w:t xml:space="preserve">of the </w:t>
      </w:r>
      <w:r w:rsidR="009F212E" w:rsidRPr="00DF23B7">
        <w:rPr>
          <w:spacing w:val="6"/>
          <w:szCs w:val="26"/>
        </w:rPr>
        <w:t xml:space="preserve">Agency </w:t>
      </w:r>
      <w:r w:rsidR="000C0190" w:rsidRPr="00DF23B7">
        <w:rPr>
          <w:spacing w:val="6"/>
          <w:szCs w:val="26"/>
        </w:rPr>
        <w:t>as well as consolidat</w:t>
      </w:r>
      <w:r w:rsidR="009F212E" w:rsidRPr="00DF23B7">
        <w:rPr>
          <w:spacing w:val="6"/>
          <w:szCs w:val="26"/>
        </w:rPr>
        <w:t xml:space="preserve">e </w:t>
      </w:r>
      <w:r w:rsidR="000C0190" w:rsidRPr="00DF23B7">
        <w:rPr>
          <w:spacing w:val="6"/>
          <w:szCs w:val="26"/>
        </w:rPr>
        <w:t xml:space="preserve">its capacities to fulfil </w:t>
      </w:r>
      <w:r w:rsidR="006D3BB3" w:rsidRPr="00DF23B7">
        <w:rPr>
          <w:spacing w:val="6"/>
          <w:szCs w:val="26"/>
        </w:rPr>
        <w:t xml:space="preserve">its </w:t>
      </w:r>
      <w:r w:rsidR="009F212E" w:rsidRPr="00DF23B7">
        <w:rPr>
          <w:spacing w:val="6"/>
          <w:szCs w:val="26"/>
        </w:rPr>
        <w:t xml:space="preserve">legal </w:t>
      </w:r>
      <w:r w:rsidR="000C0190" w:rsidRPr="00DF23B7">
        <w:rPr>
          <w:spacing w:val="6"/>
          <w:szCs w:val="26"/>
        </w:rPr>
        <w:t>mandate. The</w:t>
      </w:r>
      <w:r w:rsidR="009F212E" w:rsidRPr="00DF23B7">
        <w:rPr>
          <w:spacing w:val="6"/>
          <w:szCs w:val="26"/>
        </w:rPr>
        <w:t xml:space="preserve"> </w:t>
      </w:r>
      <w:r w:rsidR="00AE0110" w:rsidRPr="00DF23B7">
        <w:rPr>
          <w:spacing w:val="6"/>
          <w:szCs w:val="26"/>
        </w:rPr>
        <w:t xml:space="preserve">decision-making </w:t>
      </w:r>
      <w:r w:rsidR="00AE0110">
        <w:rPr>
          <w:spacing w:val="6"/>
          <w:szCs w:val="26"/>
        </w:rPr>
        <w:t>of the Board</w:t>
      </w:r>
      <w:r w:rsidR="000C0190" w:rsidRPr="00DF23B7">
        <w:rPr>
          <w:spacing w:val="6"/>
          <w:szCs w:val="26"/>
        </w:rPr>
        <w:t xml:space="preserve"> was </w:t>
      </w:r>
      <w:r w:rsidR="009F212E" w:rsidRPr="00DF23B7">
        <w:rPr>
          <w:spacing w:val="6"/>
          <w:szCs w:val="26"/>
        </w:rPr>
        <w:t xml:space="preserve">primarily </w:t>
      </w:r>
      <w:r w:rsidR="000C0190" w:rsidRPr="00DF23B7">
        <w:rPr>
          <w:spacing w:val="6"/>
          <w:szCs w:val="26"/>
        </w:rPr>
        <w:t xml:space="preserve">focused on the adoption of bylaws to </w:t>
      </w:r>
      <w:r w:rsidR="009F212E" w:rsidRPr="00DF23B7">
        <w:rPr>
          <w:spacing w:val="6"/>
          <w:szCs w:val="26"/>
        </w:rPr>
        <w:t xml:space="preserve">effectively </w:t>
      </w:r>
      <w:r w:rsidR="000C0190" w:rsidRPr="00DF23B7">
        <w:rPr>
          <w:spacing w:val="6"/>
          <w:szCs w:val="26"/>
        </w:rPr>
        <w:t xml:space="preserve">manage the deposit insurance scheme and the </w:t>
      </w:r>
      <w:r w:rsidR="00AE0110" w:rsidRPr="00DF23B7">
        <w:rPr>
          <w:spacing w:val="6"/>
          <w:szCs w:val="26"/>
        </w:rPr>
        <w:t xml:space="preserve">operational management </w:t>
      </w:r>
      <w:r w:rsidR="00AE0110">
        <w:rPr>
          <w:spacing w:val="6"/>
          <w:szCs w:val="26"/>
        </w:rPr>
        <w:t>of the Agency</w:t>
      </w:r>
      <w:r w:rsidR="000C0190" w:rsidRPr="00DF23B7">
        <w:rPr>
          <w:spacing w:val="6"/>
          <w:szCs w:val="26"/>
        </w:rPr>
        <w:t>.</w:t>
      </w:r>
    </w:p>
    <w:p w:rsidR="008829AD" w:rsidRPr="00DF23B7" w:rsidRDefault="008829AD" w:rsidP="007C0A0B">
      <w:pPr>
        <w:pStyle w:val="Heading2"/>
        <w:spacing w:after="240"/>
      </w:pPr>
      <w:bookmarkStart w:id="43" w:name="_Toc92986094"/>
      <w:r w:rsidRPr="00DF23B7">
        <w:t xml:space="preserve">6.2. </w:t>
      </w:r>
      <w:r w:rsidR="006D3BB3" w:rsidRPr="00DF23B7">
        <w:t xml:space="preserve">Organizational </w:t>
      </w:r>
      <w:r w:rsidR="003B7520">
        <w:t>S</w:t>
      </w:r>
      <w:r w:rsidRPr="00DF23B7">
        <w:t>tru</w:t>
      </w:r>
      <w:r w:rsidR="006D3BB3" w:rsidRPr="00DF23B7">
        <w:t>c</w:t>
      </w:r>
      <w:r w:rsidRPr="00DF23B7">
        <w:t>tur</w:t>
      </w:r>
      <w:r w:rsidR="006D3BB3" w:rsidRPr="00DF23B7">
        <w:t>e</w:t>
      </w:r>
      <w:bookmarkEnd w:id="43"/>
    </w:p>
    <w:p w:rsidR="000C0190" w:rsidRPr="00DF23B7" w:rsidRDefault="000C0190" w:rsidP="007C0A0B">
      <w:pPr>
        <w:spacing w:after="240" w:line="360" w:lineRule="auto"/>
        <w:jc w:val="both"/>
        <w:rPr>
          <w:spacing w:val="6"/>
          <w:szCs w:val="26"/>
        </w:rPr>
      </w:pPr>
      <w:r w:rsidRPr="00DF23B7">
        <w:rPr>
          <w:spacing w:val="6"/>
          <w:szCs w:val="26"/>
        </w:rPr>
        <w:t xml:space="preserve">The organizational structure of the Deposit Insurance Agency </w:t>
      </w:r>
      <w:r w:rsidR="007C0A0B" w:rsidRPr="00DF23B7">
        <w:rPr>
          <w:spacing w:val="6"/>
          <w:szCs w:val="26"/>
        </w:rPr>
        <w:t>w</w:t>
      </w:r>
      <w:r w:rsidRPr="00DF23B7">
        <w:rPr>
          <w:spacing w:val="6"/>
          <w:szCs w:val="26"/>
        </w:rPr>
        <w:t xml:space="preserve">as approved by </w:t>
      </w:r>
      <w:r w:rsidR="007C0A0B" w:rsidRPr="00DF23B7">
        <w:rPr>
          <w:spacing w:val="6"/>
          <w:szCs w:val="26"/>
        </w:rPr>
        <w:t>the Board of Directors</w:t>
      </w:r>
      <w:r w:rsidR="00C60A4C">
        <w:rPr>
          <w:spacing w:val="6"/>
          <w:szCs w:val="26"/>
        </w:rPr>
        <w:t xml:space="preserve"> with</w:t>
      </w:r>
      <w:r w:rsidR="007C0A0B" w:rsidRPr="00DF23B7">
        <w:rPr>
          <w:spacing w:val="6"/>
          <w:szCs w:val="26"/>
        </w:rPr>
        <w:t xml:space="preserve"> </w:t>
      </w:r>
      <w:r w:rsidRPr="00DF23B7">
        <w:rPr>
          <w:spacing w:val="6"/>
          <w:szCs w:val="26"/>
        </w:rPr>
        <w:t xml:space="preserve">Decision </w:t>
      </w:r>
      <w:r w:rsidR="007C0A0B" w:rsidRPr="00DF23B7">
        <w:rPr>
          <w:spacing w:val="6"/>
          <w:szCs w:val="26"/>
        </w:rPr>
        <w:t>N</w:t>
      </w:r>
      <w:r w:rsidRPr="00DF23B7">
        <w:rPr>
          <w:spacing w:val="6"/>
          <w:szCs w:val="26"/>
        </w:rPr>
        <w:t>o. 19, dated 29</w:t>
      </w:r>
      <w:r w:rsidR="006D3BB3" w:rsidRPr="00DF23B7">
        <w:rPr>
          <w:spacing w:val="6"/>
          <w:szCs w:val="26"/>
        </w:rPr>
        <w:t>/</w:t>
      </w:r>
      <w:r w:rsidRPr="00DF23B7">
        <w:rPr>
          <w:spacing w:val="6"/>
          <w:szCs w:val="26"/>
        </w:rPr>
        <w:t>08</w:t>
      </w:r>
      <w:r w:rsidR="006D3BB3" w:rsidRPr="00DF23B7">
        <w:rPr>
          <w:spacing w:val="6"/>
          <w:szCs w:val="26"/>
        </w:rPr>
        <w:t>/</w:t>
      </w:r>
      <w:r w:rsidRPr="00DF23B7">
        <w:rPr>
          <w:spacing w:val="6"/>
          <w:szCs w:val="26"/>
        </w:rPr>
        <w:t>2013</w:t>
      </w:r>
      <w:r w:rsidR="007C0A0B" w:rsidRPr="00DF23B7">
        <w:rPr>
          <w:spacing w:val="6"/>
          <w:szCs w:val="26"/>
        </w:rPr>
        <w:t>,</w:t>
      </w:r>
      <w:r w:rsidRPr="00DF23B7">
        <w:rPr>
          <w:spacing w:val="6"/>
          <w:szCs w:val="26"/>
        </w:rPr>
        <w:t xml:space="preserve"> </w:t>
      </w:r>
      <w:r w:rsidR="006D3BB3" w:rsidRPr="00DF23B7">
        <w:rPr>
          <w:spacing w:val="6"/>
          <w:szCs w:val="26"/>
        </w:rPr>
        <w:t>“</w:t>
      </w:r>
      <w:r w:rsidRPr="00DF23B7">
        <w:rPr>
          <w:spacing w:val="6"/>
          <w:szCs w:val="26"/>
        </w:rPr>
        <w:t>On the approval of the</w:t>
      </w:r>
      <w:r w:rsidR="00C60A4C" w:rsidRPr="00C60A4C">
        <w:rPr>
          <w:spacing w:val="6"/>
          <w:szCs w:val="26"/>
        </w:rPr>
        <w:t xml:space="preserve"> </w:t>
      </w:r>
      <w:r w:rsidR="00C60A4C" w:rsidRPr="00DF23B7">
        <w:rPr>
          <w:spacing w:val="6"/>
          <w:szCs w:val="26"/>
        </w:rPr>
        <w:t>organizational structure, staff, and number of employees</w:t>
      </w:r>
      <w:r w:rsidRPr="00DF23B7">
        <w:rPr>
          <w:spacing w:val="6"/>
          <w:szCs w:val="26"/>
        </w:rPr>
        <w:t xml:space="preserve"> </w:t>
      </w:r>
      <w:r w:rsidR="00C60A4C">
        <w:rPr>
          <w:spacing w:val="6"/>
          <w:szCs w:val="26"/>
        </w:rPr>
        <w:t>in the Deposit Insurance Agency</w:t>
      </w:r>
      <w:r w:rsidR="006D3BB3" w:rsidRPr="00DF23B7">
        <w:rPr>
          <w:spacing w:val="6"/>
          <w:szCs w:val="26"/>
        </w:rPr>
        <w:t>”</w:t>
      </w:r>
      <w:r w:rsidRPr="00DF23B7">
        <w:rPr>
          <w:spacing w:val="6"/>
          <w:szCs w:val="26"/>
        </w:rPr>
        <w:t>, as amended.</w:t>
      </w:r>
    </w:p>
    <w:p w:rsidR="00556B8F" w:rsidRPr="00DF23B7" w:rsidRDefault="000C0190" w:rsidP="000C0190">
      <w:pPr>
        <w:spacing w:after="0" w:line="360" w:lineRule="auto"/>
        <w:jc w:val="both"/>
        <w:rPr>
          <w:szCs w:val="26"/>
        </w:rPr>
      </w:pPr>
      <w:r w:rsidRPr="00DF23B7">
        <w:rPr>
          <w:spacing w:val="6"/>
          <w:szCs w:val="26"/>
        </w:rPr>
        <w:t xml:space="preserve">Based on </w:t>
      </w:r>
      <w:r w:rsidR="003A1BE5" w:rsidRPr="00DF23B7">
        <w:rPr>
          <w:spacing w:val="6"/>
          <w:szCs w:val="26"/>
        </w:rPr>
        <w:t xml:space="preserve">its </w:t>
      </w:r>
      <w:r w:rsidRPr="00DF23B7">
        <w:rPr>
          <w:spacing w:val="6"/>
          <w:szCs w:val="26"/>
        </w:rPr>
        <w:t>Statute</w:t>
      </w:r>
      <w:r w:rsidR="006D3BB3" w:rsidRPr="00DF23B7">
        <w:rPr>
          <w:spacing w:val="6"/>
          <w:szCs w:val="26"/>
        </w:rPr>
        <w:t>,</w:t>
      </w:r>
      <w:r w:rsidRPr="00DF23B7">
        <w:rPr>
          <w:spacing w:val="6"/>
          <w:szCs w:val="26"/>
        </w:rPr>
        <w:t xml:space="preserve"> approved by </w:t>
      </w:r>
      <w:r w:rsidR="00C60A4C">
        <w:rPr>
          <w:spacing w:val="6"/>
          <w:szCs w:val="26"/>
        </w:rPr>
        <w:t>the Board of Directors with</w:t>
      </w:r>
      <w:r w:rsidR="007C0A0B" w:rsidRPr="00DF23B7">
        <w:rPr>
          <w:spacing w:val="6"/>
          <w:szCs w:val="26"/>
        </w:rPr>
        <w:t xml:space="preserve"> </w:t>
      </w:r>
      <w:r w:rsidRPr="00DF23B7">
        <w:rPr>
          <w:spacing w:val="6"/>
          <w:szCs w:val="26"/>
        </w:rPr>
        <w:t xml:space="preserve">Decision </w:t>
      </w:r>
      <w:r w:rsidR="007C0A0B" w:rsidRPr="00DF23B7">
        <w:rPr>
          <w:spacing w:val="6"/>
          <w:szCs w:val="26"/>
        </w:rPr>
        <w:t>N</w:t>
      </w:r>
      <w:r w:rsidRPr="00DF23B7">
        <w:rPr>
          <w:spacing w:val="6"/>
          <w:szCs w:val="26"/>
        </w:rPr>
        <w:t>o. 24, dated 31</w:t>
      </w:r>
      <w:r w:rsidR="006D3BB3" w:rsidRPr="00DF23B7">
        <w:rPr>
          <w:spacing w:val="6"/>
          <w:szCs w:val="26"/>
        </w:rPr>
        <w:t>/</w:t>
      </w:r>
      <w:r w:rsidRPr="00DF23B7">
        <w:rPr>
          <w:spacing w:val="6"/>
          <w:szCs w:val="26"/>
        </w:rPr>
        <w:t>10</w:t>
      </w:r>
      <w:r w:rsidR="006D3BB3" w:rsidRPr="00DF23B7">
        <w:rPr>
          <w:spacing w:val="6"/>
          <w:szCs w:val="26"/>
        </w:rPr>
        <w:t>/</w:t>
      </w:r>
      <w:r w:rsidRPr="00DF23B7">
        <w:rPr>
          <w:spacing w:val="6"/>
          <w:szCs w:val="26"/>
        </w:rPr>
        <w:t>2018</w:t>
      </w:r>
      <w:r w:rsidR="006D3BB3" w:rsidRPr="00DF23B7">
        <w:rPr>
          <w:spacing w:val="6"/>
          <w:szCs w:val="26"/>
        </w:rPr>
        <w:t>,</w:t>
      </w:r>
      <w:r w:rsidRPr="00DF23B7">
        <w:rPr>
          <w:spacing w:val="6"/>
          <w:szCs w:val="26"/>
        </w:rPr>
        <w:t xml:space="preserve"> and in </w:t>
      </w:r>
      <w:r w:rsidR="003A1BE5" w:rsidRPr="00DF23B7">
        <w:rPr>
          <w:spacing w:val="6"/>
          <w:szCs w:val="26"/>
        </w:rPr>
        <w:t xml:space="preserve">view </w:t>
      </w:r>
      <w:r w:rsidRPr="00DF23B7">
        <w:rPr>
          <w:spacing w:val="6"/>
          <w:szCs w:val="26"/>
        </w:rPr>
        <w:t xml:space="preserve">of </w:t>
      </w:r>
      <w:r w:rsidR="003A1BE5" w:rsidRPr="00DF23B7">
        <w:rPr>
          <w:spacing w:val="6"/>
          <w:szCs w:val="26"/>
        </w:rPr>
        <w:t xml:space="preserve">the implementation of </w:t>
      </w:r>
      <w:r w:rsidRPr="00DF23B7">
        <w:rPr>
          <w:spacing w:val="6"/>
          <w:szCs w:val="26"/>
        </w:rPr>
        <w:t xml:space="preserve">its organizational structure, the Agency is organized hierarchically, headed by the </w:t>
      </w:r>
      <w:r w:rsidR="006D3BB3" w:rsidRPr="00DF23B7">
        <w:rPr>
          <w:spacing w:val="6"/>
          <w:szCs w:val="26"/>
        </w:rPr>
        <w:t xml:space="preserve">Board of Directors </w:t>
      </w:r>
      <w:r w:rsidRPr="00DF23B7">
        <w:rPr>
          <w:spacing w:val="6"/>
          <w:szCs w:val="26"/>
        </w:rPr>
        <w:t>and administered by the General Director. According to this structure, the Agency is composed of 7 sectors, and has a total staff of 29 employees.</w:t>
      </w:r>
    </w:p>
    <w:p w:rsidR="00270E88" w:rsidRPr="00DF23B7" w:rsidRDefault="00CD602A" w:rsidP="00556B8F">
      <w:pPr>
        <w:spacing w:after="0" w:line="360" w:lineRule="auto"/>
        <w:jc w:val="center"/>
        <w:rPr>
          <w:szCs w:val="26"/>
        </w:rPr>
      </w:pPr>
      <w:r w:rsidRPr="00CD602A">
        <w:rPr>
          <w:noProof/>
          <w:szCs w:val="26"/>
          <w:lang w:val="en-US"/>
        </w:rPr>
        <w:lastRenderedPageBreak/>
        <w:drawing>
          <wp:inline distT="0" distB="0" distL="0" distR="0">
            <wp:extent cx="4578824" cy="37546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5370" cy="3760004"/>
                    </a:xfrm>
                    <a:prstGeom prst="rect">
                      <a:avLst/>
                    </a:prstGeom>
                    <a:noFill/>
                    <a:ln>
                      <a:noFill/>
                    </a:ln>
                  </pic:spPr>
                </pic:pic>
              </a:graphicData>
            </a:graphic>
          </wp:inline>
        </w:drawing>
      </w:r>
    </w:p>
    <w:p w:rsidR="000C0190" w:rsidRPr="00DF23B7" w:rsidRDefault="007C0A0B" w:rsidP="000C0190">
      <w:pPr>
        <w:spacing w:before="240" w:line="360" w:lineRule="auto"/>
        <w:jc w:val="both"/>
        <w:rPr>
          <w:szCs w:val="26"/>
        </w:rPr>
      </w:pPr>
      <w:r w:rsidRPr="00DF23B7">
        <w:rPr>
          <w:szCs w:val="26"/>
        </w:rPr>
        <w:t>The staff has remained consistent t</w:t>
      </w:r>
      <w:r w:rsidR="006D3BB3" w:rsidRPr="00DF23B7">
        <w:rPr>
          <w:szCs w:val="26"/>
        </w:rPr>
        <w:t xml:space="preserve">hroughout </w:t>
      </w:r>
      <w:r w:rsidR="000C0190" w:rsidRPr="00DF23B7">
        <w:rPr>
          <w:szCs w:val="26"/>
        </w:rPr>
        <w:t xml:space="preserve">2020, </w:t>
      </w:r>
      <w:r w:rsidRPr="00DF23B7">
        <w:rPr>
          <w:szCs w:val="26"/>
        </w:rPr>
        <w:t>d</w:t>
      </w:r>
      <w:r w:rsidR="00973C3F" w:rsidRPr="00DF23B7">
        <w:rPr>
          <w:szCs w:val="26"/>
        </w:rPr>
        <w:t xml:space="preserve">ue also to </w:t>
      </w:r>
      <w:r w:rsidRPr="00DF23B7">
        <w:rPr>
          <w:szCs w:val="26"/>
        </w:rPr>
        <w:t xml:space="preserve">professional motivation </w:t>
      </w:r>
      <w:r w:rsidR="000C0190" w:rsidRPr="00DF23B7">
        <w:rPr>
          <w:szCs w:val="26"/>
        </w:rPr>
        <w:t>policies</w:t>
      </w:r>
      <w:r w:rsidR="00C60A4C" w:rsidRPr="00C60A4C">
        <w:rPr>
          <w:szCs w:val="26"/>
        </w:rPr>
        <w:t xml:space="preserve"> </w:t>
      </w:r>
      <w:r w:rsidR="00C60A4C">
        <w:rPr>
          <w:szCs w:val="26"/>
        </w:rPr>
        <w:t>of the Agency</w:t>
      </w:r>
      <w:r w:rsidR="000C0190" w:rsidRPr="00DF23B7">
        <w:rPr>
          <w:szCs w:val="26"/>
        </w:rPr>
        <w:t xml:space="preserve">. </w:t>
      </w:r>
      <w:r w:rsidRPr="00DF23B7">
        <w:rPr>
          <w:szCs w:val="26"/>
        </w:rPr>
        <w:t>During the year 2020 t</w:t>
      </w:r>
      <w:r w:rsidR="00973C3F" w:rsidRPr="00DF23B7">
        <w:rPr>
          <w:szCs w:val="26"/>
        </w:rPr>
        <w:t xml:space="preserve">he organizational structure of the Agency </w:t>
      </w:r>
      <w:r w:rsidRPr="00DF23B7">
        <w:rPr>
          <w:szCs w:val="26"/>
        </w:rPr>
        <w:t>remained un</w:t>
      </w:r>
      <w:r w:rsidR="00973C3F" w:rsidRPr="00DF23B7">
        <w:rPr>
          <w:szCs w:val="26"/>
        </w:rPr>
        <w:t>change</w:t>
      </w:r>
      <w:r w:rsidRPr="00DF23B7">
        <w:rPr>
          <w:szCs w:val="26"/>
        </w:rPr>
        <w:t>d</w:t>
      </w:r>
      <w:r w:rsidR="000C0190" w:rsidRPr="00DF23B7">
        <w:rPr>
          <w:szCs w:val="26"/>
        </w:rPr>
        <w:t>.</w:t>
      </w:r>
    </w:p>
    <w:p w:rsidR="000C0190" w:rsidRPr="00DF23B7" w:rsidRDefault="000C0190" w:rsidP="000C0190">
      <w:pPr>
        <w:spacing w:before="240" w:line="360" w:lineRule="auto"/>
        <w:jc w:val="both"/>
        <w:rPr>
          <w:szCs w:val="26"/>
        </w:rPr>
      </w:pPr>
      <w:r w:rsidRPr="00DF23B7">
        <w:rPr>
          <w:szCs w:val="26"/>
        </w:rPr>
        <w:t>Human capital management</w:t>
      </w:r>
      <w:r w:rsidR="007C0A0B" w:rsidRPr="00DF23B7">
        <w:rPr>
          <w:szCs w:val="26"/>
        </w:rPr>
        <w:t>,</w:t>
      </w:r>
      <w:r w:rsidRPr="00DF23B7">
        <w:rPr>
          <w:szCs w:val="26"/>
        </w:rPr>
        <w:t xml:space="preserve"> as one of the strategic priorities of the Agency</w:t>
      </w:r>
      <w:r w:rsidR="007C0A0B" w:rsidRPr="00DF23B7">
        <w:rPr>
          <w:szCs w:val="26"/>
        </w:rPr>
        <w:t>,</w:t>
      </w:r>
      <w:r w:rsidRPr="00DF23B7">
        <w:rPr>
          <w:szCs w:val="26"/>
        </w:rPr>
        <w:t xml:space="preserve"> aims to </w:t>
      </w:r>
      <w:r w:rsidR="007C0A0B" w:rsidRPr="00DF23B7">
        <w:rPr>
          <w:szCs w:val="26"/>
        </w:rPr>
        <w:t xml:space="preserve">foster </w:t>
      </w:r>
      <w:r w:rsidRPr="00DF23B7">
        <w:rPr>
          <w:szCs w:val="26"/>
        </w:rPr>
        <w:t xml:space="preserve">high professional and ethical standards, as well as </w:t>
      </w:r>
      <w:r w:rsidR="003C1543" w:rsidRPr="00DF23B7">
        <w:rPr>
          <w:szCs w:val="26"/>
        </w:rPr>
        <w:t xml:space="preserve">a favourable </w:t>
      </w:r>
      <w:r w:rsidRPr="00DF23B7">
        <w:rPr>
          <w:szCs w:val="26"/>
        </w:rPr>
        <w:t xml:space="preserve">working environment for </w:t>
      </w:r>
      <w:r w:rsidR="00973C3F" w:rsidRPr="00DF23B7">
        <w:rPr>
          <w:szCs w:val="26"/>
        </w:rPr>
        <w:t xml:space="preserve">its </w:t>
      </w:r>
      <w:r w:rsidRPr="00DF23B7">
        <w:rPr>
          <w:szCs w:val="26"/>
        </w:rPr>
        <w:t>employees.</w:t>
      </w:r>
    </w:p>
    <w:p w:rsidR="00475393" w:rsidRPr="00DF23B7" w:rsidRDefault="00B17C71" w:rsidP="000C0190">
      <w:pPr>
        <w:spacing w:before="240" w:line="360" w:lineRule="auto"/>
        <w:jc w:val="both"/>
        <w:rPr>
          <w:rFonts w:eastAsiaTheme="minorEastAsia"/>
          <w:szCs w:val="26"/>
        </w:rPr>
      </w:pPr>
      <w:r>
        <w:rPr>
          <w:szCs w:val="26"/>
        </w:rPr>
        <w:t>I</w:t>
      </w:r>
      <w:r w:rsidRPr="00DF23B7">
        <w:rPr>
          <w:szCs w:val="26"/>
        </w:rPr>
        <w:t>n accordance with Strategic Priority II, Human Capital Management, of the Strategic Plan of the Deposit Insurance Agency for the years 2018 - 2020, approved by the Board of Directors</w:t>
      </w:r>
      <w:r>
        <w:rPr>
          <w:szCs w:val="26"/>
        </w:rPr>
        <w:t xml:space="preserve"> with</w:t>
      </w:r>
      <w:r w:rsidRPr="00DF23B7">
        <w:rPr>
          <w:szCs w:val="26"/>
        </w:rPr>
        <w:t xml:space="preserve"> Decision No. 14, dated 31/05/2018</w:t>
      </w:r>
      <w:r>
        <w:rPr>
          <w:szCs w:val="26"/>
        </w:rPr>
        <w:t xml:space="preserve">, </w:t>
      </w:r>
      <w:r w:rsidR="003C1543" w:rsidRPr="00DF23B7">
        <w:rPr>
          <w:szCs w:val="26"/>
        </w:rPr>
        <w:t>the Deposit Insurance Agency</w:t>
      </w:r>
      <w:r>
        <w:rPr>
          <w:szCs w:val="26"/>
        </w:rPr>
        <w:t>,</w:t>
      </w:r>
      <w:r w:rsidRPr="00B17C71">
        <w:rPr>
          <w:szCs w:val="26"/>
        </w:rPr>
        <w:t xml:space="preserve"> </w:t>
      </w:r>
      <w:r>
        <w:rPr>
          <w:szCs w:val="26"/>
        </w:rPr>
        <w:t>i</w:t>
      </w:r>
      <w:r w:rsidRPr="00DF23B7">
        <w:rPr>
          <w:szCs w:val="26"/>
        </w:rPr>
        <w:t xml:space="preserve">n 2020 </w:t>
      </w:r>
      <w:r w:rsidR="003C1543" w:rsidRPr="00DF23B7">
        <w:rPr>
          <w:szCs w:val="26"/>
        </w:rPr>
        <w:t xml:space="preserve">drafted the “Strategy </w:t>
      </w:r>
      <w:r>
        <w:rPr>
          <w:szCs w:val="26"/>
        </w:rPr>
        <w:t xml:space="preserve">for </w:t>
      </w:r>
      <w:r w:rsidR="003C1543" w:rsidRPr="00DF23B7">
        <w:rPr>
          <w:szCs w:val="26"/>
        </w:rPr>
        <w:t>the</w:t>
      </w:r>
      <w:r w:rsidRPr="00B17C71">
        <w:rPr>
          <w:szCs w:val="26"/>
        </w:rPr>
        <w:t xml:space="preserve"> </w:t>
      </w:r>
      <w:r w:rsidRPr="00DF23B7">
        <w:rPr>
          <w:szCs w:val="26"/>
        </w:rPr>
        <w:t>Management</w:t>
      </w:r>
      <w:r w:rsidR="003C1543" w:rsidRPr="00DF23B7">
        <w:rPr>
          <w:szCs w:val="26"/>
        </w:rPr>
        <w:t xml:space="preserve"> and</w:t>
      </w:r>
      <w:r w:rsidRPr="00B17C71">
        <w:rPr>
          <w:szCs w:val="26"/>
        </w:rPr>
        <w:t xml:space="preserve"> </w:t>
      </w:r>
      <w:r w:rsidRPr="00DF23B7">
        <w:rPr>
          <w:szCs w:val="26"/>
        </w:rPr>
        <w:t>Development</w:t>
      </w:r>
      <w:r w:rsidR="003C1543" w:rsidRPr="00DF23B7">
        <w:rPr>
          <w:szCs w:val="26"/>
        </w:rPr>
        <w:t xml:space="preserve"> of Human Resources”</w:t>
      </w:r>
      <w:r w:rsidR="000C0190" w:rsidRPr="00DF23B7">
        <w:rPr>
          <w:szCs w:val="26"/>
        </w:rPr>
        <w:t xml:space="preserve">. </w:t>
      </w:r>
      <w:r w:rsidR="003C1543" w:rsidRPr="00DF23B7">
        <w:rPr>
          <w:szCs w:val="26"/>
        </w:rPr>
        <w:t xml:space="preserve">The purpose </w:t>
      </w:r>
      <w:r w:rsidR="000C0190" w:rsidRPr="00DF23B7">
        <w:rPr>
          <w:szCs w:val="26"/>
        </w:rPr>
        <w:t>of th</w:t>
      </w:r>
      <w:r w:rsidR="003A1BE5" w:rsidRPr="00DF23B7">
        <w:rPr>
          <w:szCs w:val="26"/>
        </w:rPr>
        <w:t>e</w:t>
      </w:r>
      <w:r w:rsidR="000C0190" w:rsidRPr="00DF23B7">
        <w:rPr>
          <w:szCs w:val="26"/>
        </w:rPr>
        <w:t xml:space="preserve"> strategy</w:t>
      </w:r>
      <w:r w:rsidR="003C1543" w:rsidRPr="00DF23B7">
        <w:rPr>
          <w:szCs w:val="26"/>
        </w:rPr>
        <w:t xml:space="preserve"> is to add</w:t>
      </w:r>
      <w:r w:rsidR="000C0190" w:rsidRPr="00DF23B7">
        <w:rPr>
          <w:szCs w:val="26"/>
        </w:rPr>
        <w:t xml:space="preserve"> value to the effective management of </w:t>
      </w:r>
      <w:r>
        <w:rPr>
          <w:szCs w:val="26"/>
        </w:rPr>
        <w:t xml:space="preserve">the </w:t>
      </w:r>
      <w:r w:rsidR="000C0190" w:rsidRPr="00DF23B7">
        <w:rPr>
          <w:szCs w:val="26"/>
        </w:rPr>
        <w:t>human resources</w:t>
      </w:r>
      <w:r w:rsidRPr="00B17C71">
        <w:rPr>
          <w:szCs w:val="26"/>
        </w:rPr>
        <w:t xml:space="preserve"> </w:t>
      </w:r>
      <w:r>
        <w:rPr>
          <w:szCs w:val="26"/>
        </w:rPr>
        <w:t>of the Agency and</w:t>
      </w:r>
      <w:r w:rsidR="003C1543" w:rsidRPr="00DF23B7">
        <w:rPr>
          <w:szCs w:val="26"/>
        </w:rPr>
        <w:t xml:space="preserve"> </w:t>
      </w:r>
      <w:r w:rsidR="000C0190" w:rsidRPr="00DF23B7">
        <w:rPr>
          <w:szCs w:val="26"/>
        </w:rPr>
        <w:t>to serve the most optimal management of professional capacity</w:t>
      </w:r>
      <w:r>
        <w:rPr>
          <w:szCs w:val="26"/>
        </w:rPr>
        <w:t>,</w:t>
      </w:r>
      <w:r w:rsidR="003C1543" w:rsidRPr="00DF23B7">
        <w:rPr>
          <w:szCs w:val="26"/>
        </w:rPr>
        <w:t xml:space="preserve"> </w:t>
      </w:r>
      <w:r>
        <w:rPr>
          <w:szCs w:val="26"/>
        </w:rPr>
        <w:t xml:space="preserve">as well as </w:t>
      </w:r>
      <w:r w:rsidR="000C0190" w:rsidRPr="00DF23B7">
        <w:rPr>
          <w:szCs w:val="26"/>
        </w:rPr>
        <w:t>to orient the use of these resources as efficiently as possible, according to the</w:t>
      </w:r>
      <w:r w:rsidRPr="00B17C71">
        <w:rPr>
          <w:szCs w:val="26"/>
        </w:rPr>
        <w:t xml:space="preserve"> </w:t>
      </w:r>
      <w:r w:rsidRPr="00DF23B7">
        <w:rPr>
          <w:szCs w:val="26"/>
        </w:rPr>
        <w:t>development policies</w:t>
      </w:r>
      <w:r w:rsidR="000C0190" w:rsidRPr="00DF23B7">
        <w:rPr>
          <w:szCs w:val="26"/>
        </w:rPr>
        <w:t xml:space="preserve"> </w:t>
      </w:r>
      <w:r>
        <w:rPr>
          <w:szCs w:val="26"/>
        </w:rPr>
        <w:t>of the institution</w:t>
      </w:r>
      <w:r w:rsidR="000C0190" w:rsidRPr="00DF23B7">
        <w:rPr>
          <w:szCs w:val="26"/>
        </w:rPr>
        <w:t xml:space="preserve">. The </w:t>
      </w:r>
      <w:r w:rsidR="00973C3F" w:rsidRPr="00DF23B7">
        <w:rPr>
          <w:szCs w:val="26"/>
        </w:rPr>
        <w:t>S</w:t>
      </w:r>
      <w:r w:rsidR="000C0190" w:rsidRPr="00DF23B7">
        <w:rPr>
          <w:szCs w:val="26"/>
        </w:rPr>
        <w:t xml:space="preserve">trategy </w:t>
      </w:r>
      <w:r>
        <w:rPr>
          <w:szCs w:val="26"/>
        </w:rPr>
        <w:t>for</w:t>
      </w:r>
      <w:r w:rsidR="00973C3F" w:rsidRPr="00DF23B7">
        <w:rPr>
          <w:szCs w:val="26"/>
        </w:rPr>
        <w:t xml:space="preserve"> </w:t>
      </w:r>
      <w:r w:rsidR="000C0190" w:rsidRPr="00DF23B7">
        <w:rPr>
          <w:szCs w:val="26"/>
        </w:rPr>
        <w:t xml:space="preserve">the </w:t>
      </w:r>
      <w:r w:rsidRPr="00DF23B7">
        <w:rPr>
          <w:szCs w:val="26"/>
        </w:rPr>
        <w:t xml:space="preserve">Management and </w:t>
      </w:r>
      <w:r w:rsidR="00973C3F" w:rsidRPr="00DF23B7">
        <w:rPr>
          <w:szCs w:val="26"/>
        </w:rPr>
        <w:t>D</w:t>
      </w:r>
      <w:r w:rsidR="000C0190" w:rsidRPr="00DF23B7">
        <w:rPr>
          <w:szCs w:val="26"/>
        </w:rPr>
        <w:t xml:space="preserve">evelopment of </w:t>
      </w:r>
      <w:r w:rsidR="00973C3F" w:rsidRPr="00DF23B7">
        <w:rPr>
          <w:szCs w:val="26"/>
        </w:rPr>
        <w:t>H</w:t>
      </w:r>
      <w:r w:rsidR="000C0190" w:rsidRPr="00DF23B7">
        <w:rPr>
          <w:szCs w:val="26"/>
        </w:rPr>
        <w:t xml:space="preserve">uman </w:t>
      </w:r>
      <w:r w:rsidR="00973C3F" w:rsidRPr="00DF23B7">
        <w:rPr>
          <w:szCs w:val="26"/>
        </w:rPr>
        <w:t>R</w:t>
      </w:r>
      <w:r w:rsidR="000C0190" w:rsidRPr="00DF23B7">
        <w:rPr>
          <w:szCs w:val="26"/>
        </w:rPr>
        <w:t>esources is an integral part of the development strategy</w:t>
      </w:r>
      <w:r w:rsidR="004366AF">
        <w:rPr>
          <w:szCs w:val="26"/>
        </w:rPr>
        <w:t>,</w:t>
      </w:r>
      <w:r w:rsidR="000C0190" w:rsidRPr="00DF23B7">
        <w:rPr>
          <w:szCs w:val="26"/>
        </w:rPr>
        <w:t xml:space="preserve"> and </w:t>
      </w:r>
      <w:r w:rsidR="004366AF">
        <w:rPr>
          <w:szCs w:val="26"/>
        </w:rPr>
        <w:t xml:space="preserve">the </w:t>
      </w:r>
      <w:r w:rsidR="000C0190" w:rsidRPr="00DF23B7">
        <w:rPr>
          <w:szCs w:val="26"/>
        </w:rPr>
        <w:t>intended objectives</w:t>
      </w:r>
      <w:r w:rsidRPr="00B17C71">
        <w:rPr>
          <w:szCs w:val="26"/>
        </w:rPr>
        <w:t xml:space="preserve"> </w:t>
      </w:r>
      <w:r>
        <w:rPr>
          <w:szCs w:val="26"/>
        </w:rPr>
        <w:t>of the Agency</w:t>
      </w:r>
      <w:r w:rsidR="000C0190" w:rsidRPr="00DF23B7">
        <w:rPr>
          <w:szCs w:val="26"/>
        </w:rPr>
        <w:t xml:space="preserve"> as well as the initiatives </w:t>
      </w:r>
      <w:r>
        <w:rPr>
          <w:szCs w:val="26"/>
        </w:rPr>
        <w:t xml:space="preserve">that are </w:t>
      </w:r>
      <w:r w:rsidR="000C0190" w:rsidRPr="00DF23B7">
        <w:rPr>
          <w:szCs w:val="26"/>
        </w:rPr>
        <w:lastRenderedPageBreak/>
        <w:t xml:space="preserve">identified </w:t>
      </w:r>
      <w:r>
        <w:rPr>
          <w:szCs w:val="26"/>
        </w:rPr>
        <w:t>for their achievement</w:t>
      </w:r>
      <w:r w:rsidR="000C0190" w:rsidRPr="00DF23B7">
        <w:rPr>
          <w:szCs w:val="26"/>
        </w:rPr>
        <w:t xml:space="preserve"> </w:t>
      </w:r>
      <w:r w:rsidR="003C1543" w:rsidRPr="00DF23B7">
        <w:rPr>
          <w:szCs w:val="26"/>
        </w:rPr>
        <w:t xml:space="preserve">are </w:t>
      </w:r>
      <w:r w:rsidR="00973C3F" w:rsidRPr="00DF23B7">
        <w:rPr>
          <w:szCs w:val="26"/>
        </w:rPr>
        <w:t>aim</w:t>
      </w:r>
      <w:r w:rsidR="003C1543" w:rsidRPr="00DF23B7">
        <w:rPr>
          <w:szCs w:val="26"/>
        </w:rPr>
        <w:t xml:space="preserve">ed at </w:t>
      </w:r>
      <w:r w:rsidR="00973C3F" w:rsidRPr="00DF23B7">
        <w:rPr>
          <w:szCs w:val="26"/>
        </w:rPr>
        <w:t>fulfil</w:t>
      </w:r>
      <w:r w:rsidR="003C1543" w:rsidRPr="00DF23B7">
        <w:rPr>
          <w:szCs w:val="26"/>
        </w:rPr>
        <w:t xml:space="preserve">ling the </w:t>
      </w:r>
      <w:r w:rsidR="000C0190" w:rsidRPr="00DF23B7">
        <w:rPr>
          <w:szCs w:val="26"/>
        </w:rPr>
        <w:t>strategic objectives</w:t>
      </w:r>
      <w:r w:rsidRPr="00B17C71">
        <w:rPr>
          <w:szCs w:val="26"/>
        </w:rPr>
        <w:t xml:space="preserve"> </w:t>
      </w:r>
      <w:r>
        <w:rPr>
          <w:szCs w:val="26"/>
        </w:rPr>
        <w:t>of the Agency</w:t>
      </w:r>
      <w:r w:rsidR="000C0190" w:rsidRPr="00DF23B7">
        <w:rPr>
          <w:szCs w:val="26"/>
        </w:rPr>
        <w:t xml:space="preserve">. </w:t>
      </w:r>
      <w:r w:rsidR="003C1543" w:rsidRPr="00DF23B7">
        <w:rPr>
          <w:szCs w:val="26"/>
        </w:rPr>
        <w:t>Th</w:t>
      </w:r>
      <w:r w:rsidR="003A1BE5" w:rsidRPr="00DF23B7">
        <w:rPr>
          <w:szCs w:val="26"/>
        </w:rPr>
        <w:t>e</w:t>
      </w:r>
      <w:r w:rsidR="003C1543" w:rsidRPr="00DF23B7">
        <w:rPr>
          <w:szCs w:val="26"/>
        </w:rPr>
        <w:t xml:space="preserve"> strategy </w:t>
      </w:r>
      <w:r w:rsidR="000C0190" w:rsidRPr="00DF23B7">
        <w:rPr>
          <w:szCs w:val="26"/>
        </w:rPr>
        <w:t>focus</w:t>
      </w:r>
      <w:r w:rsidR="003C1543" w:rsidRPr="00DF23B7">
        <w:rPr>
          <w:szCs w:val="26"/>
        </w:rPr>
        <w:t>es</w:t>
      </w:r>
      <w:r w:rsidR="000C0190" w:rsidRPr="00DF23B7">
        <w:rPr>
          <w:szCs w:val="26"/>
        </w:rPr>
        <w:t xml:space="preserve"> </w:t>
      </w:r>
      <w:r w:rsidR="003C1543" w:rsidRPr="00DF23B7">
        <w:rPr>
          <w:szCs w:val="26"/>
        </w:rPr>
        <w:t xml:space="preserve">on creating </w:t>
      </w:r>
      <w:r w:rsidR="000C0190" w:rsidRPr="00DF23B7">
        <w:rPr>
          <w:szCs w:val="26"/>
        </w:rPr>
        <w:t>and maintain</w:t>
      </w:r>
      <w:r w:rsidR="003C1543" w:rsidRPr="00DF23B7">
        <w:rPr>
          <w:szCs w:val="26"/>
        </w:rPr>
        <w:t>ing</w:t>
      </w:r>
      <w:r w:rsidR="000C0190" w:rsidRPr="00DF23B7">
        <w:rPr>
          <w:szCs w:val="26"/>
        </w:rPr>
        <w:t xml:space="preserve"> a competitive professional and social environment, which contributes to increasing employee</w:t>
      </w:r>
      <w:r w:rsidR="00973C3F" w:rsidRPr="00DF23B7">
        <w:rPr>
          <w:szCs w:val="26"/>
        </w:rPr>
        <w:t>s</w:t>
      </w:r>
      <w:r>
        <w:rPr>
          <w:szCs w:val="26"/>
        </w:rPr>
        <w:t>’</w:t>
      </w:r>
      <w:r w:rsidR="000C0190" w:rsidRPr="00DF23B7">
        <w:rPr>
          <w:szCs w:val="26"/>
        </w:rPr>
        <w:t xml:space="preserve"> trust </w:t>
      </w:r>
      <w:r w:rsidR="003C1543" w:rsidRPr="00DF23B7">
        <w:rPr>
          <w:szCs w:val="26"/>
        </w:rPr>
        <w:t>in</w:t>
      </w:r>
      <w:r w:rsidR="000C0190" w:rsidRPr="00DF23B7">
        <w:rPr>
          <w:szCs w:val="26"/>
        </w:rPr>
        <w:t xml:space="preserve"> the</w:t>
      </w:r>
      <w:r w:rsidR="00973C3F" w:rsidRPr="00DF23B7">
        <w:rPr>
          <w:szCs w:val="26"/>
        </w:rPr>
        <w:t>ir</w:t>
      </w:r>
      <w:r w:rsidR="000C0190" w:rsidRPr="00DF23B7">
        <w:rPr>
          <w:szCs w:val="26"/>
        </w:rPr>
        <w:t xml:space="preserve"> employer. It also aims to motivate and </w:t>
      </w:r>
      <w:r w:rsidR="00973C3F" w:rsidRPr="00DF23B7">
        <w:rPr>
          <w:szCs w:val="26"/>
        </w:rPr>
        <w:t xml:space="preserve">achieve </w:t>
      </w:r>
      <w:r>
        <w:rPr>
          <w:szCs w:val="26"/>
        </w:rPr>
        <w:t>employees’</w:t>
      </w:r>
      <w:r w:rsidR="003C1543" w:rsidRPr="00DF23B7">
        <w:rPr>
          <w:szCs w:val="26"/>
        </w:rPr>
        <w:t xml:space="preserve"> </w:t>
      </w:r>
      <w:r w:rsidR="000C0190" w:rsidRPr="00DF23B7">
        <w:rPr>
          <w:szCs w:val="26"/>
        </w:rPr>
        <w:t xml:space="preserve">job satisfaction and professional </w:t>
      </w:r>
      <w:r w:rsidR="003C1543" w:rsidRPr="00DF23B7">
        <w:rPr>
          <w:szCs w:val="26"/>
        </w:rPr>
        <w:t>advancement</w:t>
      </w:r>
      <w:r w:rsidR="000C0190" w:rsidRPr="00DF23B7">
        <w:rPr>
          <w:szCs w:val="26"/>
        </w:rPr>
        <w:t xml:space="preserve">, </w:t>
      </w:r>
      <w:r>
        <w:rPr>
          <w:szCs w:val="26"/>
        </w:rPr>
        <w:t xml:space="preserve">enabling </w:t>
      </w:r>
      <w:r w:rsidR="003C1543" w:rsidRPr="00DF23B7">
        <w:rPr>
          <w:szCs w:val="26"/>
        </w:rPr>
        <w:t xml:space="preserve">them to maintain </w:t>
      </w:r>
      <w:r w:rsidR="000C0190" w:rsidRPr="00DF23B7">
        <w:rPr>
          <w:szCs w:val="26"/>
        </w:rPr>
        <w:t xml:space="preserve">and </w:t>
      </w:r>
      <w:r w:rsidR="003C1543" w:rsidRPr="00DF23B7">
        <w:rPr>
          <w:szCs w:val="26"/>
        </w:rPr>
        <w:t xml:space="preserve">improve </w:t>
      </w:r>
      <w:r w:rsidR="000C0190" w:rsidRPr="00DF23B7">
        <w:rPr>
          <w:szCs w:val="26"/>
        </w:rPr>
        <w:t>their social welfare accord</w:t>
      </w:r>
      <w:r w:rsidR="003C1543" w:rsidRPr="00DF23B7">
        <w:rPr>
          <w:szCs w:val="26"/>
        </w:rPr>
        <w:t xml:space="preserve">ing to </w:t>
      </w:r>
      <w:r w:rsidR="000C0190" w:rsidRPr="00DF23B7">
        <w:rPr>
          <w:szCs w:val="26"/>
        </w:rPr>
        <w:t>the legal framework</w:t>
      </w:r>
      <w:r w:rsidR="00475393" w:rsidRPr="00DF23B7">
        <w:rPr>
          <w:rFonts w:eastAsiaTheme="minorEastAsia"/>
          <w:szCs w:val="26"/>
        </w:rPr>
        <w:t>.</w:t>
      </w:r>
    </w:p>
    <w:p w:rsidR="008829AD" w:rsidRPr="00DF23B7" w:rsidRDefault="008829AD" w:rsidP="00270E88">
      <w:pPr>
        <w:spacing w:line="360" w:lineRule="auto"/>
        <w:sectPr w:rsidR="008829AD" w:rsidRPr="00DF23B7">
          <w:pgSz w:w="11906" w:h="16838"/>
          <w:pgMar w:top="1440" w:right="1440" w:bottom="1440" w:left="1440" w:header="708" w:footer="708" w:gutter="0"/>
          <w:cols w:space="708"/>
          <w:docGrid w:linePitch="360"/>
        </w:sectPr>
      </w:pPr>
    </w:p>
    <w:p w:rsidR="00FD307F" w:rsidRPr="00DF23B7" w:rsidRDefault="000C0190" w:rsidP="009B40B8">
      <w:pPr>
        <w:pStyle w:val="Heading1"/>
        <w:jc w:val="both"/>
        <w:rPr>
          <w:rFonts w:eastAsiaTheme="minorEastAsia"/>
          <w:lang w:eastAsia="en-GB"/>
        </w:rPr>
      </w:pPr>
      <w:bookmarkStart w:id="44" w:name="_Toc33094481"/>
      <w:bookmarkStart w:id="45" w:name="_Toc92986095"/>
      <w:r w:rsidRPr="00DF23B7">
        <w:lastRenderedPageBreak/>
        <w:t xml:space="preserve">Section 7 </w:t>
      </w:r>
      <w:r w:rsidR="003A1BE5" w:rsidRPr="00DF23B7">
        <w:t>–</w:t>
      </w:r>
      <w:r w:rsidRPr="00DF23B7">
        <w:t xml:space="preserve"> Independent Auditor Report and Financial Statements of the Deposit Insurance Agency for the year </w:t>
      </w:r>
      <w:r w:rsidR="003A1BE5" w:rsidRPr="00DF23B7">
        <w:t xml:space="preserve">ended </w:t>
      </w:r>
      <w:r w:rsidR="00973C3F" w:rsidRPr="00DF23B7">
        <w:t xml:space="preserve">on </w:t>
      </w:r>
      <w:r w:rsidRPr="00DF23B7">
        <w:t>December</w:t>
      </w:r>
      <w:r w:rsidR="00973C3F" w:rsidRPr="00DF23B7">
        <w:t xml:space="preserve"> 31, </w:t>
      </w:r>
      <w:r w:rsidRPr="00DF23B7">
        <w:t>2020</w:t>
      </w:r>
      <w:bookmarkEnd w:id="44"/>
      <w:bookmarkEnd w:id="45"/>
    </w:p>
    <w:p w:rsidR="00973C3F" w:rsidRPr="00DF23B7" w:rsidRDefault="00973C3F" w:rsidP="00973C3F">
      <w:pPr>
        <w:widowControl w:val="0"/>
        <w:autoSpaceDE w:val="0"/>
        <w:autoSpaceDN w:val="0"/>
        <w:spacing w:after="0" w:line="240" w:lineRule="auto"/>
        <w:rPr>
          <w:rFonts w:eastAsia="Perpetua" w:cs="Perpetua"/>
          <w:b/>
          <w:sz w:val="32"/>
          <w:szCs w:val="32"/>
          <w:lang w:eastAsia="sq-AL" w:bidi="sq-AL"/>
        </w:rPr>
      </w:pP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 w:val="32"/>
          <w:szCs w:val="32"/>
          <w:lang w:val="it-IT" w:eastAsia="sq-AL" w:bidi="sq-AL"/>
        </w:rPr>
        <w:t xml:space="preserve">Deloitte </w:t>
      </w:r>
      <w:r w:rsidR="000D7A6D">
        <w:rPr>
          <w:rFonts w:eastAsia="Perpetua" w:cs="Perpetua"/>
          <w:b/>
          <w:szCs w:val="26"/>
          <w:lang w:val="it-IT" w:eastAsia="sq-AL" w:bidi="sq-AL"/>
        </w:rPr>
        <w:tab/>
      </w:r>
      <w:r w:rsidR="000D7A6D">
        <w:rPr>
          <w:rFonts w:eastAsia="Perpetua" w:cs="Perpetua"/>
          <w:b/>
          <w:szCs w:val="26"/>
          <w:lang w:val="it-IT" w:eastAsia="sq-AL" w:bidi="sq-AL"/>
        </w:rPr>
        <w:tab/>
      </w:r>
      <w:r w:rsidR="000D7A6D">
        <w:rPr>
          <w:rFonts w:eastAsia="Perpetua" w:cs="Perpetua"/>
          <w:b/>
          <w:szCs w:val="26"/>
          <w:lang w:val="it-IT" w:eastAsia="sq-AL" w:bidi="sq-AL"/>
        </w:rPr>
        <w:tab/>
      </w:r>
      <w:r w:rsidR="000D7A6D">
        <w:rPr>
          <w:rFonts w:eastAsia="Perpetua" w:cs="Perpetua"/>
          <w:b/>
          <w:szCs w:val="26"/>
          <w:lang w:val="it-IT" w:eastAsia="sq-AL" w:bidi="sq-AL"/>
        </w:rPr>
        <w:tab/>
      </w:r>
      <w:r w:rsidR="000D7A6D">
        <w:rPr>
          <w:rFonts w:eastAsia="Perpetua" w:cs="Perpetua"/>
          <w:b/>
          <w:szCs w:val="26"/>
          <w:lang w:val="it-IT" w:eastAsia="sq-AL" w:bidi="sq-AL"/>
        </w:rPr>
        <w:tab/>
      </w:r>
      <w:r w:rsidRPr="00D36C6C">
        <w:rPr>
          <w:rFonts w:eastAsia="Perpetua" w:cs="Perpetua"/>
          <w:b/>
          <w:szCs w:val="26"/>
          <w:lang w:val="it-IT" w:eastAsia="sq-AL" w:bidi="sq-AL"/>
        </w:rPr>
        <w:t>Deloitte Albania sh.p.k</w:t>
      </w: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000D7A6D">
        <w:rPr>
          <w:rFonts w:eastAsia="Perpetua" w:cs="Perpetua"/>
          <w:b/>
          <w:szCs w:val="26"/>
          <w:lang w:val="it-IT" w:eastAsia="sq-AL" w:bidi="sq-AL"/>
        </w:rPr>
        <w:t xml:space="preserve">Address: </w:t>
      </w:r>
      <w:r w:rsidRPr="00D36C6C">
        <w:rPr>
          <w:rFonts w:eastAsia="Perpetua" w:cs="Perpetua"/>
          <w:b/>
          <w:szCs w:val="26"/>
          <w:lang w:val="it-IT" w:eastAsia="sq-AL" w:bidi="sq-AL"/>
        </w:rPr>
        <w:t>Rr. Faik Konic</w:t>
      </w:r>
      <w:r w:rsidR="00013CD1" w:rsidRPr="00D36C6C">
        <w:rPr>
          <w:rFonts w:eastAsia="Perpetua" w:cs="Perpetua"/>
          <w:b/>
          <w:szCs w:val="26"/>
          <w:lang w:val="it-IT" w:eastAsia="sq-AL" w:bidi="sq-AL"/>
        </w:rPr>
        <w:t>a</w:t>
      </w:r>
      <w:r w:rsidRPr="00D36C6C">
        <w:rPr>
          <w:rFonts w:eastAsia="Perpetua" w:cs="Perpetua"/>
          <w:b/>
          <w:szCs w:val="26"/>
          <w:lang w:val="it-IT" w:eastAsia="sq-AL" w:bidi="sq-AL"/>
        </w:rPr>
        <w:t xml:space="preserve">, Ndërtesa No.6 </w:t>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000D7A6D">
        <w:rPr>
          <w:rFonts w:eastAsia="Perpetua" w:cs="Perpetua"/>
          <w:b/>
          <w:szCs w:val="26"/>
          <w:lang w:val="it-IT" w:eastAsia="sq-AL" w:bidi="sq-AL"/>
        </w:rPr>
        <w:t>H</w:t>
      </w:r>
      <w:r w:rsidRPr="00D36C6C">
        <w:rPr>
          <w:rFonts w:eastAsia="Perpetua" w:cs="Perpetua"/>
          <w:b/>
          <w:szCs w:val="26"/>
          <w:lang w:val="it-IT" w:eastAsia="sq-AL" w:bidi="sq-AL"/>
        </w:rPr>
        <w:t>yrja No. 7, 1010</w:t>
      </w: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t>Tirana, Albania</w:t>
      </w: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t>Tel: +355  4 45 17 920</w:t>
      </w: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t>Fax: +355  4 45 17 990</w:t>
      </w: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hyperlink r:id="rId54" w:history="1">
        <w:r w:rsidRPr="00D36C6C">
          <w:rPr>
            <w:rFonts w:eastAsia="Perpetua" w:cs="Perpetua"/>
            <w:b/>
            <w:color w:val="0000FF"/>
            <w:szCs w:val="26"/>
            <w:u w:val="single"/>
            <w:lang w:val="it-IT" w:eastAsia="sq-AL" w:bidi="sq-AL"/>
          </w:rPr>
          <w:t>www.deloitte.al</w:t>
        </w:r>
      </w:hyperlink>
      <w:r w:rsidRPr="00D36C6C">
        <w:rPr>
          <w:rFonts w:eastAsia="Perpetua" w:cs="Perpetua"/>
          <w:b/>
          <w:szCs w:val="26"/>
          <w:lang w:val="it-IT" w:eastAsia="sq-AL" w:bidi="sq-AL"/>
        </w:rPr>
        <w:t xml:space="preserve"> </w:t>
      </w:r>
    </w:p>
    <w:p w:rsidR="00973C3F" w:rsidRPr="00D36C6C" w:rsidRDefault="00973C3F" w:rsidP="00973C3F">
      <w:pPr>
        <w:widowControl w:val="0"/>
        <w:autoSpaceDE w:val="0"/>
        <w:autoSpaceDN w:val="0"/>
        <w:spacing w:after="0" w:line="240" w:lineRule="auto"/>
        <w:rPr>
          <w:rFonts w:eastAsia="Perpetua" w:cs="Perpetua"/>
          <w:b/>
          <w:szCs w:val="26"/>
          <w:lang w:val="it-IT" w:eastAsia="sq-AL" w:bidi="sq-AL"/>
        </w:rPr>
      </w:pPr>
    </w:p>
    <w:p w:rsidR="00973C3F" w:rsidRPr="00DF23B7" w:rsidRDefault="00973C3F" w:rsidP="00973C3F">
      <w:pPr>
        <w:widowControl w:val="0"/>
        <w:autoSpaceDE w:val="0"/>
        <w:autoSpaceDN w:val="0"/>
        <w:spacing w:after="0" w:line="240" w:lineRule="auto"/>
        <w:jc w:val="center"/>
        <w:rPr>
          <w:rFonts w:eastAsia="Perpetua" w:cs="Perpetua"/>
          <w:b/>
          <w:szCs w:val="26"/>
          <w:lang w:eastAsia="sq-AL" w:bidi="sq-AL"/>
        </w:rPr>
      </w:pPr>
      <w:r w:rsidRPr="00DF23B7">
        <w:rPr>
          <w:rFonts w:eastAsia="Perpetua" w:cs="Perpetua"/>
          <w:b/>
          <w:szCs w:val="26"/>
          <w:lang w:eastAsia="sq-AL" w:bidi="sq-AL"/>
        </w:rPr>
        <w:t>INDEPENDENT AUDITOR REPORT</w:t>
      </w: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To the Board of Directors of the Deposit Insurance Agency</w:t>
      </w: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Audit report on </w:t>
      </w:r>
      <w:r w:rsidR="00694A88">
        <w:rPr>
          <w:rFonts w:eastAsia="Perpetua" w:cs="Perpetua"/>
          <w:b/>
          <w:szCs w:val="26"/>
          <w:lang w:eastAsia="sq-AL" w:bidi="sq-AL"/>
        </w:rPr>
        <w:t xml:space="preserve">the </w:t>
      </w:r>
      <w:r w:rsidRPr="00DF23B7">
        <w:rPr>
          <w:rFonts w:eastAsia="Perpetua" w:cs="Perpetua"/>
          <w:b/>
          <w:szCs w:val="26"/>
          <w:lang w:eastAsia="sq-AL" w:bidi="sq-AL"/>
        </w:rPr>
        <w:t xml:space="preserve">financial statements </w:t>
      </w: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Opinion </w:t>
      </w: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We audited the financial statements of the Deposit Insurance Agency (“Agency”), which include a statement of its financial position as of December 31, 20</w:t>
      </w:r>
      <w:r w:rsidR="00013CD1" w:rsidRPr="00DF23B7">
        <w:rPr>
          <w:rFonts w:eastAsia="Perpetua" w:cs="Perpetua"/>
          <w:szCs w:val="26"/>
          <w:lang w:eastAsia="sq-AL" w:bidi="sq-AL"/>
        </w:rPr>
        <w:t>20,</w:t>
      </w:r>
      <w:r w:rsidRPr="00DF23B7">
        <w:rPr>
          <w:rFonts w:eastAsia="Perpetua" w:cs="Perpetua"/>
          <w:szCs w:val="26"/>
          <w:lang w:eastAsia="sq-AL" w:bidi="sq-AL"/>
        </w:rPr>
        <w:t xml:space="preserve"> income and expense</w:t>
      </w:r>
      <w:r w:rsidR="000E6182">
        <w:rPr>
          <w:rFonts w:eastAsia="Perpetua" w:cs="Perpetua"/>
          <w:szCs w:val="26"/>
          <w:lang w:eastAsia="sq-AL" w:bidi="sq-AL"/>
        </w:rPr>
        <w:t>s</w:t>
      </w:r>
      <w:r w:rsidR="00013CD1" w:rsidRPr="00DF23B7">
        <w:rPr>
          <w:rFonts w:eastAsia="Perpetua" w:cs="Perpetua"/>
          <w:szCs w:val="26"/>
          <w:lang w:eastAsia="sq-AL" w:bidi="sq-AL"/>
        </w:rPr>
        <w:t>,</w:t>
      </w:r>
      <w:r w:rsidRPr="00DF23B7">
        <w:rPr>
          <w:rFonts w:eastAsia="Perpetua" w:cs="Perpetua"/>
          <w:szCs w:val="26"/>
          <w:lang w:eastAsia="sq-AL" w:bidi="sq-AL"/>
        </w:rPr>
        <w:t xml:space="preserve"> and other comprehensive income statements, a statement of changes to the deposit insurance fund</w:t>
      </w:r>
      <w:r w:rsidR="00DB35F4" w:rsidRPr="00DF23B7">
        <w:rPr>
          <w:rFonts w:eastAsia="Perpetua" w:cs="Perpetua"/>
          <w:szCs w:val="26"/>
          <w:lang w:eastAsia="sq-AL" w:bidi="sq-AL"/>
        </w:rPr>
        <w:t>,</w:t>
      </w:r>
      <w:r w:rsidRPr="00DF23B7">
        <w:rPr>
          <w:rFonts w:eastAsia="Perpetua" w:cs="Perpetua"/>
          <w:szCs w:val="26"/>
          <w:lang w:eastAsia="sq-AL" w:bidi="sq-AL"/>
        </w:rPr>
        <w:t xml:space="preserve"> and a statement of financial assets inflows for the year ended on this date, as well as a summary of the key accounting policies and other explanatory notes.</w:t>
      </w: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In our opinion, </w:t>
      </w:r>
      <w:r w:rsidR="000E6182">
        <w:rPr>
          <w:rFonts w:eastAsia="Perpetua" w:cs="Perpetua"/>
          <w:szCs w:val="26"/>
          <w:lang w:eastAsia="sq-AL" w:bidi="sq-AL"/>
        </w:rPr>
        <w:t xml:space="preserve">the </w:t>
      </w:r>
      <w:r w:rsidRPr="00DF23B7">
        <w:rPr>
          <w:rFonts w:eastAsia="Perpetua" w:cs="Perpetua"/>
          <w:szCs w:val="26"/>
          <w:lang w:eastAsia="sq-AL" w:bidi="sq-AL"/>
        </w:rPr>
        <w:t>financial statements accurately represent</w:t>
      </w:r>
      <w:r w:rsidR="00DB35F4" w:rsidRPr="00DF23B7">
        <w:rPr>
          <w:rFonts w:eastAsia="Perpetua" w:cs="Perpetua"/>
          <w:szCs w:val="26"/>
          <w:lang w:eastAsia="sq-AL" w:bidi="sq-AL"/>
        </w:rPr>
        <w:t xml:space="preserve"> the </w:t>
      </w:r>
      <w:r w:rsidR="003A1BE5" w:rsidRPr="00DF23B7">
        <w:rPr>
          <w:rFonts w:eastAsia="Perpetua" w:cs="Perpetua"/>
          <w:szCs w:val="26"/>
          <w:lang w:eastAsia="sq-AL" w:bidi="sq-AL"/>
        </w:rPr>
        <w:t xml:space="preserve">financial position of the </w:t>
      </w:r>
      <w:r w:rsidR="00DB35F4" w:rsidRPr="00DF23B7">
        <w:rPr>
          <w:rFonts w:eastAsia="Perpetua" w:cs="Perpetua"/>
          <w:szCs w:val="26"/>
          <w:lang w:eastAsia="sq-AL" w:bidi="sq-AL"/>
        </w:rPr>
        <w:t>Agency as of December 31, 2020</w:t>
      </w:r>
      <w:r w:rsidRPr="00DF23B7">
        <w:rPr>
          <w:rFonts w:eastAsia="Perpetua" w:cs="Perpetua"/>
          <w:szCs w:val="26"/>
          <w:lang w:eastAsia="sq-AL" w:bidi="sq-AL"/>
        </w:rPr>
        <w:t xml:space="preserve">, </w:t>
      </w:r>
      <w:r w:rsidR="00DB35F4" w:rsidRPr="00DF23B7">
        <w:rPr>
          <w:rFonts w:eastAsia="Perpetua" w:cs="Perpetua"/>
          <w:szCs w:val="26"/>
          <w:lang w:eastAsia="sq-AL" w:bidi="sq-AL"/>
        </w:rPr>
        <w:t xml:space="preserve">as well as its financial performance, and cash inflows for the year ended on that date, </w:t>
      </w:r>
      <w:r w:rsidRPr="00DF23B7">
        <w:rPr>
          <w:rFonts w:eastAsia="Perpetua" w:cs="Perpetua"/>
          <w:szCs w:val="26"/>
          <w:lang w:eastAsia="sq-AL" w:bidi="sq-AL"/>
        </w:rPr>
        <w:t xml:space="preserve">in all </w:t>
      </w:r>
      <w:r w:rsidR="00DB35F4" w:rsidRPr="00DF23B7">
        <w:rPr>
          <w:rFonts w:eastAsia="Perpetua" w:cs="Perpetua"/>
          <w:szCs w:val="26"/>
          <w:lang w:eastAsia="sq-AL" w:bidi="sq-AL"/>
        </w:rPr>
        <w:t xml:space="preserve">relevant </w:t>
      </w:r>
      <w:r w:rsidRPr="00DF23B7">
        <w:rPr>
          <w:rFonts w:eastAsia="Perpetua" w:cs="Perpetua"/>
          <w:szCs w:val="26"/>
          <w:lang w:eastAsia="sq-AL" w:bidi="sq-AL"/>
        </w:rPr>
        <w:t xml:space="preserve">aspects, </w:t>
      </w:r>
      <w:r w:rsidR="003A1BE5" w:rsidRPr="00DF23B7">
        <w:rPr>
          <w:rFonts w:eastAsia="Perpetua" w:cs="Perpetua"/>
          <w:szCs w:val="26"/>
          <w:lang w:eastAsia="sq-AL" w:bidi="sq-AL"/>
        </w:rPr>
        <w:t xml:space="preserve">and in </w:t>
      </w:r>
      <w:r w:rsidR="00DB35F4" w:rsidRPr="00DF23B7">
        <w:rPr>
          <w:rFonts w:eastAsia="Perpetua" w:cs="Perpetua"/>
          <w:szCs w:val="26"/>
          <w:lang w:eastAsia="sq-AL" w:bidi="sq-AL"/>
        </w:rPr>
        <w:t>accord</w:t>
      </w:r>
      <w:r w:rsidR="003A1BE5" w:rsidRPr="00DF23B7">
        <w:rPr>
          <w:rFonts w:eastAsia="Perpetua" w:cs="Perpetua"/>
          <w:szCs w:val="26"/>
          <w:lang w:eastAsia="sq-AL" w:bidi="sq-AL"/>
        </w:rPr>
        <w:t xml:space="preserve">ance </w:t>
      </w:r>
      <w:r w:rsidR="00DB35F4" w:rsidRPr="00DF23B7">
        <w:rPr>
          <w:rFonts w:eastAsia="Perpetua" w:cs="Perpetua"/>
          <w:szCs w:val="26"/>
          <w:lang w:eastAsia="sq-AL" w:bidi="sq-AL"/>
        </w:rPr>
        <w:t xml:space="preserve">to </w:t>
      </w:r>
      <w:r w:rsidRPr="00DF23B7">
        <w:rPr>
          <w:rFonts w:eastAsia="Perpetua" w:cs="Perpetua"/>
          <w:szCs w:val="26"/>
          <w:lang w:eastAsia="sq-AL" w:bidi="sq-AL"/>
        </w:rPr>
        <w:t>the International Financial Reporting Standards (“IFRS”).</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DB35F4"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Basis for the o</w:t>
      </w:r>
      <w:r w:rsidR="00973C3F" w:rsidRPr="00DF23B7">
        <w:rPr>
          <w:rFonts w:eastAsia="Perpetua" w:cs="Perpetua"/>
          <w:b/>
          <w:szCs w:val="26"/>
          <w:lang w:eastAsia="sq-AL" w:bidi="sq-AL"/>
        </w:rPr>
        <w:t xml:space="preserve">pinion  </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We conducted the audit in accordance with the International Standards on Auditing (“ISA”). According to these standards, our responsibilities are </w:t>
      </w:r>
      <w:r w:rsidR="00DB35F4" w:rsidRPr="00DF23B7">
        <w:rPr>
          <w:rFonts w:eastAsia="Perpetua" w:cs="Perpetua"/>
          <w:szCs w:val="26"/>
          <w:lang w:eastAsia="sq-AL" w:bidi="sq-AL"/>
        </w:rPr>
        <w:t>outlined</w:t>
      </w:r>
      <w:r w:rsidRPr="00DF23B7">
        <w:rPr>
          <w:rFonts w:eastAsia="Perpetua" w:cs="Perpetua"/>
          <w:szCs w:val="26"/>
          <w:lang w:eastAsia="sq-AL" w:bidi="sq-AL"/>
        </w:rPr>
        <w:t xml:space="preserve"> in </w:t>
      </w:r>
      <w:r w:rsidR="00DB35F4" w:rsidRPr="00DF23B7">
        <w:rPr>
          <w:rFonts w:eastAsia="Perpetua" w:cs="Perpetua"/>
          <w:szCs w:val="26"/>
          <w:lang w:eastAsia="sq-AL" w:bidi="sq-AL"/>
        </w:rPr>
        <w:t>th</w:t>
      </w:r>
      <w:r w:rsidR="003A1BE5" w:rsidRPr="00DF23B7">
        <w:rPr>
          <w:rFonts w:eastAsia="Perpetua" w:cs="Perpetua"/>
          <w:szCs w:val="26"/>
          <w:lang w:eastAsia="sq-AL" w:bidi="sq-AL"/>
        </w:rPr>
        <w:t>e</w:t>
      </w:r>
      <w:r w:rsidR="00DB35F4" w:rsidRPr="00DF23B7">
        <w:rPr>
          <w:rFonts w:eastAsia="Perpetua" w:cs="Perpetua"/>
          <w:szCs w:val="26"/>
          <w:lang w:eastAsia="sq-AL" w:bidi="sq-AL"/>
        </w:rPr>
        <w:t xml:space="preserve"> </w:t>
      </w:r>
      <w:r w:rsidR="003A1BE5" w:rsidRPr="00DF23B7">
        <w:rPr>
          <w:rFonts w:eastAsia="Perpetua" w:cs="Perpetua"/>
          <w:szCs w:val="26"/>
          <w:lang w:eastAsia="sq-AL" w:bidi="sq-AL"/>
        </w:rPr>
        <w:t xml:space="preserve">paragraph of the </w:t>
      </w:r>
      <w:r w:rsidR="00DB35F4" w:rsidRPr="00DF23B7">
        <w:rPr>
          <w:rFonts w:eastAsia="Perpetua" w:cs="Perpetua"/>
          <w:szCs w:val="26"/>
          <w:lang w:eastAsia="sq-AL" w:bidi="sq-AL"/>
        </w:rPr>
        <w:t xml:space="preserve">report </w:t>
      </w:r>
      <w:r w:rsidRPr="00DF23B7">
        <w:rPr>
          <w:rFonts w:eastAsia="Perpetua" w:cs="Perpetua"/>
          <w:szCs w:val="26"/>
          <w:lang w:eastAsia="sq-AL" w:bidi="sq-AL"/>
        </w:rPr>
        <w:t xml:space="preserve">titled “Responsibilities of the auditor in auditing financial statements”. We </w:t>
      </w:r>
      <w:r w:rsidR="00DB35F4" w:rsidRPr="00DF23B7">
        <w:rPr>
          <w:rFonts w:eastAsia="Perpetua" w:cs="Perpetua"/>
          <w:szCs w:val="26"/>
          <w:lang w:eastAsia="sq-AL" w:bidi="sq-AL"/>
        </w:rPr>
        <w:t xml:space="preserve">declare </w:t>
      </w:r>
      <w:r w:rsidRPr="00DF23B7">
        <w:rPr>
          <w:rFonts w:eastAsia="Perpetua" w:cs="Perpetua"/>
          <w:szCs w:val="26"/>
          <w:lang w:eastAsia="sq-AL" w:bidi="sq-AL"/>
        </w:rPr>
        <w:t>our independence from the Agency in accordance with the Code of Ethics for Professional Accountants established by the International Ethics Standards Board of Accountants (“IESBA”)</w:t>
      </w:r>
      <w:r w:rsidR="003A1BE5" w:rsidRPr="00DF23B7">
        <w:rPr>
          <w:rFonts w:eastAsia="Perpetua" w:cs="Perpetua"/>
          <w:szCs w:val="26"/>
          <w:lang w:eastAsia="sq-AL" w:bidi="sq-AL"/>
        </w:rPr>
        <w:t>,</w:t>
      </w:r>
      <w:r w:rsidRPr="00DF23B7">
        <w:rPr>
          <w:rFonts w:eastAsia="Perpetua" w:cs="Perpetua"/>
          <w:szCs w:val="26"/>
          <w:lang w:eastAsia="sq-AL" w:bidi="sq-AL"/>
        </w:rPr>
        <w:t xml:space="preserve"> and the ethical requirements applicable for </w:t>
      </w:r>
      <w:r w:rsidR="000E6182">
        <w:rPr>
          <w:rFonts w:eastAsia="Perpetua" w:cs="Perpetua"/>
          <w:szCs w:val="26"/>
          <w:lang w:eastAsia="sq-AL" w:bidi="sq-AL"/>
        </w:rPr>
        <w:t xml:space="preserve">the </w:t>
      </w:r>
      <w:r w:rsidR="000E6182" w:rsidRPr="00DF23B7">
        <w:rPr>
          <w:rFonts w:eastAsia="Perpetua" w:cs="Perpetua"/>
          <w:szCs w:val="26"/>
          <w:lang w:eastAsia="sq-AL" w:bidi="sq-AL"/>
        </w:rPr>
        <w:t xml:space="preserve">auditing </w:t>
      </w:r>
      <w:r w:rsidR="000E6182">
        <w:rPr>
          <w:rFonts w:eastAsia="Perpetua" w:cs="Perpetua"/>
          <w:szCs w:val="26"/>
          <w:lang w:eastAsia="sq-AL" w:bidi="sq-AL"/>
        </w:rPr>
        <w:t xml:space="preserve">of </w:t>
      </w:r>
      <w:r w:rsidRPr="00DF23B7">
        <w:rPr>
          <w:rFonts w:eastAsia="Perpetua" w:cs="Perpetua"/>
          <w:szCs w:val="26"/>
          <w:lang w:eastAsia="sq-AL" w:bidi="sq-AL"/>
        </w:rPr>
        <w:t>financial statement</w:t>
      </w:r>
      <w:r w:rsidR="000E6182">
        <w:rPr>
          <w:rFonts w:eastAsia="Perpetua" w:cs="Perpetua"/>
          <w:szCs w:val="26"/>
          <w:lang w:eastAsia="sq-AL" w:bidi="sq-AL"/>
        </w:rPr>
        <w:t>s</w:t>
      </w:r>
      <w:r w:rsidRPr="00DF23B7">
        <w:rPr>
          <w:rFonts w:eastAsia="Perpetua" w:cs="Perpetua"/>
          <w:szCs w:val="26"/>
          <w:lang w:eastAsia="sq-AL" w:bidi="sq-AL"/>
        </w:rPr>
        <w:t xml:space="preserve"> in Albania, </w:t>
      </w:r>
      <w:r w:rsidR="00013CD1" w:rsidRPr="00DF23B7">
        <w:rPr>
          <w:rFonts w:eastAsia="Perpetua" w:cs="Perpetua"/>
          <w:szCs w:val="26"/>
          <w:lang w:eastAsia="sq-AL" w:bidi="sq-AL"/>
        </w:rPr>
        <w:t xml:space="preserve">while </w:t>
      </w:r>
      <w:r w:rsidRPr="00DF23B7">
        <w:rPr>
          <w:rFonts w:eastAsia="Perpetua" w:cs="Perpetua"/>
          <w:szCs w:val="26"/>
          <w:lang w:eastAsia="sq-AL" w:bidi="sq-AL"/>
        </w:rPr>
        <w:t>also fulfill</w:t>
      </w:r>
      <w:r w:rsidR="00013CD1" w:rsidRPr="00DF23B7">
        <w:rPr>
          <w:rFonts w:eastAsia="Perpetua" w:cs="Perpetua"/>
          <w:szCs w:val="26"/>
          <w:lang w:eastAsia="sq-AL" w:bidi="sq-AL"/>
        </w:rPr>
        <w:t xml:space="preserve">ing </w:t>
      </w:r>
      <w:r w:rsidRPr="00DF23B7">
        <w:rPr>
          <w:rFonts w:eastAsia="Perpetua" w:cs="Perpetua"/>
          <w:szCs w:val="26"/>
          <w:lang w:eastAsia="sq-AL" w:bidi="sq-AL"/>
        </w:rPr>
        <w:t>other ethical responsibilities according to these requirements.</w:t>
      </w: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p>
    <w:p w:rsidR="00973C3F" w:rsidRPr="00DF23B7" w:rsidRDefault="00973C3F" w:rsidP="003A1BE5">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We believe that the audit-related evidence provided is sufficient and adequate to support the basis of our audit opinion.</w:t>
      </w: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lastRenderedPageBreak/>
        <w:t>Other information</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The </w:t>
      </w:r>
      <w:r w:rsidR="000E6182">
        <w:rPr>
          <w:rFonts w:eastAsia="Perpetua" w:cs="Perpetua"/>
          <w:szCs w:val="26"/>
          <w:lang w:eastAsia="sq-AL" w:bidi="sq-AL"/>
        </w:rPr>
        <w:t>M</w:t>
      </w:r>
      <w:r w:rsidRPr="00DF23B7">
        <w:rPr>
          <w:rFonts w:eastAsia="Perpetua" w:cs="Perpetua"/>
          <w:szCs w:val="26"/>
          <w:lang w:eastAsia="sq-AL" w:bidi="sq-AL"/>
        </w:rPr>
        <w:t>anagement is responsible for other information. Other information include</w:t>
      </w:r>
      <w:r w:rsidR="00DB35F4" w:rsidRPr="00DF23B7">
        <w:rPr>
          <w:rFonts w:eastAsia="Perpetua" w:cs="Perpetua"/>
          <w:szCs w:val="26"/>
          <w:lang w:eastAsia="sq-AL" w:bidi="sq-AL"/>
        </w:rPr>
        <w:t>s</w:t>
      </w:r>
      <w:r w:rsidRPr="00DF23B7">
        <w:rPr>
          <w:rFonts w:eastAsia="Perpetua" w:cs="Perpetua"/>
          <w:szCs w:val="26"/>
          <w:lang w:eastAsia="sq-AL" w:bidi="sq-AL"/>
        </w:rPr>
        <w:t xml:space="preserve"> information submitted in the </w:t>
      </w:r>
      <w:r w:rsidR="003A1BE5" w:rsidRPr="00DF23B7">
        <w:rPr>
          <w:rFonts w:eastAsia="Perpetua" w:cs="Perpetua"/>
          <w:szCs w:val="26"/>
          <w:lang w:eastAsia="sq-AL" w:bidi="sq-AL"/>
        </w:rPr>
        <w:t xml:space="preserve">Annual Report of the </w:t>
      </w:r>
      <w:r w:rsidR="00DB35F4" w:rsidRPr="00DF23B7">
        <w:rPr>
          <w:rFonts w:eastAsia="Perpetua" w:cs="Perpetua"/>
          <w:szCs w:val="26"/>
          <w:lang w:eastAsia="sq-AL" w:bidi="sq-AL"/>
        </w:rPr>
        <w:t>Agency</w:t>
      </w:r>
      <w:r w:rsidRPr="00DF23B7">
        <w:rPr>
          <w:rFonts w:eastAsia="Perpetua" w:cs="Perpetua"/>
          <w:szCs w:val="26"/>
          <w:lang w:eastAsia="sq-AL" w:bidi="sq-AL"/>
        </w:rPr>
        <w:t xml:space="preserve">, drafted by the </w:t>
      </w:r>
      <w:r w:rsidR="004B1D04" w:rsidRPr="00DF23B7">
        <w:rPr>
          <w:rFonts w:eastAsia="Perpetua" w:cs="Perpetua"/>
          <w:szCs w:val="26"/>
          <w:lang w:eastAsia="sq-AL" w:bidi="sq-AL"/>
        </w:rPr>
        <w:t>m</w:t>
      </w:r>
      <w:r w:rsidRPr="00DF23B7">
        <w:rPr>
          <w:rFonts w:eastAsia="Perpetua" w:cs="Perpetua"/>
          <w:szCs w:val="26"/>
          <w:lang w:eastAsia="sq-AL" w:bidi="sq-AL"/>
        </w:rPr>
        <w:t xml:space="preserve">anagement in accordance with Law </w:t>
      </w:r>
      <w:r w:rsidR="00DB35F4" w:rsidRPr="00DF23B7">
        <w:rPr>
          <w:rFonts w:eastAsia="Perpetua" w:cs="Perpetua"/>
          <w:szCs w:val="26"/>
          <w:lang w:eastAsia="sq-AL" w:bidi="sq-AL"/>
        </w:rPr>
        <w:t>N</w:t>
      </w:r>
      <w:r w:rsidRPr="00DF23B7">
        <w:rPr>
          <w:rFonts w:eastAsia="Perpetua" w:cs="Perpetua"/>
          <w:szCs w:val="26"/>
          <w:lang w:eastAsia="sq-AL" w:bidi="sq-AL"/>
        </w:rPr>
        <w:t>o. 53/2004, dated May 22, 2014</w:t>
      </w:r>
      <w:r w:rsidR="004B1D04" w:rsidRPr="00DF23B7">
        <w:rPr>
          <w:rFonts w:eastAsia="Perpetua" w:cs="Perpetua"/>
          <w:szCs w:val="26"/>
          <w:lang w:eastAsia="sq-AL" w:bidi="sq-AL"/>
        </w:rPr>
        <w:t>,</w:t>
      </w:r>
      <w:r w:rsidRPr="00DF23B7">
        <w:rPr>
          <w:rFonts w:eastAsia="Perpetua" w:cs="Perpetua"/>
          <w:szCs w:val="26"/>
          <w:lang w:eastAsia="sq-AL" w:bidi="sq-AL"/>
        </w:rPr>
        <w:t xml:space="preserve"> “On Deposit Insurance”, as amended</w:t>
      </w:r>
      <w:r w:rsidR="004B1D04" w:rsidRPr="00DF23B7">
        <w:rPr>
          <w:rFonts w:eastAsia="Perpetua" w:cs="Perpetua"/>
          <w:szCs w:val="26"/>
          <w:lang w:eastAsia="sq-AL" w:bidi="sq-AL"/>
        </w:rPr>
        <w:t>, and Articles 17 and 19 of Law No. 25/2018, “On Accountability and Financial Statements”, but do</w:t>
      </w:r>
      <w:r w:rsidR="00940282">
        <w:rPr>
          <w:rFonts w:eastAsia="Perpetua" w:cs="Perpetua"/>
          <w:szCs w:val="26"/>
          <w:lang w:eastAsia="sq-AL" w:bidi="sq-AL"/>
        </w:rPr>
        <w:t>es</w:t>
      </w:r>
      <w:r w:rsidR="004B1D04" w:rsidRPr="00DF23B7">
        <w:rPr>
          <w:rFonts w:eastAsia="Perpetua" w:cs="Perpetua"/>
          <w:szCs w:val="26"/>
          <w:lang w:eastAsia="sq-AL" w:bidi="sq-AL"/>
        </w:rPr>
        <w:t xml:space="preserve"> not include </w:t>
      </w:r>
      <w:r w:rsidR="00692823" w:rsidRPr="00DF23B7">
        <w:rPr>
          <w:rFonts w:eastAsia="Perpetua" w:cs="Perpetua"/>
          <w:szCs w:val="26"/>
          <w:lang w:eastAsia="sq-AL" w:bidi="sq-AL"/>
        </w:rPr>
        <w:t xml:space="preserve">neither </w:t>
      </w:r>
      <w:r w:rsidR="004B1D04" w:rsidRPr="00DF23B7">
        <w:rPr>
          <w:rFonts w:eastAsia="Perpetua" w:cs="Perpetua"/>
          <w:szCs w:val="26"/>
          <w:lang w:eastAsia="sq-AL" w:bidi="sq-AL"/>
        </w:rPr>
        <w:t>financial statemen</w:t>
      </w:r>
      <w:r w:rsidR="008B5AB9">
        <w:rPr>
          <w:rFonts w:eastAsia="Perpetua" w:cs="Perpetua"/>
          <w:szCs w:val="26"/>
          <w:lang w:eastAsia="sq-AL" w:bidi="sq-AL"/>
        </w:rPr>
        <w:t>t</w:t>
      </w:r>
      <w:r w:rsidR="004B1D04" w:rsidRPr="00DF23B7">
        <w:rPr>
          <w:rFonts w:eastAsia="Perpetua" w:cs="Perpetua"/>
          <w:szCs w:val="26"/>
          <w:lang w:eastAsia="sq-AL" w:bidi="sq-AL"/>
        </w:rPr>
        <w:t xml:space="preserve">s </w:t>
      </w:r>
      <w:r w:rsidR="00692823" w:rsidRPr="00DF23B7">
        <w:rPr>
          <w:rFonts w:eastAsia="Perpetua" w:cs="Perpetua"/>
          <w:szCs w:val="26"/>
          <w:lang w:eastAsia="sq-AL" w:bidi="sq-AL"/>
        </w:rPr>
        <w:t xml:space="preserve">nor </w:t>
      </w:r>
      <w:r w:rsidR="004B1D04" w:rsidRPr="00DF23B7">
        <w:rPr>
          <w:rFonts w:eastAsia="Perpetua" w:cs="Perpetua"/>
          <w:szCs w:val="26"/>
          <w:lang w:eastAsia="sq-AL" w:bidi="sq-AL"/>
        </w:rPr>
        <w:t>our auditing report on them</w:t>
      </w:r>
      <w:r w:rsidRPr="00DF23B7">
        <w:rPr>
          <w:rFonts w:eastAsia="Perpetua" w:cs="Perpetua"/>
          <w:szCs w:val="26"/>
          <w:lang w:eastAsia="sq-AL" w:bidi="sq-AL"/>
        </w:rPr>
        <w:t xml:space="preserve">. </w:t>
      </w:r>
      <w:r w:rsidR="00DB35F4" w:rsidRPr="00DF23B7">
        <w:rPr>
          <w:rFonts w:eastAsia="Perpetua" w:cs="Perpetua"/>
          <w:szCs w:val="26"/>
          <w:lang w:eastAsia="sq-AL" w:bidi="sq-AL"/>
        </w:rPr>
        <w:t>After the date of our audit report</w:t>
      </w:r>
      <w:r w:rsidR="000E6182">
        <w:rPr>
          <w:rFonts w:eastAsia="Perpetua" w:cs="Perpetua"/>
          <w:szCs w:val="26"/>
          <w:lang w:eastAsia="sq-AL" w:bidi="sq-AL"/>
        </w:rPr>
        <w:t>ing</w:t>
      </w:r>
      <w:r w:rsidR="00DB35F4" w:rsidRPr="00DF23B7">
        <w:rPr>
          <w:rFonts w:eastAsia="Perpetua" w:cs="Perpetua"/>
          <w:szCs w:val="26"/>
          <w:lang w:eastAsia="sq-AL" w:bidi="sq-AL"/>
        </w:rPr>
        <w:t>, t</w:t>
      </w:r>
      <w:r w:rsidRPr="00DF23B7">
        <w:rPr>
          <w:rFonts w:eastAsia="Perpetua" w:cs="Perpetua"/>
          <w:szCs w:val="26"/>
          <w:lang w:eastAsia="sq-AL" w:bidi="sq-AL"/>
        </w:rPr>
        <w:t>he Annual Report is expected to be</w:t>
      </w:r>
      <w:r w:rsidR="000E6182">
        <w:rPr>
          <w:rFonts w:eastAsia="Perpetua" w:cs="Perpetua"/>
          <w:szCs w:val="26"/>
          <w:lang w:eastAsia="sq-AL" w:bidi="sq-AL"/>
        </w:rPr>
        <w:t>come</w:t>
      </w:r>
      <w:r w:rsidRPr="00DF23B7">
        <w:rPr>
          <w:rFonts w:eastAsia="Perpetua" w:cs="Perpetua"/>
          <w:szCs w:val="26"/>
          <w:lang w:eastAsia="sq-AL" w:bidi="sq-AL"/>
        </w:rPr>
        <w:t xml:space="preserve"> available to us. Our</w:t>
      </w:r>
      <w:r w:rsidR="00692823" w:rsidRPr="00DF23B7">
        <w:rPr>
          <w:rFonts w:eastAsia="Perpetua" w:cs="Perpetua"/>
          <w:szCs w:val="26"/>
          <w:lang w:eastAsia="sq-AL" w:bidi="sq-AL"/>
        </w:rPr>
        <w:t xml:space="preserve"> opinion</w:t>
      </w:r>
      <w:r w:rsidRPr="00DF23B7">
        <w:rPr>
          <w:rFonts w:eastAsia="Perpetua" w:cs="Perpetua"/>
          <w:szCs w:val="26"/>
          <w:lang w:eastAsia="sq-AL" w:bidi="sq-AL"/>
        </w:rPr>
        <w:t xml:space="preserve"> </w:t>
      </w:r>
      <w:r w:rsidR="00692823" w:rsidRPr="00DF23B7">
        <w:rPr>
          <w:rFonts w:eastAsia="Perpetua" w:cs="Perpetua"/>
          <w:szCs w:val="26"/>
          <w:lang w:eastAsia="sq-AL" w:bidi="sq-AL"/>
        </w:rPr>
        <w:t xml:space="preserve">on </w:t>
      </w:r>
      <w:r w:rsidR="00DB35F4" w:rsidRPr="00DF23B7">
        <w:rPr>
          <w:rFonts w:eastAsia="Perpetua" w:cs="Perpetua"/>
          <w:szCs w:val="26"/>
          <w:lang w:eastAsia="sq-AL" w:bidi="sq-AL"/>
        </w:rPr>
        <w:t xml:space="preserve">financial statements </w:t>
      </w:r>
      <w:r w:rsidRPr="00DF23B7">
        <w:rPr>
          <w:rFonts w:eastAsia="Perpetua" w:cs="Perpetua"/>
          <w:szCs w:val="26"/>
          <w:lang w:eastAsia="sq-AL" w:bidi="sq-AL"/>
        </w:rPr>
        <w:t>does not extend to other information</w:t>
      </w:r>
      <w:r w:rsidR="00DB35F4" w:rsidRPr="00DF23B7">
        <w:rPr>
          <w:rFonts w:eastAsia="Perpetua" w:cs="Perpetua"/>
          <w:szCs w:val="26"/>
          <w:lang w:eastAsia="sq-AL" w:bidi="sq-AL"/>
        </w:rPr>
        <w:t>,</w:t>
      </w:r>
      <w:r w:rsidRPr="00DF23B7">
        <w:rPr>
          <w:rFonts w:eastAsia="Perpetua" w:cs="Perpetua"/>
          <w:szCs w:val="26"/>
          <w:lang w:eastAsia="sq-AL" w:bidi="sq-AL"/>
        </w:rPr>
        <w:t xml:space="preserve"> and we do not express conclusions that </w:t>
      </w:r>
      <w:r w:rsidR="00692823" w:rsidRPr="00DF23B7">
        <w:rPr>
          <w:rFonts w:eastAsia="Perpetua" w:cs="Perpetua"/>
          <w:szCs w:val="26"/>
          <w:lang w:eastAsia="sq-AL" w:bidi="sq-AL"/>
        </w:rPr>
        <w:t xml:space="preserve">may </w:t>
      </w:r>
      <w:r w:rsidRPr="00DF23B7">
        <w:rPr>
          <w:rFonts w:eastAsia="Perpetua" w:cs="Perpetua"/>
          <w:szCs w:val="26"/>
          <w:lang w:eastAsia="sq-AL" w:bidi="sq-AL"/>
        </w:rPr>
        <w:t xml:space="preserve">offer certainty concerning such information. </w:t>
      </w:r>
      <w:r w:rsidR="00DB35F4" w:rsidRPr="00DF23B7">
        <w:rPr>
          <w:rFonts w:eastAsia="Perpetua" w:cs="Perpetua"/>
          <w:szCs w:val="26"/>
          <w:lang w:eastAsia="sq-AL" w:bidi="sq-AL"/>
        </w:rPr>
        <w:t xml:space="preserve">In terms </w:t>
      </w:r>
      <w:r w:rsidRPr="00DF23B7">
        <w:rPr>
          <w:rFonts w:eastAsia="Perpetua" w:cs="Perpetua"/>
          <w:szCs w:val="26"/>
          <w:lang w:eastAsia="sq-AL" w:bidi="sq-AL"/>
        </w:rPr>
        <w:t xml:space="preserve">of </w:t>
      </w:r>
      <w:r w:rsidR="00692823" w:rsidRPr="00DF23B7">
        <w:rPr>
          <w:rFonts w:eastAsia="Perpetua" w:cs="Perpetua"/>
          <w:szCs w:val="26"/>
          <w:lang w:eastAsia="sq-AL" w:bidi="sq-AL"/>
        </w:rPr>
        <w:t xml:space="preserve">auditing </w:t>
      </w:r>
      <w:r w:rsidRPr="00DF23B7">
        <w:rPr>
          <w:rFonts w:eastAsia="Perpetua" w:cs="Perpetua"/>
          <w:szCs w:val="26"/>
          <w:lang w:eastAsia="sq-AL" w:bidi="sq-AL"/>
        </w:rPr>
        <w:t>financial statements, we have the responsibility to read other information identified above, when made available, and assess whether it contains material inconsistencies with the financial statements or the meaning we have obtained throughout the audit</w:t>
      </w:r>
      <w:r w:rsidR="00692823" w:rsidRPr="00DF23B7">
        <w:rPr>
          <w:rFonts w:eastAsia="Perpetua" w:cs="Perpetua"/>
          <w:szCs w:val="26"/>
          <w:lang w:eastAsia="sq-AL" w:bidi="sq-AL"/>
        </w:rPr>
        <w:t>,</w:t>
      </w:r>
      <w:r w:rsidRPr="00DF23B7">
        <w:rPr>
          <w:rFonts w:eastAsia="Perpetua" w:cs="Perpetua"/>
          <w:szCs w:val="26"/>
          <w:lang w:eastAsia="sq-AL" w:bidi="sq-AL"/>
        </w:rPr>
        <w:t xml:space="preserve"> or </w:t>
      </w:r>
      <w:r w:rsidR="006D6706" w:rsidRPr="00DF23B7">
        <w:rPr>
          <w:rFonts w:eastAsia="Perpetua" w:cs="Perpetua"/>
          <w:szCs w:val="26"/>
          <w:lang w:eastAsia="sq-AL" w:bidi="sq-AL"/>
        </w:rPr>
        <w:t xml:space="preserve">if </w:t>
      </w:r>
      <w:r w:rsidRPr="00DF23B7">
        <w:rPr>
          <w:rFonts w:eastAsia="Perpetua" w:cs="Perpetua"/>
          <w:szCs w:val="26"/>
          <w:lang w:eastAsia="sq-AL" w:bidi="sq-AL"/>
        </w:rPr>
        <w:t xml:space="preserve">it contains material anomalies. </w:t>
      </w:r>
      <w:r w:rsidR="006D6706" w:rsidRPr="00DF23B7">
        <w:rPr>
          <w:rFonts w:eastAsia="Perpetua" w:cs="Perpetua"/>
          <w:szCs w:val="26"/>
          <w:lang w:eastAsia="sq-AL" w:bidi="sq-AL"/>
        </w:rPr>
        <w:t xml:space="preserve">After </w:t>
      </w:r>
      <w:r w:rsidRPr="00DF23B7">
        <w:rPr>
          <w:rFonts w:eastAsia="Perpetua" w:cs="Perpetua"/>
          <w:szCs w:val="26"/>
          <w:lang w:eastAsia="sq-AL" w:bidi="sq-AL"/>
        </w:rPr>
        <w:t>read</w:t>
      </w:r>
      <w:r w:rsidR="006D6706" w:rsidRPr="00DF23B7">
        <w:rPr>
          <w:rFonts w:eastAsia="Perpetua" w:cs="Perpetua"/>
          <w:szCs w:val="26"/>
          <w:lang w:eastAsia="sq-AL" w:bidi="sq-AL"/>
        </w:rPr>
        <w:t>ing</w:t>
      </w:r>
      <w:r w:rsidRPr="00DF23B7">
        <w:rPr>
          <w:rFonts w:eastAsia="Perpetua" w:cs="Perpetua"/>
          <w:szCs w:val="26"/>
          <w:lang w:eastAsia="sq-AL" w:bidi="sq-AL"/>
        </w:rPr>
        <w:t xml:space="preserve"> the Annual Report, if we reach to the conclusion that this information contains material anomalies, we </w:t>
      </w:r>
      <w:r w:rsidR="006D6706" w:rsidRPr="00DF23B7">
        <w:rPr>
          <w:rFonts w:eastAsia="Perpetua" w:cs="Perpetua"/>
          <w:szCs w:val="26"/>
          <w:lang w:eastAsia="sq-AL" w:bidi="sq-AL"/>
        </w:rPr>
        <w:t>are expected</w:t>
      </w:r>
      <w:r w:rsidRPr="00DF23B7">
        <w:rPr>
          <w:rFonts w:eastAsia="Perpetua" w:cs="Perpetua"/>
          <w:szCs w:val="26"/>
          <w:lang w:eastAsia="sq-AL" w:bidi="sq-AL"/>
        </w:rPr>
        <w:t xml:space="preserve"> to report this fact to the parties in charge of governance.</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4B1D04" w:rsidRPr="00DF23B7" w:rsidRDefault="000E6182" w:rsidP="00973C3F">
      <w:pPr>
        <w:widowControl w:val="0"/>
        <w:autoSpaceDE w:val="0"/>
        <w:autoSpaceDN w:val="0"/>
        <w:spacing w:after="0" w:line="240" w:lineRule="auto"/>
        <w:jc w:val="both"/>
        <w:rPr>
          <w:rFonts w:eastAsia="Perpetua" w:cs="Perpetua"/>
          <w:b/>
          <w:szCs w:val="26"/>
          <w:lang w:eastAsia="sq-AL" w:bidi="sq-AL"/>
        </w:rPr>
      </w:pPr>
      <w:r>
        <w:rPr>
          <w:rFonts w:eastAsia="Perpetua" w:cs="Perpetua"/>
          <w:b/>
          <w:szCs w:val="26"/>
          <w:lang w:eastAsia="sq-AL" w:bidi="sq-AL"/>
        </w:rPr>
        <w:t>R</w:t>
      </w:r>
      <w:r w:rsidR="004B1D04" w:rsidRPr="00DF23B7">
        <w:rPr>
          <w:rFonts w:eastAsia="Perpetua" w:cs="Perpetua"/>
          <w:b/>
          <w:szCs w:val="26"/>
          <w:lang w:eastAsia="sq-AL" w:bidi="sq-AL"/>
        </w:rPr>
        <w:t xml:space="preserve">esponsibilities </w:t>
      </w:r>
      <w:r>
        <w:rPr>
          <w:rFonts w:eastAsia="Perpetua" w:cs="Perpetua"/>
          <w:b/>
          <w:szCs w:val="26"/>
          <w:lang w:eastAsia="sq-AL" w:bidi="sq-AL"/>
        </w:rPr>
        <w:t xml:space="preserve">of the </w:t>
      </w:r>
      <w:r w:rsidRPr="00DF23B7">
        <w:rPr>
          <w:rFonts w:eastAsia="Perpetua" w:cs="Perpetua"/>
          <w:b/>
          <w:szCs w:val="26"/>
          <w:lang w:eastAsia="sq-AL" w:bidi="sq-AL"/>
        </w:rPr>
        <w:t>Manag</w:t>
      </w:r>
      <w:r>
        <w:rPr>
          <w:rFonts w:eastAsia="Perpetua" w:cs="Perpetua"/>
          <w:b/>
          <w:szCs w:val="26"/>
          <w:lang w:eastAsia="sq-AL" w:bidi="sq-AL"/>
        </w:rPr>
        <w:t xml:space="preserve">ement </w:t>
      </w:r>
      <w:r w:rsidR="004B1D04" w:rsidRPr="00DF23B7">
        <w:rPr>
          <w:rFonts w:eastAsia="Perpetua" w:cs="Perpetua"/>
          <w:b/>
          <w:szCs w:val="26"/>
          <w:lang w:eastAsia="sq-AL" w:bidi="sq-AL"/>
        </w:rPr>
        <w:t xml:space="preserve">and parties in charge of governing </w:t>
      </w:r>
      <w:r>
        <w:rPr>
          <w:rFonts w:eastAsia="Perpetua" w:cs="Perpetua"/>
          <w:b/>
          <w:szCs w:val="26"/>
          <w:lang w:eastAsia="sq-AL" w:bidi="sq-AL"/>
        </w:rPr>
        <w:t xml:space="preserve">the </w:t>
      </w:r>
      <w:r w:rsidR="004B1D04" w:rsidRPr="00DF23B7">
        <w:rPr>
          <w:rFonts w:eastAsia="Perpetua" w:cs="Perpetua"/>
          <w:b/>
          <w:szCs w:val="26"/>
          <w:lang w:eastAsia="sq-AL" w:bidi="sq-AL"/>
        </w:rPr>
        <w:t xml:space="preserve">financial statements </w:t>
      </w:r>
    </w:p>
    <w:p w:rsidR="004B1D04" w:rsidRPr="00DF23B7" w:rsidRDefault="004B1D04" w:rsidP="00973C3F">
      <w:pPr>
        <w:widowControl w:val="0"/>
        <w:autoSpaceDE w:val="0"/>
        <w:autoSpaceDN w:val="0"/>
        <w:spacing w:after="0" w:line="240" w:lineRule="auto"/>
        <w:jc w:val="both"/>
        <w:rPr>
          <w:rFonts w:eastAsia="Perpetua" w:cs="Perpetua"/>
          <w:b/>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The Management </w:t>
      </w:r>
      <w:r w:rsidR="006D6706" w:rsidRPr="00DF23B7">
        <w:rPr>
          <w:rFonts w:eastAsia="Perpetua" w:cs="Perpetua"/>
          <w:szCs w:val="26"/>
          <w:lang w:eastAsia="sq-AL" w:bidi="sq-AL"/>
        </w:rPr>
        <w:t xml:space="preserve">is </w:t>
      </w:r>
      <w:r w:rsidRPr="00DF23B7">
        <w:rPr>
          <w:rFonts w:eastAsia="Perpetua" w:cs="Perpetua"/>
          <w:szCs w:val="26"/>
          <w:lang w:eastAsia="sq-AL" w:bidi="sq-AL"/>
        </w:rPr>
        <w:t xml:space="preserve">responsible for the accurate </w:t>
      </w:r>
      <w:r w:rsidR="00692823" w:rsidRPr="00DF23B7">
        <w:rPr>
          <w:rFonts w:eastAsia="Perpetua" w:cs="Perpetua"/>
          <w:szCs w:val="26"/>
          <w:lang w:eastAsia="sq-AL" w:bidi="sq-AL"/>
        </w:rPr>
        <w:t xml:space="preserve">drafting </w:t>
      </w:r>
      <w:r w:rsidRPr="00DF23B7">
        <w:rPr>
          <w:rFonts w:eastAsia="Perpetua" w:cs="Perpetua"/>
          <w:szCs w:val="26"/>
          <w:lang w:eastAsia="sq-AL" w:bidi="sq-AL"/>
        </w:rPr>
        <w:t xml:space="preserve">and presentation of </w:t>
      </w:r>
      <w:r w:rsidR="000E6182">
        <w:rPr>
          <w:rFonts w:eastAsia="Perpetua" w:cs="Perpetua"/>
          <w:szCs w:val="26"/>
          <w:lang w:eastAsia="sq-AL" w:bidi="sq-AL"/>
        </w:rPr>
        <w:t xml:space="preserve">the </w:t>
      </w:r>
      <w:r w:rsidRPr="00DF23B7">
        <w:rPr>
          <w:rFonts w:eastAsia="Perpetua" w:cs="Perpetua"/>
          <w:szCs w:val="26"/>
          <w:lang w:eastAsia="sq-AL" w:bidi="sq-AL"/>
        </w:rPr>
        <w:t>financial statements in accordance with IFRS</w:t>
      </w:r>
      <w:r w:rsidR="006D6706" w:rsidRPr="00DF23B7">
        <w:rPr>
          <w:rFonts w:eastAsia="Perpetua" w:cs="Perpetua"/>
          <w:szCs w:val="26"/>
          <w:lang w:eastAsia="sq-AL" w:bidi="sq-AL"/>
        </w:rPr>
        <w:t>,</w:t>
      </w:r>
      <w:r w:rsidRPr="00DF23B7">
        <w:rPr>
          <w:rFonts w:eastAsia="Perpetua" w:cs="Perpetua"/>
          <w:szCs w:val="26"/>
          <w:lang w:eastAsia="sq-AL" w:bidi="sq-AL"/>
        </w:rPr>
        <w:t xml:space="preserve"> as well as </w:t>
      </w:r>
      <w:r w:rsidR="000E6182">
        <w:rPr>
          <w:rFonts w:eastAsia="Perpetua" w:cs="Perpetua"/>
          <w:szCs w:val="26"/>
          <w:lang w:eastAsia="sq-AL" w:bidi="sq-AL"/>
        </w:rPr>
        <w:t xml:space="preserve">for </w:t>
      </w:r>
      <w:r w:rsidRPr="00DF23B7">
        <w:rPr>
          <w:rFonts w:eastAsia="Perpetua" w:cs="Perpetua"/>
          <w:szCs w:val="26"/>
          <w:lang w:eastAsia="sq-AL" w:bidi="sq-AL"/>
        </w:rPr>
        <w:t xml:space="preserve">the internal audit system, which to the extent established by the Management, is necessary to enable the </w:t>
      </w:r>
      <w:r w:rsidR="00692823" w:rsidRPr="00DF23B7">
        <w:rPr>
          <w:rFonts w:eastAsia="Perpetua" w:cs="Perpetua"/>
          <w:szCs w:val="26"/>
          <w:lang w:eastAsia="sq-AL" w:bidi="sq-AL"/>
        </w:rPr>
        <w:t xml:space="preserve">drafting </w:t>
      </w:r>
      <w:r w:rsidRPr="00DF23B7">
        <w:rPr>
          <w:rFonts w:eastAsia="Perpetua" w:cs="Perpetua"/>
          <w:szCs w:val="26"/>
          <w:lang w:eastAsia="sq-AL" w:bidi="sq-AL"/>
        </w:rPr>
        <w:t>of financial statements without material anomalies as a consequence of frauds or errors.</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6D6706"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T</w:t>
      </w:r>
      <w:r w:rsidR="00973C3F" w:rsidRPr="00DF23B7">
        <w:rPr>
          <w:rFonts w:eastAsia="Perpetua" w:cs="Perpetua"/>
          <w:szCs w:val="26"/>
          <w:lang w:eastAsia="sq-AL" w:bidi="sq-AL"/>
        </w:rPr>
        <w:t xml:space="preserve">he Management </w:t>
      </w:r>
      <w:r w:rsidR="000E6182">
        <w:rPr>
          <w:rFonts w:eastAsia="Perpetua" w:cs="Perpetua"/>
          <w:szCs w:val="26"/>
          <w:lang w:eastAsia="sq-AL" w:bidi="sq-AL"/>
        </w:rPr>
        <w:t xml:space="preserve">is </w:t>
      </w:r>
      <w:r w:rsidR="00973C3F" w:rsidRPr="00DF23B7">
        <w:rPr>
          <w:rFonts w:eastAsia="Perpetua" w:cs="Perpetua"/>
          <w:szCs w:val="26"/>
          <w:lang w:eastAsia="sq-AL" w:bidi="sq-AL"/>
        </w:rPr>
        <w:t>responsible for assessing the</w:t>
      </w:r>
      <w:r w:rsidRPr="00DF23B7">
        <w:rPr>
          <w:rFonts w:eastAsia="Perpetua" w:cs="Perpetua"/>
          <w:szCs w:val="26"/>
          <w:lang w:eastAsia="sq-AL" w:bidi="sq-AL"/>
        </w:rPr>
        <w:t xml:space="preserve"> </w:t>
      </w:r>
      <w:r w:rsidR="00973C3F" w:rsidRPr="00DF23B7">
        <w:rPr>
          <w:rFonts w:eastAsia="Perpetua" w:cs="Perpetua"/>
          <w:szCs w:val="26"/>
          <w:lang w:eastAsia="sq-AL" w:bidi="sq-AL"/>
        </w:rPr>
        <w:t>capacity</w:t>
      </w:r>
      <w:r w:rsidR="000E6182" w:rsidRPr="000E6182">
        <w:rPr>
          <w:rFonts w:eastAsia="Perpetua" w:cs="Perpetua"/>
          <w:szCs w:val="26"/>
          <w:lang w:eastAsia="sq-AL" w:bidi="sq-AL"/>
        </w:rPr>
        <w:t xml:space="preserve"> </w:t>
      </w:r>
      <w:r w:rsidR="000E6182">
        <w:rPr>
          <w:rFonts w:eastAsia="Perpetua" w:cs="Perpetua"/>
          <w:szCs w:val="26"/>
          <w:lang w:eastAsia="sq-AL" w:bidi="sq-AL"/>
        </w:rPr>
        <w:t>of the Agency</w:t>
      </w:r>
      <w:r w:rsidR="00973C3F" w:rsidRPr="00DF23B7">
        <w:rPr>
          <w:rFonts w:eastAsia="Perpetua" w:cs="Perpetua"/>
          <w:szCs w:val="26"/>
          <w:lang w:eastAsia="sq-AL" w:bidi="sq-AL"/>
        </w:rPr>
        <w:t xml:space="preserve"> to continue its activity based on the principle of continuity, </w:t>
      </w:r>
      <w:r w:rsidRPr="00DF23B7">
        <w:rPr>
          <w:rFonts w:eastAsia="Perpetua" w:cs="Perpetua"/>
          <w:szCs w:val="26"/>
          <w:lang w:eastAsia="sq-AL" w:bidi="sq-AL"/>
        </w:rPr>
        <w:t xml:space="preserve">and </w:t>
      </w:r>
      <w:r w:rsidR="000E6182">
        <w:rPr>
          <w:rFonts w:eastAsia="Perpetua" w:cs="Perpetua"/>
          <w:szCs w:val="26"/>
          <w:lang w:eastAsia="sq-AL" w:bidi="sq-AL"/>
        </w:rPr>
        <w:t xml:space="preserve">to </w:t>
      </w:r>
      <w:r w:rsidR="00973C3F" w:rsidRPr="00DF23B7">
        <w:rPr>
          <w:rFonts w:eastAsia="Perpetua" w:cs="Perpetua"/>
          <w:szCs w:val="26"/>
          <w:lang w:eastAsia="sq-AL" w:bidi="sq-AL"/>
        </w:rPr>
        <w:t xml:space="preserve">include in the explanatory notes, if applicable, issues related to the </w:t>
      </w:r>
      <w:r w:rsidR="000E6182" w:rsidRPr="00DF23B7">
        <w:rPr>
          <w:rFonts w:eastAsia="Perpetua" w:cs="Perpetua"/>
          <w:szCs w:val="26"/>
          <w:lang w:eastAsia="sq-AL" w:bidi="sq-AL"/>
        </w:rPr>
        <w:t xml:space="preserve">continuity of </w:t>
      </w:r>
      <w:r w:rsidR="000E6182">
        <w:rPr>
          <w:rFonts w:eastAsia="Perpetua" w:cs="Perpetua"/>
          <w:szCs w:val="26"/>
          <w:lang w:eastAsia="sq-AL" w:bidi="sq-AL"/>
        </w:rPr>
        <w:t xml:space="preserve">the </w:t>
      </w:r>
      <w:r w:rsidR="000E6182" w:rsidRPr="00DF23B7">
        <w:rPr>
          <w:rFonts w:eastAsia="Perpetua" w:cs="Perpetua"/>
          <w:szCs w:val="26"/>
          <w:lang w:eastAsia="sq-AL" w:bidi="sq-AL"/>
        </w:rPr>
        <w:t xml:space="preserve">activity </w:t>
      </w:r>
      <w:r w:rsidR="000E6182">
        <w:rPr>
          <w:rFonts w:eastAsia="Perpetua" w:cs="Perpetua"/>
          <w:szCs w:val="26"/>
          <w:lang w:eastAsia="sq-AL" w:bidi="sq-AL"/>
        </w:rPr>
        <w:t>of the Agency</w:t>
      </w:r>
      <w:r w:rsidRPr="00DF23B7">
        <w:rPr>
          <w:rFonts w:eastAsia="Perpetua" w:cs="Perpetua"/>
          <w:szCs w:val="26"/>
          <w:lang w:eastAsia="sq-AL" w:bidi="sq-AL"/>
        </w:rPr>
        <w:t>,</w:t>
      </w:r>
      <w:r w:rsidR="00973C3F" w:rsidRPr="00DF23B7">
        <w:rPr>
          <w:rFonts w:eastAsia="Perpetua" w:cs="Perpetua"/>
          <w:szCs w:val="26"/>
          <w:lang w:eastAsia="sq-AL" w:bidi="sq-AL"/>
        </w:rPr>
        <w:t xml:space="preserve"> </w:t>
      </w:r>
      <w:r w:rsidR="000E6182">
        <w:rPr>
          <w:rFonts w:eastAsia="Perpetua" w:cs="Perpetua"/>
          <w:szCs w:val="26"/>
          <w:lang w:eastAsia="sq-AL" w:bidi="sq-AL"/>
        </w:rPr>
        <w:t xml:space="preserve">as well as to </w:t>
      </w:r>
      <w:r w:rsidR="00973C3F" w:rsidRPr="00DF23B7">
        <w:rPr>
          <w:rFonts w:eastAsia="Perpetua" w:cs="Perpetua"/>
          <w:szCs w:val="26"/>
          <w:lang w:eastAsia="sq-AL" w:bidi="sq-AL"/>
        </w:rPr>
        <w:t>use the principle of continuity as an accounting base</w:t>
      </w:r>
      <w:r w:rsidRPr="00DF23B7">
        <w:rPr>
          <w:rFonts w:eastAsia="Perpetua" w:cs="Perpetua"/>
          <w:szCs w:val="26"/>
          <w:lang w:eastAsia="sq-AL" w:bidi="sq-AL"/>
        </w:rPr>
        <w:t xml:space="preserve"> in </w:t>
      </w:r>
      <w:r w:rsidR="00692823" w:rsidRPr="00DF23B7">
        <w:rPr>
          <w:rFonts w:eastAsia="Perpetua" w:cs="Perpetua"/>
          <w:szCs w:val="26"/>
          <w:lang w:eastAsia="sq-AL" w:bidi="sq-AL"/>
        </w:rPr>
        <w:t xml:space="preserve">drafting </w:t>
      </w:r>
      <w:r w:rsidRPr="00DF23B7">
        <w:rPr>
          <w:rFonts w:eastAsia="Perpetua" w:cs="Perpetua"/>
          <w:szCs w:val="26"/>
          <w:lang w:eastAsia="sq-AL" w:bidi="sq-AL"/>
        </w:rPr>
        <w:t xml:space="preserve">financial statements, unless </w:t>
      </w:r>
      <w:r w:rsidR="00973C3F" w:rsidRPr="00DF23B7">
        <w:rPr>
          <w:rFonts w:eastAsia="Perpetua" w:cs="Perpetua"/>
          <w:szCs w:val="26"/>
          <w:lang w:eastAsia="sq-AL" w:bidi="sq-AL"/>
        </w:rPr>
        <w:t xml:space="preserve">the Management </w:t>
      </w:r>
      <w:r w:rsidRPr="00DF23B7">
        <w:rPr>
          <w:rFonts w:eastAsia="Perpetua" w:cs="Perpetua"/>
          <w:szCs w:val="26"/>
          <w:lang w:eastAsia="sq-AL" w:bidi="sq-AL"/>
        </w:rPr>
        <w:t xml:space="preserve">intends </w:t>
      </w:r>
      <w:r w:rsidR="00973C3F" w:rsidRPr="00DF23B7">
        <w:rPr>
          <w:rFonts w:eastAsia="Perpetua" w:cs="Perpetua"/>
          <w:szCs w:val="26"/>
          <w:lang w:eastAsia="sq-AL" w:bidi="sq-AL"/>
        </w:rPr>
        <w:t xml:space="preserve">to liquidate the activity or suspend the operations or </w:t>
      </w:r>
      <w:r w:rsidR="004B1D04" w:rsidRPr="00DF23B7">
        <w:rPr>
          <w:rFonts w:eastAsia="Perpetua" w:cs="Perpetua"/>
          <w:szCs w:val="26"/>
          <w:lang w:eastAsia="sq-AL" w:bidi="sq-AL"/>
        </w:rPr>
        <w:t xml:space="preserve">there is </w:t>
      </w:r>
      <w:r w:rsidR="00973C3F" w:rsidRPr="00DF23B7">
        <w:rPr>
          <w:rFonts w:eastAsia="Perpetua" w:cs="Perpetua"/>
          <w:szCs w:val="26"/>
          <w:lang w:eastAsia="sq-AL" w:bidi="sq-AL"/>
        </w:rPr>
        <w:t>no other real</w:t>
      </w:r>
      <w:r w:rsidR="004B1D04" w:rsidRPr="00DF23B7">
        <w:rPr>
          <w:rFonts w:eastAsia="Perpetua" w:cs="Perpetua"/>
          <w:szCs w:val="26"/>
          <w:lang w:eastAsia="sq-AL" w:bidi="sq-AL"/>
        </w:rPr>
        <w:t>istic</w:t>
      </w:r>
      <w:r w:rsidR="00973C3F" w:rsidRPr="00DF23B7">
        <w:rPr>
          <w:rFonts w:eastAsia="Perpetua" w:cs="Perpetua"/>
          <w:szCs w:val="26"/>
          <w:lang w:eastAsia="sq-AL" w:bidi="sq-AL"/>
        </w:rPr>
        <w:t xml:space="preserve"> alternative.</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6D6706"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The p</w:t>
      </w:r>
      <w:r w:rsidR="00973C3F" w:rsidRPr="00DF23B7">
        <w:rPr>
          <w:rFonts w:eastAsia="Perpetua" w:cs="Perpetua"/>
          <w:szCs w:val="26"/>
          <w:lang w:eastAsia="sq-AL" w:bidi="sq-AL"/>
        </w:rPr>
        <w:t xml:space="preserve">arties in charge of governance are responsible </w:t>
      </w:r>
      <w:r w:rsidR="000E6182">
        <w:rPr>
          <w:rFonts w:eastAsia="Perpetua" w:cs="Perpetua"/>
          <w:szCs w:val="26"/>
          <w:lang w:eastAsia="sq-AL" w:bidi="sq-AL"/>
        </w:rPr>
        <w:t xml:space="preserve">for </w:t>
      </w:r>
      <w:r w:rsidR="00973C3F" w:rsidRPr="00DF23B7">
        <w:rPr>
          <w:rFonts w:eastAsia="Perpetua" w:cs="Perpetua"/>
          <w:szCs w:val="26"/>
          <w:lang w:eastAsia="sq-AL" w:bidi="sq-AL"/>
        </w:rPr>
        <w:t xml:space="preserve">monitoring the </w:t>
      </w:r>
      <w:r w:rsidRPr="00DF23B7">
        <w:rPr>
          <w:rFonts w:eastAsia="Perpetua" w:cs="Perpetua"/>
          <w:szCs w:val="26"/>
          <w:lang w:eastAsia="sq-AL" w:bidi="sq-AL"/>
        </w:rPr>
        <w:t xml:space="preserve">financial reporting </w:t>
      </w:r>
      <w:r w:rsidR="00973C3F" w:rsidRPr="00DF23B7">
        <w:rPr>
          <w:rFonts w:eastAsia="Perpetua" w:cs="Perpetua"/>
          <w:szCs w:val="26"/>
          <w:lang w:eastAsia="sq-AL" w:bidi="sq-AL"/>
        </w:rPr>
        <w:t>process</w:t>
      </w:r>
      <w:r w:rsidR="000E6182" w:rsidRPr="000E6182">
        <w:rPr>
          <w:rFonts w:eastAsia="Perpetua" w:cs="Perpetua"/>
          <w:szCs w:val="26"/>
          <w:lang w:eastAsia="sq-AL" w:bidi="sq-AL"/>
        </w:rPr>
        <w:t xml:space="preserve"> </w:t>
      </w:r>
      <w:r w:rsidR="000E6182">
        <w:rPr>
          <w:rFonts w:eastAsia="Perpetua" w:cs="Perpetua"/>
          <w:szCs w:val="26"/>
          <w:lang w:eastAsia="sq-AL" w:bidi="sq-AL"/>
        </w:rPr>
        <w:t xml:space="preserve">of the </w:t>
      </w:r>
      <w:r w:rsidR="000E6182" w:rsidRPr="00DF23B7">
        <w:rPr>
          <w:rFonts w:eastAsia="Perpetua" w:cs="Perpetua"/>
          <w:szCs w:val="26"/>
          <w:lang w:eastAsia="sq-AL" w:bidi="sq-AL"/>
        </w:rPr>
        <w:t>Agen</w:t>
      </w:r>
      <w:r w:rsidR="000E6182">
        <w:rPr>
          <w:rFonts w:eastAsia="Perpetua" w:cs="Perpetua"/>
          <w:szCs w:val="26"/>
          <w:lang w:eastAsia="sq-AL" w:bidi="sq-AL"/>
        </w:rPr>
        <w:t>cy</w:t>
      </w:r>
      <w:r w:rsidR="00973C3F" w:rsidRPr="00DF23B7">
        <w:rPr>
          <w:rFonts w:eastAsia="Perpetua" w:cs="Perpetua"/>
          <w:szCs w:val="26"/>
          <w:lang w:eastAsia="sq-AL" w:bidi="sq-AL"/>
        </w:rPr>
        <w:t>.</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Responsibility of the auditor for </w:t>
      </w:r>
      <w:r w:rsidR="00A346DB">
        <w:rPr>
          <w:rFonts w:eastAsia="Perpetua" w:cs="Perpetua"/>
          <w:b/>
          <w:szCs w:val="26"/>
          <w:lang w:eastAsia="sq-AL" w:bidi="sq-AL"/>
        </w:rPr>
        <w:t xml:space="preserve">the </w:t>
      </w:r>
      <w:r w:rsidRPr="00DF23B7">
        <w:rPr>
          <w:rFonts w:eastAsia="Perpetua" w:cs="Perpetua"/>
          <w:b/>
          <w:szCs w:val="26"/>
          <w:lang w:eastAsia="sq-AL" w:bidi="sq-AL"/>
        </w:rPr>
        <w:t xml:space="preserve">auditing </w:t>
      </w:r>
      <w:r w:rsidR="00A346DB">
        <w:rPr>
          <w:rFonts w:eastAsia="Perpetua" w:cs="Perpetua"/>
          <w:b/>
          <w:szCs w:val="26"/>
          <w:lang w:eastAsia="sq-AL" w:bidi="sq-AL"/>
        </w:rPr>
        <w:t xml:space="preserve">of the </w:t>
      </w:r>
      <w:r w:rsidRPr="00DF23B7">
        <w:rPr>
          <w:rFonts w:eastAsia="Perpetua" w:cs="Perpetua"/>
          <w:b/>
          <w:szCs w:val="26"/>
          <w:lang w:eastAsia="sq-AL" w:bidi="sq-AL"/>
        </w:rPr>
        <w:t>financial statements</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Our objective</w:t>
      </w:r>
      <w:r w:rsidR="008516EE" w:rsidRPr="00DF23B7">
        <w:rPr>
          <w:rFonts w:eastAsia="Perpetua" w:cs="Perpetua"/>
          <w:szCs w:val="26"/>
          <w:lang w:eastAsia="sq-AL" w:bidi="sq-AL"/>
        </w:rPr>
        <w:t>s</w:t>
      </w:r>
      <w:r w:rsidRPr="00DF23B7">
        <w:rPr>
          <w:rFonts w:eastAsia="Perpetua" w:cs="Perpetua"/>
          <w:szCs w:val="26"/>
          <w:lang w:eastAsia="sq-AL" w:bidi="sq-AL"/>
        </w:rPr>
        <w:t xml:space="preserve"> </w:t>
      </w:r>
      <w:r w:rsidR="008516EE" w:rsidRPr="00DF23B7">
        <w:rPr>
          <w:rFonts w:eastAsia="Perpetua" w:cs="Perpetua"/>
          <w:szCs w:val="26"/>
          <w:lang w:eastAsia="sq-AL" w:bidi="sq-AL"/>
        </w:rPr>
        <w:t>are</w:t>
      </w:r>
      <w:r w:rsidRPr="00DF23B7">
        <w:rPr>
          <w:rFonts w:eastAsia="Perpetua" w:cs="Perpetua"/>
          <w:szCs w:val="26"/>
          <w:lang w:eastAsia="sq-AL" w:bidi="sq-AL"/>
        </w:rPr>
        <w:t xml:space="preserve"> to </w:t>
      </w:r>
      <w:r w:rsidR="006D6706" w:rsidRPr="00DF23B7">
        <w:rPr>
          <w:rFonts w:eastAsia="Perpetua" w:cs="Perpetua"/>
          <w:szCs w:val="26"/>
          <w:lang w:eastAsia="sq-AL" w:bidi="sq-AL"/>
        </w:rPr>
        <w:t>determine with</w:t>
      </w:r>
      <w:r w:rsidRPr="00DF23B7">
        <w:rPr>
          <w:rFonts w:eastAsia="Perpetua" w:cs="Perpetua"/>
          <w:szCs w:val="26"/>
          <w:lang w:eastAsia="sq-AL" w:bidi="sq-AL"/>
        </w:rPr>
        <w:t xml:space="preserve"> a reasonable certainty </w:t>
      </w:r>
      <w:r w:rsidR="006D6706" w:rsidRPr="00DF23B7">
        <w:rPr>
          <w:rFonts w:eastAsia="Perpetua" w:cs="Perpetua"/>
          <w:szCs w:val="26"/>
          <w:lang w:eastAsia="sq-AL" w:bidi="sq-AL"/>
        </w:rPr>
        <w:t xml:space="preserve">if </w:t>
      </w:r>
      <w:r w:rsidRPr="00DF23B7">
        <w:rPr>
          <w:rFonts w:eastAsia="Perpetua" w:cs="Perpetua"/>
          <w:szCs w:val="26"/>
          <w:lang w:eastAsia="sq-AL" w:bidi="sq-AL"/>
        </w:rPr>
        <w:t xml:space="preserve">financial statements in general </w:t>
      </w:r>
      <w:r w:rsidR="006D6706" w:rsidRPr="00DF23B7">
        <w:rPr>
          <w:rFonts w:eastAsia="Perpetua" w:cs="Perpetua"/>
          <w:szCs w:val="26"/>
          <w:lang w:eastAsia="sq-AL" w:bidi="sq-AL"/>
        </w:rPr>
        <w:t xml:space="preserve">include </w:t>
      </w:r>
      <w:r w:rsidRPr="00DF23B7">
        <w:rPr>
          <w:rFonts w:eastAsia="Perpetua" w:cs="Perpetua"/>
          <w:szCs w:val="26"/>
          <w:lang w:eastAsia="sq-AL" w:bidi="sq-AL"/>
        </w:rPr>
        <w:t xml:space="preserve">material anomalies as a </w:t>
      </w:r>
      <w:r w:rsidR="006D6706" w:rsidRPr="00DF23B7">
        <w:rPr>
          <w:rFonts w:eastAsia="Perpetua" w:cs="Perpetua"/>
          <w:szCs w:val="26"/>
          <w:lang w:eastAsia="sq-AL" w:bidi="sq-AL"/>
        </w:rPr>
        <w:t xml:space="preserve">result </w:t>
      </w:r>
      <w:r w:rsidRPr="00DF23B7">
        <w:rPr>
          <w:rFonts w:eastAsia="Perpetua" w:cs="Perpetua"/>
          <w:szCs w:val="26"/>
          <w:lang w:eastAsia="sq-AL" w:bidi="sq-AL"/>
        </w:rPr>
        <w:t xml:space="preserve">of frauds or errors, and </w:t>
      </w:r>
      <w:r w:rsidR="006D6706" w:rsidRPr="00DF23B7">
        <w:rPr>
          <w:rFonts w:eastAsia="Perpetua" w:cs="Perpetua"/>
          <w:szCs w:val="26"/>
          <w:lang w:eastAsia="sq-AL" w:bidi="sq-AL"/>
        </w:rPr>
        <w:t xml:space="preserve">to </w:t>
      </w:r>
      <w:r w:rsidRPr="00DF23B7">
        <w:rPr>
          <w:rFonts w:eastAsia="Perpetua" w:cs="Perpetua"/>
          <w:szCs w:val="26"/>
          <w:lang w:eastAsia="sq-AL" w:bidi="sq-AL"/>
        </w:rPr>
        <w:t xml:space="preserve">issue an audit report that includes our opinion. The reasonable certainty is a high level certainty, but not a guarantee that an audit </w:t>
      </w:r>
      <w:r w:rsidR="00A346DB">
        <w:rPr>
          <w:rFonts w:eastAsia="Perpetua" w:cs="Perpetua"/>
          <w:szCs w:val="26"/>
          <w:lang w:eastAsia="sq-AL" w:bidi="sq-AL"/>
        </w:rPr>
        <w:t xml:space="preserve">process </w:t>
      </w:r>
      <w:r w:rsidRPr="00DF23B7">
        <w:rPr>
          <w:rFonts w:eastAsia="Perpetua" w:cs="Perpetua"/>
          <w:szCs w:val="26"/>
          <w:lang w:eastAsia="sq-AL" w:bidi="sq-AL"/>
        </w:rPr>
        <w:t xml:space="preserve">conducted according to ISAs will always identify an existing material anomaly. </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Anomalies </w:t>
      </w:r>
      <w:r w:rsidR="006D6706" w:rsidRPr="00DF23B7">
        <w:rPr>
          <w:rFonts w:eastAsia="Perpetua" w:cs="Perpetua"/>
          <w:szCs w:val="26"/>
          <w:lang w:eastAsia="sq-AL" w:bidi="sq-AL"/>
        </w:rPr>
        <w:t>can</w:t>
      </w:r>
      <w:r w:rsidRPr="00DF23B7">
        <w:rPr>
          <w:rFonts w:eastAsia="Perpetua" w:cs="Perpetua"/>
          <w:szCs w:val="26"/>
          <w:lang w:eastAsia="sq-AL" w:bidi="sq-AL"/>
        </w:rPr>
        <w:t xml:space="preserve"> be a result of error or fraud</w:t>
      </w:r>
      <w:r w:rsidR="006D6706" w:rsidRPr="00DF23B7">
        <w:rPr>
          <w:rFonts w:eastAsia="Perpetua" w:cs="Perpetua"/>
          <w:szCs w:val="26"/>
          <w:lang w:eastAsia="sq-AL" w:bidi="sq-AL"/>
        </w:rPr>
        <w:t>,</w:t>
      </w:r>
      <w:r w:rsidRPr="00DF23B7">
        <w:rPr>
          <w:rFonts w:eastAsia="Perpetua" w:cs="Perpetua"/>
          <w:szCs w:val="26"/>
          <w:lang w:eastAsia="sq-AL" w:bidi="sq-AL"/>
        </w:rPr>
        <w:t xml:space="preserve"> and </w:t>
      </w:r>
      <w:r w:rsidR="006D6706" w:rsidRPr="00DF23B7">
        <w:rPr>
          <w:rFonts w:eastAsia="Perpetua" w:cs="Perpetua"/>
          <w:szCs w:val="26"/>
          <w:lang w:eastAsia="sq-AL" w:bidi="sq-AL"/>
        </w:rPr>
        <w:t xml:space="preserve">they </w:t>
      </w:r>
      <w:r w:rsidRPr="00DF23B7">
        <w:rPr>
          <w:rFonts w:eastAsia="Perpetua" w:cs="Perpetua"/>
          <w:szCs w:val="26"/>
          <w:lang w:eastAsia="sq-AL" w:bidi="sq-AL"/>
        </w:rPr>
        <w:t xml:space="preserve">are </w:t>
      </w:r>
      <w:r w:rsidR="006D6706" w:rsidRPr="00DF23B7">
        <w:rPr>
          <w:rFonts w:eastAsia="Perpetua" w:cs="Perpetua"/>
          <w:szCs w:val="26"/>
          <w:lang w:eastAsia="sq-AL" w:bidi="sq-AL"/>
        </w:rPr>
        <w:t xml:space="preserve">regarded </w:t>
      </w:r>
      <w:r w:rsidRPr="00DF23B7">
        <w:rPr>
          <w:rFonts w:eastAsia="Perpetua" w:cs="Perpetua"/>
          <w:szCs w:val="26"/>
          <w:lang w:eastAsia="sq-AL" w:bidi="sq-AL"/>
        </w:rPr>
        <w:t>material if</w:t>
      </w:r>
      <w:r w:rsidR="006D6706" w:rsidRPr="00DF23B7">
        <w:rPr>
          <w:rFonts w:eastAsia="Perpetua" w:cs="Perpetua"/>
          <w:szCs w:val="26"/>
          <w:lang w:eastAsia="sq-AL" w:bidi="sq-AL"/>
        </w:rPr>
        <w:t xml:space="preserve"> they are expected to influence, in a reasonable way, the economic decisions made by users based on these financial statements</w:t>
      </w:r>
      <w:r w:rsidRPr="00DF23B7">
        <w:rPr>
          <w:rFonts w:eastAsia="Perpetua" w:cs="Perpetua"/>
          <w:szCs w:val="26"/>
          <w:lang w:eastAsia="sq-AL" w:bidi="sq-AL"/>
        </w:rPr>
        <w:t xml:space="preserve">, individually or taken together. </w:t>
      </w:r>
    </w:p>
    <w:p w:rsidR="00973C3F" w:rsidRDefault="00514ED2"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lastRenderedPageBreak/>
        <w:t>We use our professional judgement and scepticism throughout the audit process a</w:t>
      </w:r>
      <w:r w:rsidR="00973C3F" w:rsidRPr="00DF23B7">
        <w:rPr>
          <w:rFonts w:eastAsia="Perpetua" w:cs="Perpetua"/>
          <w:szCs w:val="26"/>
          <w:lang w:eastAsia="sq-AL" w:bidi="sq-AL"/>
        </w:rPr>
        <w:t>s part of the audit and in accordance with the ISAs. In addition, we:</w:t>
      </w:r>
    </w:p>
    <w:p w:rsidR="000D7A6D" w:rsidRPr="00DF23B7" w:rsidRDefault="000D7A6D" w:rsidP="00973C3F">
      <w:pPr>
        <w:widowControl w:val="0"/>
        <w:autoSpaceDE w:val="0"/>
        <w:autoSpaceDN w:val="0"/>
        <w:spacing w:after="0" w:line="240" w:lineRule="auto"/>
        <w:jc w:val="both"/>
        <w:rPr>
          <w:rFonts w:eastAsia="Perpetua" w:cs="Perpetua"/>
          <w:szCs w:val="26"/>
          <w:lang w:eastAsia="sq-AL" w:bidi="sq-AL"/>
        </w:rPr>
      </w:pPr>
    </w:p>
    <w:p w:rsidR="00973C3F" w:rsidRPr="00DF23B7" w:rsidRDefault="00973C3F" w:rsidP="00973C3F">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Identify and assess the risk of material anomalies in financial statements as a </w:t>
      </w:r>
      <w:r w:rsidR="00514ED2" w:rsidRPr="00DF23B7">
        <w:rPr>
          <w:rFonts w:eastAsia="Perpetua" w:cs="Perpetua"/>
          <w:szCs w:val="26"/>
          <w:lang w:eastAsia="sq-AL" w:bidi="sq-AL"/>
        </w:rPr>
        <w:t xml:space="preserve">result </w:t>
      </w:r>
      <w:r w:rsidRPr="00DF23B7">
        <w:rPr>
          <w:rFonts w:eastAsia="Perpetua" w:cs="Perpetua"/>
          <w:szCs w:val="26"/>
          <w:lang w:eastAsia="sq-AL" w:bidi="sq-AL"/>
        </w:rPr>
        <w:t xml:space="preserve">of frauds or errors, plan and implement </w:t>
      </w:r>
      <w:r w:rsidR="00514ED2" w:rsidRPr="00DF23B7">
        <w:rPr>
          <w:rFonts w:eastAsia="Perpetua" w:cs="Perpetua"/>
          <w:szCs w:val="26"/>
          <w:lang w:eastAsia="sq-AL" w:bidi="sq-AL"/>
        </w:rPr>
        <w:t xml:space="preserve">appropriate </w:t>
      </w:r>
      <w:r w:rsidRPr="00DF23B7">
        <w:rPr>
          <w:rFonts w:eastAsia="Perpetua" w:cs="Perpetua"/>
          <w:szCs w:val="26"/>
          <w:lang w:eastAsia="sq-AL" w:bidi="sq-AL"/>
        </w:rPr>
        <w:t xml:space="preserve">procedures to respond to such risks, and collect sufficient and adequate evidence to </w:t>
      </w:r>
      <w:r w:rsidR="00514ED2" w:rsidRPr="00DF23B7">
        <w:rPr>
          <w:rFonts w:eastAsia="Perpetua" w:cs="Perpetua"/>
          <w:szCs w:val="26"/>
          <w:lang w:eastAsia="sq-AL" w:bidi="sq-AL"/>
        </w:rPr>
        <w:t xml:space="preserve">support </w:t>
      </w:r>
      <w:r w:rsidRPr="00DF23B7">
        <w:rPr>
          <w:rFonts w:eastAsia="Perpetua" w:cs="Perpetua"/>
          <w:szCs w:val="26"/>
          <w:lang w:eastAsia="sq-AL" w:bidi="sq-AL"/>
        </w:rPr>
        <w:t xml:space="preserve">our opinion. The risk of failure to detect an anomaly as consequence of fraud is higher than the risk of failure to detect an anomaly as consequence of error, as fraud may include hiding information, falsification of information, deliberate embezzlement, misinterpretations or violations of the internal audit. </w:t>
      </w:r>
    </w:p>
    <w:p w:rsidR="00973C3F" w:rsidRPr="00DF23B7" w:rsidRDefault="00973C3F" w:rsidP="00973C3F">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Obtain the meaning of the applicable internal audit for the audit</w:t>
      </w:r>
      <w:r w:rsidR="00692823" w:rsidRPr="00DF23B7">
        <w:rPr>
          <w:rFonts w:eastAsia="Perpetua" w:cs="Perpetua"/>
          <w:szCs w:val="26"/>
          <w:lang w:eastAsia="sq-AL" w:bidi="sq-AL"/>
        </w:rPr>
        <w:t>ing</w:t>
      </w:r>
      <w:r w:rsidRPr="00DF23B7">
        <w:rPr>
          <w:rFonts w:eastAsia="Perpetua" w:cs="Perpetua"/>
          <w:szCs w:val="26"/>
          <w:lang w:eastAsia="sq-AL" w:bidi="sq-AL"/>
        </w:rPr>
        <w:t xml:space="preserve"> process in order to draft auditing procedures according to circumstances, but not </w:t>
      </w:r>
      <w:r w:rsidR="00C80D91" w:rsidRPr="00DF23B7">
        <w:rPr>
          <w:rFonts w:eastAsia="Perpetua" w:cs="Perpetua"/>
          <w:szCs w:val="26"/>
          <w:lang w:eastAsia="sq-AL" w:bidi="sq-AL"/>
        </w:rPr>
        <w:t xml:space="preserve">to </w:t>
      </w:r>
      <w:r w:rsidRPr="00DF23B7">
        <w:rPr>
          <w:rFonts w:eastAsia="Perpetua" w:cs="Perpetua"/>
          <w:szCs w:val="26"/>
          <w:lang w:eastAsia="sq-AL" w:bidi="sq-AL"/>
        </w:rPr>
        <w:t>express an opinion on the effectiveness of the internal audits</w:t>
      </w:r>
      <w:r w:rsidR="00A0188D" w:rsidRPr="00A0188D">
        <w:rPr>
          <w:rFonts w:eastAsia="Perpetua" w:cs="Perpetua"/>
          <w:szCs w:val="26"/>
          <w:lang w:eastAsia="sq-AL" w:bidi="sq-AL"/>
        </w:rPr>
        <w:t xml:space="preserve"> </w:t>
      </w:r>
      <w:r w:rsidR="00A0188D">
        <w:rPr>
          <w:rFonts w:eastAsia="Perpetua" w:cs="Perpetua"/>
          <w:szCs w:val="26"/>
          <w:lang w:eastAsia="sq-AL" w:bidi="sq-AL"/>
        </w:rPr>
        <w:t>of the Agency</w:t>
      </w:r>
      <w:r w:rsidRPr="00DF23B7">
        <w:rPr>
          <w:rFonts w:eastAsia="Perpetua" w:cs="Perpetua"/>
          <w:szCs w:val="26"/>
          <w:lang w:eastAsia="sq-AL" w:bidi="sq-AL"/>
        </w:rPr>
        <w:t>.</w:t>
      </w:r>
    </w:p>
    <w:p w:rsidR="00973C3F" w:rsidRPr="00DF23B7" w:rsidRDefault="00514ED2" w:rsidP="00973C3F">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Evaluate </w:t>
      </w:r>
      <w:r w:rsidR="00973C3F" w:rsidRPr="00DF23B7">
        <w:rPr>
          <w:rFonts w:eastAsia="Perpetua" w:cs="Perpetua"/>
          <w:szCs w:val="26"/>
          <w:lang w:eastAsia="sq-AL" w:bidi="sq-AL"/>
        </w:rPr>
        <w:t xml:space="preserve">the adequacy of accounting policies </w:t>
      </w:r>
      <w:r w:rsidR="00692823" w:rsidRPr="00DF23B7">
        <w:rPr>
          <w:rFonts w:eastAsia="Perpetua" w:cs="Perpetua"/>
          <w:szCs w:val="26"/>
          <w:lang w:eastAsia="sq-AL" w:bidi="sq-AL"/>
        </w:rPr>
        <w:t>u</w:t>
      </w:r>
      <w:r w:rsidRPr="00DF23B7">
        <w:rPr>
          <w:rFonts w:eastAsia="Perpetua" w:cs="Perpetua"/>
          <w:szCs w:val="26"/>
          <w:lang w:eastAsia="sq-AL" w:bidi="sq-AL"/>
        </w:rPr>
        <w:t xml:space="preserve">tilised </w:t>
      </w:r>
      <w:r w:rsidR="00973C3F" w:rsidRPr="00DF23B7">
        <w:rPr>
          <w:rFonts w:eastAsia="Perpetua" w:cs="Perpetua"/>
          <w:szCs w:val="26"/>
          <w:lang w:eastAsia="sq-AL" w:bidi="sq-AL"/>
        </w:rPr>
        <w:t xml:space="preserve">and </w:t>
      </w:r>
      <w:r w:rsidRPr="00DF23B7">
        <w:rPr>
          <w:rFonts w:eastAsia="Perpetua" w:cs="Perpetua"/>
          <w:szCs w:val="26"/>
          <w:lang w:eastAsia="sq-AL" w:bidi="sq-AL"/>
        </w:rPr>
        <w:t xml:space="preserve">the </w:t>
      </w:r>
      <w:r w:rsidR="00973C3F" w:rsidRPr="00DF23B7">
        <w:rPr>
          <w:rFonts w:eastAsia="Perpetua" w:cs="Perpetua"/>
          <w:szCs w:val="26"/>
          <w:lang w:eastAsia="sq-AL" w:bidi="sq-AL"/>
        </w:rPr>
        <w:t xml:space="preserve">reasoning </w:t>
      </w:r>
      <w:r w:rsidRPr="00DF23B7">
        <w:rPr>
          <w:rFonts w:eastAsia="Perpetua" w:cs="Perpetua"/>
          <w:szCs w:val="26"/>
          <w:lang w:eastAsia="sq-AL" w:bidi="sq-AL"/>
        </w:rPr>
        <w:t>behind</w:t>
      </w:r>
      <w:r w:rsidR="00973C3F" w:rsidRPr="00DF23B7">
        <w:rPr>
          <w:rFonts w:eastAsia="Perpetua" w:cs="Perpetua"/>
          <w:szCs w:val="26"/>
          <w:lang w:eastAsia="sq-AL" w:bidi="sq-AL"/>
        </w:rPr>
        <w:t xml:space="preserve"> accounting assessments conducted</w:t>
      </w:r>
      <w:r w:rsidRPr="00DF23B7">
        <w:rPr>
          <w:rFonts w:eastAsia="Perpetua" w:cs="Perpetua"/>
          <w:szCs w:val="26"/>
          <w:lang w:eastAsia="sq-AL" w:bidi="sq-AL"/>
        </w:rPr>
        <w:t>,</w:t>
      </w:r>
      <w:r w:rsidR="00973C3F" w:rsidRPr="00DF23B7">
        <w:rPr>
          <w:rFonts w:eastAsia="Perpetua" w:cs="Perpetua"/>
          <w:szCs w:val="26"/>
          <w:lang w:eastAsia="sq-AL" w:bidi="sq-AL"/>
        </w:rPr>
        <w:t xml:space="preserve"> as well as </w:t>
      </w:r>
      <w:r w:rsidRPr="00DF23B7">
        <w:rPr>
          <w:rFonts w:eastAsia="Perpetua" w:cs="Perpetua"/>
          <w:szCs w:val="26"/>
          <w:lang w:eastAsia="sq-AL" w:bidi="sq-AL"/>
        </w:rPr>
        <w:t xml:space="preserve">the </w:t>
      </w:r>
      <w:r w:rsidR="00973C3F" w:rsidRPr="00DF23B7">
        <w:rPr>
          <w:rFonts w:eastAsia="Perpetua" w:cs="Perpetua"/>
          <w:szCs w:val="26"/>
          <w:lang w:eastAsia="sq-AL" w:bidi="sq-AL"/>
        </w:rPr>
        <w:t>submission of respective explanatory notes drafted by the Management.</w:t>
      </w:r>
    </w:p>
    <w:p w:rsidR="00973C3F" w:rsidRPr="00DF23B7" w:rsidRDefault="00973C3F" w:rsidP="00973C3F">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Express ourselves in view of the adequacy of the principle of continuity used by the Management, and based on evidence </w:t>
      </w:r>
      <w:r w:rsidR="00514ED2" w:rsidRPr="00DF23B7">
        <w:rPr>
          <w:rFonts w:eastAsia="Perpetua" w:cs="Perpetua"/>
          <w:szCs w:val="26"/>
          <w:lang w:eastAsia="sq-AL" w:bidi="sq-AL"/>
        </w:rPr>
        <w:t xml:space="preserve">gathered </w:t>
      </w:r>
      <w:r w:rsidRPr="00DF23B7">
        <w:rPr>
          <w:rFonts w:eastAsia="Perpetua" w:cs="Perpetua"/>
          <w:szCs w:val="26"/>
          <w:lang w:eastAsia="sq-AL" w:bidi="sq-AL"/>
        </w:rPr>
        <w:t>during the audit</w:t>
      </w:r>
      <w:r w:rsidR="00692823" w:rsidRPr="00DF23B7">
        <w:rPr>
          <w:rFonts w:eastAsia="Perpetua" w:cs="Perpetua"/>
          <w:szCs w:val="26"/>
          <w:lang w:eastAsia="sq-AL" w:bidi="sq-AL"/>
        </w:rPr>
        <w:t>ing process</w:t>
      </w:r>
      <w:r w:rsidRPr="00DF23B7">
        <w:rPr>
          <w:rFonts w:eastAsia="Perpetua" w:cs="Perpetua"/>
          <w:szCs w:val="26"/>
          <w:lang w:eastAsia="sq-AL" w:bidi="sq-AL"/>
        </w:rPr>
        <w:t xml:space="preserve">, if a material uncertainty exists, then major doubts </w:t>
      </w:r>
      <w:r w:rsidR="00692823" w:rsidRPr="00DF23B7">
        <w:rPr>
          <w:rFonts w:eastAsia="Perpetua" w:cs="Perpetua"/>
          <w:szCs w:val="26"/>
          <w:lang w:eastAsia="sq-AL" w:bidi="sq-AL"/>
        </w:rPr>
        <w:t xml:space="preserve">may be raised </w:t>
      </w:r>
      <w:r w:rsidRPr="00DF23B7">
        <w:rPr>
          <w:rFonts w:eastAsia="Perpetua" w:cs="Perpetua"/>
          <w:szCs w:val="26"/>
          <w:lang w:eastAsia="sq-AL" w:bidi="sq-AL"/>
        </w:rPr>
        <w:t xml:space="preserve">about the capacity of the Agency to continue. If we reach to the conclusion that a material uncertainty does exist, we should draw the attention in our audit report with a reference to the respective explanatory note or, if the explanatory notes are not </w:t>
      </w:r>
      <w:r w:rsidR="008B5AB9" w:rsidRPr="00DF23B7">
        <w:rPr>
          <w:rFonts w:eastAsia="Perpetua" w:cs="Perpetua"/>
          <w:szCs w:val="26"/>
          <w:lang w:eastAsia="sq-AL" w:bidi="sq-AL"/>
        </w:rPr>
        <w:t>appropriate</w:t>
      </w:r>
      <w:r w:rsidRPr="00DF23B7">
        <w:rPr>
          <w:rFonts w:eastAsia="Perpetua" w:cs="Perpetua"/>
          <w:szCs w:val="26"/>
          <w:lang w:eastAsia="sq-AL" w:bidi="sq-AL"/>
        </w:rPr>
        <w:t xml:space="preserve">, we need </w:t>
      </w:r>
      <w:r w:rsidR="00514ED2" w:rsidRPr="00DF23B7">
        <w:rPr>
          <w:rFonts w:eastAsia="Perpetua" w:cs="Perpetua"/>
          <w:szCs w:val="26"/>
          <w:lang w:eastAsia="sq-AL" w:bidi="sq-AL"/>
        </w:rPr>
        <w:t xml:space="preserve">to </w:t>
      </w:r>
      <w:r w:rsidRPr="00DF23B7">
        <w:rPr>
          <w:rFonts w:eastAsia="Perpetua" w:cs="Perpetua"/>
          <w:szCs w:val="26"/>
          <w:lang w:eastAsia="sq-AL" w:bidi="sq-AL"/>
        </w:rPr>
        <w:t xml:space="preserve">modify our opinion. Our conclusions are given based on auditing evidence obtained until the </w:t>
      </w:r>
      <w:r w:rsidR="00514ED2" w:rsidRPr="00DF23B7">
        <w:rPr>
          <w:rFonts w:eastAsia="Perpetua" w:cs="Perpetua"/>
          <w:szCs w:val="26"/>
          <w:lang w:eastAsia="sq-AL" w:bidi="sq-AL"/>
        </w:rPr>
        <w:t xml:space="preserve">audit report due </w:t>
      </w:r>
      <w:r w:rsidRPr="00DF23B7">
        <w:rPr>
          <w:rFonts w:eastAsia="Perpetua" w:cs="Perpetua"/>
          <w:szCs w:val="26"/>
          <w:lang w:eastAsia="sq-AL" w:bidi="sq-AL"/>
        </w:rPr>
        <w:t xml:space="preserve">date. However, </w:t>
      </w:r>
      <w:r w:rsidR="00514ED2" w:rsidRPr="00DF23B7">
        <w:rPr>
          <w:rFonts w:eastAsia="Perpetua" w:cs="Perpetua"/>
          <w:szCs w:val="26"/>
          <w:lang w:eastAsia="sq-AL" w:bidi="sq-AL"/>
        </w:rPr>
        <w:t xml:space="preserve">future </w:t>
      </w:r>
      <w:r w:rsidRPr="00DF23B7">
        <w:rPr>
          <w:rFonts w:eastAsia="Perpetua" w:cs="Perpetua"/>
          <w:szCs w:val="26"/>
          <w:lang w:eastAsia="sq-AL" w:bidi="sq-AL"/>
        </w:rPr>
        <w:t xml:space="preserve">events or </w:t>
      </w:r>
      <w:r w:rsidR="00C80D91" w:rsidRPr="00DF23B7">
        <w:rPr>
          <w:rFonts w:eastAsia="Perpetua" w:cs="Perpetua"/>
          <w:szCs w:val="26"/>
          <w:lang w:eastAsia="sq-AL" w:bidi="sq-AL"/>
        </w:rPr>
        <w:t xml:space="preserve">circumstances </w:t>
      </w:r>
      <w:r w:rsidRPr="00DF23B7">
        <w:rPr>
          <w:rFonts w:eastAsia="Perpetua" w:cs="Perpetua"/>
          <w:szCs w:val="26"/>
          <w:lang w:eastAsia="sq-AL" w:bidi="sq-AL"/>
        </w:rPr>
        <w:t xml:space="preserve">may cause the suspension of the </w:t>
      </w:r>
      <w:r w:rsidR="00A0188D" w:rsidRPr="00DF23B7">
        <w:rPr>
          <w:rFonts w:eastAsia="Perpetua" w:cs="Perpetua"/>
          <w:szCs w:val="26"/>
          <w:lang w:eastAsia="sq-AL" w:bidi="sq-AL"/>
        </w:rPr>
        <w:t xml:space="preserve">capacity </w:t>
      </w:r>
      <w:r w:rsidR="00A0188D">
        <w:rPr>
          <w:rFonts w:eastAsia="Perpetua" w:cs="Perpetua"/>
          <w:szCs w:val="26"/>
          <w:lang w:eastAsia="sq-AL" w:bidi="sq-AL"/>
        </w:rPr>
        <w:t>of the Agency</w:t>
      </w:r>
      <w:r w:rsidRPr="00DF23B7">
        <w:rPr>
          <w:rFonts w:eastAsia="Perpetua" w:cs="Perpetua"/>
          <w:szCs w:val="26"/>
          <w:lang w:eastAsia="sq-AL" w:bidi="sq-AL"/>
        </w:rPr>
        <w:t xml:space="preserve"> to continue. </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Responsibility of the auditor for </w:t>
      </w:r>
      <w:r w:rsidR="00A0188D">
        <w:rPr>
          <w:rFonts w:eastAsia="Perpetua" w:cs="Perpetua"/>
          <w:b/>
          <w:szCs w:val="26"/>
          <w:lang w:eastAsia="sq-AL" w:bidi="sq-AL"/>
        </w:rPr>
        <w:t xml:space="preserve">the </w:t>
      </w:r>
      <w:r w:rsidRPr="00DF23B7">
        <w:rPr>
          <w:rFonts w:eastAsia="Perpetua" w:cs="Perpetua"/>
          <w:b/>
          <w:szCs w:val="26"/>
          <w:lang w:eastAsia="sq-AL" w:bidi="sq-AL"/>
        </w:rPr>
        <w:t xml:space="preserve">auditing </w:t>
      </w:r>
      <w:r w:rsidR="00A0188D">
        <w:rPr>
          <w:rFonts w:eastAsia="Perpetua" w:cs="Perpetua"/>
          <w:b/>
          <w:szCs w:val="26"/>
          <w:lang w:eastAsia="sq-AL" w:bidi="sq-AL"/>
        </w:rPr>
        <w:t xml:space="preserve">of the </w:t>
      </w:r>
      <w:r w:rsidRPr="00DF23B7">
        <w:rPr>
          <w:rFonts w:eastAsia="Perpetua" w:cs="Perpetua"/>
          <w:b/>
          <w:szCs w:val="26"/>
          <w:lang w:eastAsia="sq-AL" w:bidi="sq-AL"/>
        </w:rPr>
        <w:t>financial statements (follow-up)</w:t>
      </w:r>
    </w:p>
    <w:p w:rsidR="00973C3F" w:rsidRPr="00DF23B7" w:rsidRDefault="00973C3F" w:rsidP="00973C3F">
      <w:pPr>
        <w:widowControl w:val="0"/>
        <w:numPr>
          <w:ilvl w:val="0"/>
          <w:numId w:val="6"/>
        </w:numPr>
        <w:autoSpaceDE w:val="0"/>
        <w:autoSpaceDN w:val="0"/>
        <w:spacing w:after="0" w:line="240" w:lineRule="auto"/>
        <w:jc w:val="both"/>
        <w:rPr>
          <w:rFonts w:eastAsia="Perpetua" w:cs="Perpetua"/>
          <w:b/>
          <w:szCs w:val="26"/>
          <w:lang w:eastAsia="sq-AL" w:bidi="sq-AL"/>
        </w:rPr>
      </w:pPr>
      <w:r w:rsidRPr="00DF23B7">
        <w:rPr>
          <w:rFonts w:eastAsia="Perpetua" w:cs="Perpetua"/>
          <w:szCs w:val="26"/>
          <w:lang w:eastAsia="sq-AL" w:bidi="sq-AL"/>
        </w:rPr>
        <w:t xml:space="preserve">We </w:t>
      </w:r>
      <w:r w:rsidR="00514ED2" w:rsidRPr="00DF23B7">
        <w:rPr>
          <w:rFonts w:eastAsia="Perpetua" w:cs="Perpetua"/>
          <w:szCs w:val="26"/>
          <w:lang w:eastAsia="sq-AL" w:bidi="sq-AL"/>
        </w:rPr>
        <w:t>evaluate</w:t>
      </w:r>
      <w:r w:rsidRPr="00DF23B7">
        <w:rPr>
          <w:rFonts w:eastAsia="Perpetua" w:cs="Perpetua"/>
          <w:szCs w:val="26"/>
          <w:lang w:eastAsia="sq-AL" w:bidi="sq-AL"/>
        </w:rPr>
        <w:t xml:space="preserve"> the general presentation, structure and content of financial statements, including explanatory notes and whether financial statements present essential transactions and events in a way to achieve a fair presentation.</w:t>
      </w:r>
    </w:p>
    <w:p w:rsidR="00973C3F" w:rsidRPr="00DF23B7" w:rsidRDefault="00973C3F" w:rsidP="00973C3F">
      <w:pPr>
        <w:widowControl w:val="0"/>
        <w:autoSpaceDE w:val="0"/>
        <w:autoSpaceDN w:val="0"/>
        <w:spacing w:after="0" w:line="240" w:lineRule="auto"/>
        <w:jc w:val="both"/>
        <w:rPr>
          <w:rFonts w:eastAsia="Perpetua" w:cs="Perpetua"/>
          <w:b/>
          <w:szCs w:val="26"/>
          <w:lang w:eastAsia="sq-AL" w:bidi="sq-AL"/>
        </w:rPr>
      </w:pPr>
    </w:p>
    <w:p w:rsidR="00973C3F" w:rsidRPr="00DF23B7" w:rsidRDefault="00973C3F" w:rsidP="00973C3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We communicate to people in charge of the</w:t>
      </w:r>
      <w:r w:rsidR="00A0188D" w:rsidRPr="00A0188D">
        <w:rPr>
          <w:rFonts w:eastAsia="Perpetua" w:cs="Perpetua"/>
          <w:szCs w:val="26"/>
          <w:lang w:eastAsia="sq-AL" w:bidi="sq-AL"/>
        </w:rPr>
        <w:t xml:space="preserve"> </w:t>
      </w:r>
      <w:r w:rsidR="00A0188D">
        <w:rPr>
          <w:rFonts w:eastAsia="Perpetua" w:cs="Perpetua"/>
          <w:szCs w:val="26"/>
          <w:lang w:eastAsia="sq-AL" w:bidi="sq-AL"/>
        </w:rPr>
        <w:t>management of the Agency</w:t>
      </w:r>
      <w:r w:rsidRPr="00DF23B7">
        <w:rPr>
          <w:rFonts w:eastAsia="Perpetua" w:cs="Perpetua"/>
          <w:szCs w:val="26"/>
          <w:lang w:eastAsia="sq-AL" w:bidi="sq-AL"/>
        </w:rPr>
        <w:t xml:space="preserve">, among other </w:t>
      </w:r>
      <w:r w:rsidR="00514ED2" w:rsidRPr="00DF23B7">
        <w:rPr>
          <w:rFonts w:eastAsia="Perpetua" w:cs="Perpetua"/>
          <w:szCs w:val="26"/>
          <w:lang w:eastAsia="sq-AL" w:bidi="sq-AL"/>
        </w:rPr>
        <w:t>things</w:t>
      </w:r>
      <w:r w:rsidRPr="00DF23B7">
        <w:rPr>
          <w:rFonts w:eastAsia="Perpetua" w:cs="Perpetua"/>
          <w:szCs w:val="26"/>
          <w:lang w:eastAsia="sq-AL" w:bidi="sq-AL"/>
        </w:rPr>
        <w:t xml:space="preserve">, on the purpose and time planned for the audit, </w:t>
      </w:r>
      <w:r w:rsidR="00514ED2" w:rsidRPr="00DF23B7">
        <w:rPr>
          <w:rFonts w:eastAsia="Perpetua" w:cs="Perpetua"/>
          <w:szCs w:val="26"/>
          <w:lang w:eastAsia="sq-AL" w:bidi="sq-AL"/>
        </w:rPr>
        <w:t xml:space="preserve">as well as </w:t>
      </w:r>
      <w:r w:rsidR="00A0188D">
        <w:rPr>
          <w:rFonts w:eastAsia="Perpetua" w:cs="Perpetua"/>
          <w:szCs w:val="26"/>
          <w:lang w:eastAsia="sq-AL" w:bidi="sq-AL"/>
        </w:rPr>
        <w:t xml:space="preserve">its </w:t>
      </w:r>
      <w:r w:rsidRPr="00DF23B7">
        <w:rPr>
          <w:rFonts w:eastAsia="Perpetua" w:cs="Perpetua"/>
          <w:szCs w:val="26"/>
          <w:lang w:eastAsia="sq-AL" w:bidi="sq-AL"/>
        </w:rPr>
        <w:t xml:space="preserve">key findings, including any significant deficiency in the internal audit identified </w:t>
      </w:r>
      <w:r w:rsidR="00514ED2" w:rsidRPr="00DF23B7">
        <w:rPr>
          <w:rFonts w:eastAsia="Perpetua" w:cs="Perpetua"/>
          <w:szCs w:val="26"/>
          <w:lang w:eastAsia="sq-AL" w:bidi="sq-AL"/>
        </w:rPr>
        <w:t xml:space="preserve">throughout </w:t>
      </w:r>
      <w:r w:rsidRPr="00DF23B7">
        <w:rPr>
          <w:rFonts w:eastAsia="Perpetua" w:cs="Perpetua"/>
          <w:szCs w:val="26"/>
          <w:lang w:eastAsia="sq-AL" w:bidi="sq-AL"/>
        </w:rPr>
        <w:t xml:space="preserve">our auditing process. </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Deloitte Audit Albania sh.p.k.</w:t>
      </w:r>
    </w:p>
    <w:p w:rsidR="00973C3F" w:rsidRPr="00DF23B7" w:rsidRDefault="00692823" w:rsidP="00973C3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 xml:space="preserve">Address: </w:t>
      </w:r>
      <w:r w:rsidR="00973C3F" w:rsidRPr="00DF23B7">
        <w:rPr>
          <w:rFonts w:eastAsia="Perpetua" w:cs="Perpetua"/>
          <w:szCs w:val="26"/>
          <w:lang w:eastAsia="sq-AL" w:bidi="sq-AL"/>
        </w:rPr>
        <w:t xml:space="preserve">Rruga “Faik Konica” Ndërtesa Nr. 6, Hyrja Nr. 7, 1010, </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Tirana, Albania</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Unique identification number of the entity: L41709002H</w:t>
      </w:r>
    </w:p>
    <w:p w:rsidR="00973C3F" w:rsidRPr="00DF23B7" w:rsidRDefault="00973C3F" w:rsidP="00973C3F">
      <w:pPr>
        <w:widowControl w:val="0"/>
        <w:autoSpaceDE w:val="0"/>
        <w:autoSpaceDN w:val="0"/>
        <w:spacing w:after="0" w:line="240" w:lineRule="auto"/>
        <w:rPr>
          <w:rFonts w:eastAsia="Perpetua" w:cs="Perpetua"/>
          <w:szCs w:val="26"/>
          <w:lang w:eastAsia="sq-AL" w:bidi="sq-AL"/>
        </w:rPr>
      </w:pPr>
    </w:p>
    <w:p w:rsidR="000D7A6D" w:rsidRDefault="000D7A6D" w:rsidP="00973C3F">
      <w:pPr>
        <w:widowControl w:val="0"/>
        <w:autoSpaceDE w:val="0"/>
        <w:autoSpaceDN w:val="0"/>
        <w:spacing w:after="0" w:line="240" w:lineRule="auto"/>
        <w:rPr>
          <w:rFonts w:eastAsia="Perpetua" w:cs="Perpetua"/>
          <w:szCs w:val="26"/>
          <w:lang w:eastAsia="sq-AL" w:bidi="sq-AL"/>
        </w:rPr>
      </w:pPr>
    </w:p>
    <w:p w:rsidR="00973C3F" w:rsidRPr="00DF23B7" w:rsidRDefault="00973C3F" w:rsidP="00973C3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lastRenderedPageBreak/>
        <w:t>Engagement Partner</w:t>
      </w:r>
    </w:p>
    <w:p w:rsidR="00973C3F" w:rsidRPr="00D36C6C" w:rsidRDefault="00973C3F" w:rsidP="00973C3F">
      <w:pPr>
        <w:widowControl w:val="0"/>
        <w:autoSpaceDE w:val="0"/>
        <w:autoSpaceDN w:val="0"/>
        <w:spacing w:after="0" w:line="240" w:lineRule="auto"/>
        <w:rPr>
          <w:rFonts w:eastAsia="Perpetua" w:cs="Perpetua"/>
          <w:szCs w:val="26"/>
          <w:lang w:val="it-IT" w:eastAsia="sq-AL" w:bidi="sq-AL"/>
        </w:rPr>
      </w:pPr>
      <w:r w:rsidRPr="00D36C6C">
        <w:rPr>
          <w:rFonts w:eastAsia="Perpetua" w:cs="Perpetua"/>
          <w:szCs w:val="26"/>
          <w:lang w:val="it-IT" w:eastAsia="sq-AL" w:bidi="sq-AL"/>
        </w:rPr>
        <w:t>Legal Auditor</w:t>
      </w:r>
    </w:p>
    <w:p w:rsidR="00973C3F" w:rsidRPr="00D36C6C" w:rsidRDefault="00973C3F" w:rsidP="00973C3F">
      <w:pPr>
        <w:widowControl w:val="0"/>
        <w:autoSpaceDE w:val="0"/>
        <w:autoSpaceDN w:val="0"/>
        <w:spacing w:after="0" w:line="240" w:lineRule="auto"/>
        <w:rPr>
          <w:rFonts w:eastAsia="Perpetua" w:cs="Perpetua"/>
          <w:szCs w:val="26"/>
          <w:lang w:val="it-IT" w:eastAsia="sq-AL" w:bidi="sq-AL"/>
        </w:rPr>
      </w:pPr>
      <w:r w:rsidRPr="00D36C6C">
        <w:rPr>
          <w:rFonts w:eastAsia="Perpetua" w:cs="Perpetua"/>
          <w:szCs w:val="26"/>
          <w:lang w:val="it-IT" w:eastAsia="sq-AL" w:bidi="sq-AL"/>
        </w:rPr>
        <w:t>Enida Cara</w:t>
      </w:r>
    </w:p>
    <w:p w:rsidR="000D7A6D" w:rsidRDefault="000D7A6D" w:rsidP="00973C3F">
      <w:pPr>
        <w:widowControl w:val="0"/>
        <w:autoSpaceDE w:val="0"/>
        <w:autoSpaceDN w:val="0"/>
        <w:spacing w:after="0" w:line="240" w:lineRule="auto"/>
        <w:rPr>
          <w:rFonts w:eastAsia="Perpetua" w:cs="Perpetua"/>
          <w:szCs w:val="26"/>
          <w:lang w:val="it-IT" w:eastAsia="sq-AL" w:bidi="sq-AL"/>
        </w:rPr>
      </w:pPr>
    </w:p>
    <w:p w:rsidR="00C80D91" w:rsidRPr="00D36C6C" w:rsidRDefault="00C80D91" w:rsidP="00973C3F">
      <w:pPr>
        <w:widowControl w:val="0"/>
        <w:autoSpaceDE w:val="0"/>
        <w:autoSpaceDN w:val="0"/>
        <w:spacing w:after="0" w:line="240" w:lineRule="auto"/>
        <w:rPr>
          <w:rFonts w:eastAsia="Perpetua" w:cs="Perpetua"/>
          <w:szCs w:val="26"/>
          <w:lang w:val="it-IT" w:eastAsia="sq-AL" w:bidi="sq-AL"/>
        </w:rPr>
      </w:pPr>
      <w:r w:rsidRPr="00D36C6C">
        <w:rPr>
          <w:rFonts w:eastAsia="Perpetua" w:cs="Perpetua"/>
          <w:szCs w:val="26"/>
          <w:lang w:val="it-IT" w:eastAsia="sq-AL" w:bidi="sq-AL"/>
        </w:rPr>
        <w:t xml:space="preserve">Tirana, </w:t>
      </w:r>
      <w:r w:rsidR="00514ED2" w:rsidRPr="00D36C6C">
        <w:rPr>
          <w:rFonts w:eastAsia="Perpetua" w:cs="Perpetua"/>
          <w:szCs w:val="26"/>
          <w:lang w:val="it-IT" w:eastAsia="sq-AL" w:bidi="sq-AL"/>
        </w:rPr>
        <w:t>A</w:t>
      </w:r>
      <w:r w:rsidRPr="00D36C6C">
        <w:rPr>
          <w:rFonts w:eastAsia="Perpetua" w:cs="Perpetua"/>
          <w:szCs w:val="26"/>
          <w:lang w:val="it-IT" w:eastAsia="sq-AL" w:bidi="sq-AL"/>
        </w:rPr>
        <w:t>lbania</w:t>
      </w:r>
    </w:p>
    <w:p w:rsidR="00C80D91" w:rsidRPr="00DF23B7" w:rsidRDefault="00C80D91" w:rsidP="00973C3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February 26, 2021</w:t>
      </w:r>
    </w:p>
    <w:p w:rsidR="00973C3F" w:rsidRPr="00DF23B7" w:rsidRDefault="00973C3F" w:rsidP="00973C3F"/>
    <w:p w:rsidR="00973C3F" w:rsidRPr="00DF23B7" w:rsidRDefault="00973C3F" w:rsidP="00973C3F">
      <w:pPr>
        <w:spacing w:before="240"/>
        <w:jc w:val="center"/>
        <w:rPr>
          <w:b/>
          <w:szCs w:val="26"/>
        </w:rPr>
        <w:sectPr w:rsidR="00973C3F" w:rsidRPr="00DF23B7">
          <w:pgSz w:w="11906" w:h="16838"/>
          <w:pgMar w:top="1440" w:right="1440" w:bottom="1440" w:left="1440" w:header="708" w:footer="708" w:gutter="0"/>
          <w:cols w:space="708"/>
          <w:docGrid w:linePitch="360"/>
        </w:sectPr>
      </w:pPr>
    </w:p>
    <w:p w:rsidR="00FD307F" w:rsidRPr="00DF23B7" w:rsidRDefault="000D7A6D" w:rsidP="00FD307F">
      <w:pPr>
        <w:spacing w:before="240"/>
        <w:rPr>
          <w:b/>
          <w:szCs w:val="26"/>
        </w:rPr>
      </w:pPr>
      <w:r>
        <w:rPr>
          <w:b/>
          <w:szCs w:val="26"/>
        </w:rPr>
        <w:lastRenderedPageBreak/>
        <w:t>S</w:t>
      </w:r>
      <w:r w:rsidRPr="00DF23B7">
        <w:rPr>
          <w:b/>
          <w:szCs w:val="26"/>
        </w:rPr>
        <w:t xml:space="preserve">tatement </w:t>
      </w:r>
      <w:r>
        <w:rPr>
          <w:b/>
          <w:szCs w:val="26"/>
        </w:rPr>
        <w:t xml:space="preserve">of </w:t>
      </w:r>
      <w:r w:rsidR="00E3289C">
        <w:rPr>
          <w:b/>
          <w:szCs w:val="26"/>
        </w:rPr>
        <w:t xml:space="preserve">the </w:t>
      </w:r>
      <w:r>
        <w:rPr>
          <w:b/>
          <w:szCs w:val="26"/>
        </w:rPr>
        <w:t>f</w:t>
      </w:r>
      <w:r w:rsidR="00CE7F27" w:rsidRPr="00DF23B7">
        <w:rPr>
          <w:b/>
          <w:szCs w:val="26"/>
        </w:rPr>
        <w:t xml:space="preserve">inancial position </w:t>
      </w:r>
    </w:p>
    <w:p w:rsidR="00FD307F" w:rsidRPr="00DF23B7" w:rsidRDefault="00FD307F" w:rsidP="008829AD"/>
    <w:tbl>
      <w:tblPr>
        <w:tblW w:w="5000" w:type="pct"/>
        <w:tblCellMar>
          <w:left w:w="56" w:type="dxa"/>
          <w:right w:w="56" w:type="dxa"/>
        </w:tblCellMar>
        <w:tblLook w:val="0000" w:firstRow="0" w:lastRow="0" w:firstColumn="0" w:lastColumn="0" w:noHBand="0" w:noVBand="0"/>
      </w:tblPr>
      <w:tblGrid>
        <w:gridCol w:w="4676"/>
        <w:gridCol w:w="955"/>
        <w:gridCol w:w="1612"/>
        <w:gridCol w:w="171"/>
        <w:gridCol w:w="1612"/>
      </w:tblGrid>
      <w:tr w:rsidR="007A36AA" w:rsidRPr="00DF23B7" w:rsidTr="007A36AA">
        <w:trPr>
          <w:trHeight w:val="240"/>
        </w:trPr>
        <w:tc>
          <w:tcPr>
            <w:tcW w:w="2590" w:type="pct"/>
            <w:vAlign w:val="center"/>
          </w:tcPr>
          <w:p w:rsidR="007A36AA" w:rsidRPr="00DF23B7" w:rsidRDefault="007A36AA" w:rsidP="007A36AA">
            <w:pPr>
              <w:jc w:val="center"/>
              <w:rPr>
                <w:b/>
                <w:sz w:val="22"/>
              </w:rPr>
            </w:pPr>
          </w:p>
        </w:tc>
        <w:tc>
          <w:tcPr>
            <w:tcW w:w="529" w:type="pct"/>
            <w:vAlign w:val="bottom"/>
          </w:tcPr>
          <w:p w:rsidR="007A36AA" w:rsidRPr="00DF23B7" w:rsidRDefault="006205B0" w:rsidP="007A36AA">
            <w:pPr>
              <w:pStyle w:val="BodyText1"/>
              <w:spacing w:before="0" w:after="0"/>
              <w:ind w:left="-38"/>
              <w:jc w:val="center"/>
              <w:rPr>
                <w:b/>
                <w:sz w:val="22"/>
                <w:szCs w:val="22"/>
              </w:rPr>
            </w:pPr>
            <w:r w:rsidRPr="00DF23B7">
              <w:rPr>
                <w:b/>
                <w:sz w:val="22"/>
                <w:szCs w:val="22"/>
              </w:rPr>
              <w:t>Notes</w:t>
            </w:r>
          </w:p>
        </w:tc>
        <w:tc>
          <w:tcPr>
            <w:tcW w:w="893" w:type="pct"/>
            <w:tcBorders>
              <w:top w:val="single" w:sz="4" w:space="0" w:color="auto"/>
              <w:bottom w:val="single" w:sz="4" w:space="0" w:color="auto"/>
            </w:tcBorders>
            <w:vAlign w:val="bottom"/>
          </w:tcPr>
          <w:p w:rsidR="007A36AA" w:rsidRPr="00DF23B7" w:rsidRDefault="00737E20" w:rsidP="00737E20">
            <w:pPr>
              <w:ind w:right="113"/>
              <w:jc w:val="right"/>
              <w:rPr>
                <w:b/>
                <w:sz w:val="22"/>
              </w:rPr>
            </w:pPr>
            <w:r w:rsidRPr="00DF23B7">
              <w:rPr>
                <w:b/>
                <w:sz w:val="22"/>
              </w:rPr>
              <w:t>On December</w:t>
            </w:r>
            <w:r w:rsidR="007A36AA" w:rsidRPr="00DF23B7">
              <w:rPr>
                <w:b/>
                <w:sz w:val="22"/>
              </w:rPr>
              <w:t xml:space="preserve"> 31</w:t>
            </w:r>
            <w:r w:rsidRPr="00DF23B7">
              <w:rPr>
                <w:b/>
                <w:sz w:val="22"/>
              </w:rPr>
              <w:t xml:space="preserve">, </w:t>
            </w:r>
            <w:r w:rsidR="007A36AA" w:rsidRPr="00DF23B7">
              <w:rPr>
                <w:b/>
                <w:sz w:val="22"/>
              </w:rPr>
              <w:t>2020</w:t>
            </w:r>
          </w:p>
        </w:tc>
        <w:tc>
          <w:tcPr>
            <w:tcW w:w="95" w:type="pct"/>
            <w:vAlign w:val="bottom"/>
          </w:tcPr>
          <w:p w:rsidR="007A36AA" w:rsidRPr="00DF23B7" w:rsidRDefault="007A36AA" w:rsidP="007A36AA">
            <w:pPr>
              <w:ind w:right="113"/>
              <w:jc w:val="right"/>
              <w:rPr>
                <w:b/>
                <w:sz w:val="22"/>
              </w:rPr>
            </w:pPr>
          </w:p>
        </w:tc>
        <w:tc>
          <w:tcPr>
            <w:tcW w:w="893" w:type="pct"/>
            <w:tcBorders>
              <w:top w:val="single" w:sz="4" w:space="0" w:color="auto"/>
              <w:bottom w:val="single" w:sz="4" w:space="0" w:color="auto"/>
            </w:tcBorders>
            <w:vAlign w:val="bottom"/>
          </w:tcPr>
          <w:p w:rsidR="007A36AA" w:rsidRPr="00DF23B7" w:rsidRDefault="00737E20" w:rsidP="00737E20">
            <w:pPr>
              <w:ind w:right="113"/>
              <w:jc w:val="right"/>
              <w:rPr>
                <w:b/>
                <w:sz w:val="22"/>
              </w:rPr>
            </w:pPr>
            <w:r w:rsidRPr="00DF23B7">
              <w:rPr>
                <w:b/>
                <w:sz w:val="22"/>
              </w:rPr>
              <w:t xml:space="preserve">On December </w:t>
            </w:r>
            <w:r w:rsidR="007A36AA" w:rsidRPr="00DF23B7">
              <w:rPr>
                <w:b/>
                <w:sz w:val="22"/>
              </w:rPr>
              <w:t>31</w:t>
            </w:r>
            <w:r w:rsidRPr="00DF23B7">
              <w:rPr>
                <w:b/>
                <w:sz w:val="22"/>
              </w:rPr>
              <w:t>,</w:t>
            </w:r>
            <w:r w:rsidR="007A36AA" w:rsidRPr="00DF23B7">
              <w:rPr>
                <w:b/>
                <w:sz w:val="22"/>
              </w:rPr>
              <w:t xml:space="preserve"> 2019</w:t>
            </w:r>
          </w:p>
        </w:tc>
      </w:tr>
      <w:tr w:rsidR="007A36AA" w:rsidRPr="00DF23B7" w:rsidTr="007A36AA">
        <w:trPr>
          <w:trHeight w:val="240"/>
        </w:trPr>
        <w:tc>
          <w:tcPr>
            <w:tcW w:w="2590" w:type="pct"/>
            <w:vAlign w:val="bottom"/>
          </w:tcPr>
          <w:p w:rsidR="007A36AA" w:rsidRPr="00DF23B7" w:rsidRDefault="007A36AA" w:rsidP="007A36AA">
            <w:pPr>
              <w:ind w:left="284" w:hanging="284"/>
              <w:rPr>
                <w:sz w:val="22"/>
              </w:rPr>
            </w:pPr>
          </w:p>
        </w:tc>
        <w:tc>
          <w:tcPr>
            <w:tcW w:w="529" w:type="pct"/>
          </w:tcPr>
          <w:p w:rsidR="007A36AA" w:rsidRPr="00DF23B7" w:rsidRDefault="007A36AA" w:rsidP="007A36AA">
            <w:pPr>
              <w:ind w:right="113"/>
              <w:jc w:val="right"/>
              <w:rPr>
                <w:sz w:val="22"/>
              </w:rPr>
            </w:pPr>
          </w:p>
        </w:tc>
        <w:tc>
          <w:tcPr>
            <w:tcW w:w="893" w:type="pct"/>
            <w:tcBorders>
              <w:top w:val="single" w:sz="4" w:space="0" w:color="auto"/>
            </w:tcBorders>
          </w:tcPr>
          <w:p w:rsidR="007A36AA" w:rsidRPr="00DF23B7" w:rsidRDefault="007A36AA" w:rsidP="007A36AA">
            <w:pPr>
              <w:ind w:right="113"/>
              <w:jc w:val="right"/>
              <w:rPr>
                <w:sz w:val="22"/>
              </w:rPr>
            </w:pPr>
          </w:p>
        </w:tc>
        <w:tc>
          <w:tcPr>
            <w:tcW w:w="95" w:type="pct"/>
          </w:tcPr>
          <w:p w:rsidR="007A36AA" w:rsidRPr="00DF23B7" w:rsidRDefault="007A36AA" w:rsidP="007A36AA">
            <w:pPr>
              <w:ind w:right="113"/>
              <w:jc w:val="right"/>
              <w:rPr>
                <w:sz w:val="22"/>
              </w:rPr>
            </w:pPr>
          </w:p>
        </w:tc>
        <w:tc>
          <w:tcPr>
            <w:tcW w:w="893" w:type="pct"/>
            <w:tcBorders>
              <w:top w:val="single" w:sz="4" w:space="0" w:color="auto"/>
            </w:tcBorders>
            <w:vAlign w:val="bottom"/>
          </w:tcPr>
          <w:p w:rsidR="007A36AA" w:rsidRPr="00DF23B7" w:rsidRDefault="007A36AA" w:rsidP="007A36AA">
            <w:pPr>
              <w:ind w:right="113"/>
              <w:jc w:val="right"/>
              <w:rPr>
                <w:sz w:val="22"/>
              </w:rPr>
            </w:pPr>
          </w:p>
        </w:tc>
      </w:tr>
      <w:tr w:rsidR="007A36AA" w:rsidRPr="00DF23B7" w:rsidTr="007A36AA">
        <w:trPr>
          <w:trHeight w:val="240"/>
        </w:trPr>
        <w:tc>
          <w:tcPr>
            <w:tcW w:w="2590" w:type="pct"/>
            <w:vAlign w:val="bottom"/>
          </w:tcPr>
          <w:p w:rsidR="007A36AA" w:rsidRPr="00DF23B7" w:rsidRDefault="007A36AA" w:rsidP="006205B0">
            <w:pPr>
              <w:ind w:left="284" w:hanging="284"/>
              <w:rPr>
                <w:b/>
                <w:sz w:val="22"/>
              </w:rPr>
            </w:pPr>
            <w:r w:rsidRPr="00DF23B7">
              <w:rPr>
                <w:b/>
                <w:sz w:val="22"/>
              </w:rPr>
              <w:t>A</w:t>
            </w:r>
            <w:r w:rsidR="006205B0" w:rsidRPr="00DF23B7">
              <w:rPr>
                <w:b/>
                <w:sz w:val="22"/>
              </w:rPr>
              <w:t>C</w:t>
            </w:r>
            <w:r w:rsidRPr="00DF23B7">
              <w:rPr>
                <w:b/>
                <w:sz w:val="22"/>
              </w:rPr>
              <w:t>TIVE</w:t>
            </w:r>
            <w:r w:rsidR="006205B0" w:rsidRPr="00DF23B7">
              <w:rPr>
                <w:b/>
                <w:sz w:val="22"/>
              </w:rPr>
              <w:t>S</w:t>
            </w:r>
          </w:p>
        </w:tc>
        <w:tc>
          <w:tcPr>
            <w:tcW w:w="529" w:type="pct"/>
          </w:tcPr>
          <w:p w:rsidR="007A36AA" w:rsidRPr="00DF23B7" w:rsidRDefault="007A36AA" w:rsidP="007A36AA">
            <w:pPr>
              <w:ind w:right="113"/>
              <w:jc w:val="right"/>
              <w:rPr>
                <w:sz w:val="22"/>
              </w:rPr>
            </w:pPr>
          </w:p>
        </w:tc>
        <w:tc>
          <w:tcPr>
            <w:tcW w:w="893" w:type="pct"/>
          </w:tcPr>
          <w:p w:rsidR="007A36AA" w:rsidRPr="00DF23B7" w:rsidRDefault="007A36AA" w:rsidP="007A36AA">
            <w:pPr>
              <w:ind w:right="113"/>
              <w:jc w:val="center"/>
              <w:rPr>
                <w:sz w:val="22"/>
              </w:rPr>
            </w:pPr>
          </w:p>
        </w:tc>
        <w:tc>
          <w:tcPr>
            <w:tcW w:w="95" w:type="pct"/>
          </w:tcPr>
          <w:p w:rsidR="007A36AA" w:rsidRPr="00DF23B7" w:rsidRDefault="007A36AA" w:rsidP="007A36AA">
            <w:pPr>
              <w:ind w:right="113"/>
              <w:jc w:val="center"/>
              <w:rPr>
                <w:sz w:val="22"/>
              </w:rPr>
            </w:pPr>
          </w:p>
        </w:tc>
        <w:tc>
          <w:tcPr>
            <w:tcW w:w="893" w:type="pct"/>
            <w:vAlign w:val="bottom"/>
          </w:tcPr>
          <w:p w:rsidR="007A36AA" w:rsidRPr="00DF23B7" w:rsidRDefault="007A36AA" w:rsidP="007A36AA">
            <w:pPr>
              <w:ind w:right="113"/>
              <w:jc w:val="right"/>
              <w:rPr>
                <w:sz w:val="22"/>
              </w:rPr>
            </w:pPr>
          </w:p>
        </w:tc>
      </w:tr>
      <w:tr w:rsidR="007A36AA" w:rsidRPr="00DF23B7" w:rsidTr="007A36AA">
        <w:trPr>
          <w:trHeight w:val="240"/>
        </w:trPr>
        <w:tc>
          <w:tcPr>
            <w:tcW w:w="2590" w:type="pct"/>
            <w:vAlign w:val="bottom"/>
          </w:tcPr>
          <w:p w:rsidR="007A36AA" w:rsidRPr="00DF23B7" w:rsidRDefault="006205B0" w:rsidP="007A36AA">
            <w:pPr>
              <w:ind w:left="284" w:hanging="284"/>
              <w:rPr>
                <w:sz w:val="22"/>
              </w:rPr>
            </w:pPr>
            <w:r w:rsidRPr="00DF23B7">
              <w:rPr>
                <w:sz w:val="22"/>
              </w:rPr>
              <w:t>Monetary assets and their equivalents</w:t>
            </w:r>
          </w:p>
        </w:tc>
        <w:tc>
          <w:tcPr>
            <w:tcW w:w="529" w:type="pct"/>
            <w:vAlign w:val="bottom"/>
          </w:tcPr>
          <w:p w:rsidR="007A36AA" w:rsidRPr="00DF23B7" w:rsidRDefault="007A36AA" w:rsidP="007A36AA">
            <w:pPr>
              <w:jc w:val="center"/>
              <w:rPr>
                <w:rFonts w:eastAsia="Arial Unicode MS"/>
                <w:sz w:val="22"/>
              </w:rPr>
            </w:pPr>
            <w:r w:rsidRPr="00DF23B7">
              <w:rPr>
                <w:sz w:val="22"/>
              </w:rPr>
              <w:t>8</w:t>
            </w:r>
          </w:p>
        </w:tc>
        <w:tc>
          <w:tcPr>
            <w:tcW w:w="893" w:type="pct"/>
            <w:vAlign w:val="bottom"/>
          </w:tcPr>
          <w:p w:rsidR="007A36AA" w:rsidRPr="00DF23B7" w:rsidRDefault="007A36AA" w:rsidP="007A36AA">
            <w:pPr>
              <w:jc w:val="right"/>
              <w:rPr>
                <w:sz w:val="22"/>
              </w:rPr>
            </w:pPr>
            <w:r w:rsidRPr="00DF23B7">
              <w:rPr>
                <w:sz w:val="22"/>
              </w:rPr>
              <w:t>2,387,437,946</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3,035,714,526</w:t>
            </w:r>
          </w:p>
        </w:tc>
      </w:tr>
      <w:tr w:rsidR="007A36AA" w:rsidRPr="00DF23B7" w:rsidTr="007A36AA">
        <w:trPr>
          <w:trHeight w:val="240"/>
        </w:trPr>
        <w:tc>
          <w:tcPr>
            <w:tcW w:w="2590" w:type="pct"/>
            <w:vAlign w:val="bottom"/>
          </w:tcPr>
          <w:p w:rsidR="007A36AA" w:rsidRPr="00DF23B7" w:rsidRDefault="006205B0" w:rsidP="006205B0">
            <w:pPr>
              <w:rPr>
                <w:sz w:val="22"/>
              </w:rPr>
            </w:pPr>
            <w:r w:rsidRPr="00DF23B7">
              <w:rPr>
                <w:rFonts w:eastAsia="Arial Unicode MS"/>
                <w:sz w:val="22"/>
              </w:rPr>
              <w:t>Financial instruments held to collect c</w:t>
            </w:r>
            <w:r w:rsidR="007A36AA" w:rsidRPr="00DF23B7">
              <w:rPr>
                <w:rFonts w:eastAsia="Arial Unicode MS"/>
                <w:sz w:val="22"/>
              </w:rPr>
              <w:t>ontra</w:t>
            </w:r>
            <w:r w:rsidRPr="00DF23B7">
              <w:rPr>
                <w:rFonts w:eastAsia="Arial Unicode MS"/>
                <w:sz w:val="22"/>
              </w:rPr>
              <w:t>c</w:t>
            </w:r>
            <w:r w:rsidR="007A36AA" w:rsidRPr="00DF23B7">
              <w:rPr>
                <w:rFonts w:eastAsia="Arial Unicode MS"/>
                <w:sz w:val="22"/>
              </w:rPr>
              <w:t>tual</w:t>
            </w:r>
            <w:r w:rsidRPr="00DF23B7">
              <w:rPr>
                <w:rFonts w:eastAsia="Arial Unicode MS"/>
                <w:sz w:val="22"/>
              </w:rPr>
              <w:t xml:space="preserve"> inflows</w:t>
            </w:r>
          </w:p>
        </w:tc>
        <w:tc>
          <w:tcPr>
            <w:tcW w:w="529" w:type="pct"/>
            <w:vAlign w:val="bottom"/>
          </w:tcPr>
          <w:p w:rsidR="007A36AA" w:rsidRPr="00DF23B7" w:rsidRDefault="007A36AA" w:rsidP="007A36AA">
            <w:pPr>
              <w:jc w:val="center"/>
              <w:rPr>
                <w:rFonts w:eastAsia="Arial Unicode MS"/>
                <w:sz w:val="22"/>
              </w:rPr>
            </w:pPr>
            <w:r w:rsidRPr="00DF23B7">
              <w:rPr>
                <w:sz w:val="22"/>
              </w:rPr>
              <w:t>9</w:t>
            </w:r>
          </w:p>
        </w:tc>
        <w:tc>
          <w:tcPr>
            <w:tcW w:w="893" w:type="pct"/>
            <w:vAlign w:val="bottom"/>
          </w:tcPr>
          <w:p w:rsidR="007A36AA" w:rsidRPr="00DF23B7" w:rsidRDefault="007A36AA" w:rsidP="007A36AA">
            <w:pPr>
              <w:jc w:val="right"/>
              <w:rPr>
                <w:sz w:val="22"/>
              </w:rPr>
            </w:pPr>
            <w:r w:rsidRPr="00DF23B7">
              <w:rPr>
                <w:sz w:val="22"/>
              </w:rPr>
              <w:t xml:space="preserve"> 45,599,089,145 </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40,212,956,768</w:t>
            </w:r>
          </w:p>
        </w:tc>
      </w:tr>
      <w:tr w:rsidR="007A36AA" w:rsidRPr="00DF23B7" w:rsidTr="007A36AA">
        <w:trPr>
          <w:trHeight w:val="240"/>
        </w:trPr>
        <w:tc>
          <w:tcPr>
            <w:tcW w:w="2590" w:type="pct"/>
            <w:vAlign w:val="bottom"/>
          </w:tcPr>
          <w:p w:rsidR="007A36AA" w:rsidRPr="00DF23B7" w:rsidRDefault="006205B0" w:rsidP="006205B0">
            <w:pPr>
              <w:ind w:left="284" w:hanging="284"/>
              <w:rPr>
                <w:sz w:val="22"/>
              </w:rPr>
            </w:pPr>
            <w:r w:rsidRPr="00DF23B7">
              <w:rPr>
                <w:sz w:val="22"/>
              </w:rPr>
              <w:t>Material long-term actives, net</w:t>
            </w:r>
          </w:p>
        </w:tc>
        <w:tc>
          <w:tcPr>
            <w:tcW w:w="529" w:type="pct"/>
            <w:vAlign w:val="bottom"/>
          </w:tcPr>
          <w:p w:rsidR="007A36AA" w:rsidRPr="00DF23B7" w:rsidRDefault="007A36AA" w:rsidP="007A36AA">
            <w:pPr>
              <w:jc w:val="center"/>
              <w:rPr>
                <w:rFonts w:eastAsia="Arial Unicode MS"/>
                <w:sz w:val="22"/>
              </w:rPr>
            </w:pPr>
            <w:r w:rsidRPr="00DF23B7">
              <w:rPr>
                <w:sz w:val="22"/>
              </w:rPr>
              <w:t>10</w:t>
            </w:r>
          </w:p>
        </w:tc>
        <w:tc>
          <w:tcPr>
            <w:tcW w:w="893" w:type="pct"/>
          </w:tcPr>
          <w:p w:rsidR="007A36AA" w:rsidRPr="00DF23B7" w:rsidRDefault="007A36AA" w:rsidP="007A36AA">
            <w:pPr>
              <w:jc w:val="right"/>
              <w:rPr>
                <w:sz w:val="22"/>
              </w:rPr>
            </w:pPr>
            <w:r w:rsidRPr="00DF23B7">
              <w:rPr>
                <w:sz w:val="22"/>
              </w:rPr>
              <w:t xml:space="preserve"> 57,755,798 </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60,096,842</w:t>
            </w:r>
          </w:p>
        </w:tc>
      </w:tr>
      <w:tr w:rsidR="007A36AA" w:rsidRPr="00DF23B7" w:rsidTr="007A36AA">
        <w:trPr>
          <w:trHeight w:val="240"/>
        </w:trPr>
        <w:tc>
          <w:tcPr>
            <w:tcW w:w="2590" w:type="pct"/>
            <w:vAlign w:val="bottom"/>
          </w:tcPr>
          <w:p w:rsidR="007A36AA" w:rsidRPr="00DF23B7" w:rsidRDefault="006205B0" w:rsidP="006205B0">
            <w:pPr>
              <w:ind w:left="284" w:hanging="284"/>
              <w:rPr>
                <w:sz w:val="22"/>
              </w:rPr>
            </w:pPr>
            <w:r w:rsidRPr="00DF23B7">
              <w:rPr>
                <w:sz w:val="22"/>
              </w:rPr>
              <w:t>Non material long-term actives, net</w:t>
            </w:r>
          </w:p>
        </w:tc>
        <w:tc>
          <w:tcPr>
            <w:tcW w:w="529" w:type="pct"/>
            <w:vAlign w:val="bottom"/>
          </w:tcPr>
          <w:p w:rsidR="007A36AA" w:rsidRPr="00DF23B7" w:rsidRDefault="007A36AA" w:rsidP="007A36AA">
            <w:pPr>
              <w:jc w:val="center"/>
              <w:rPr>
                <w:rFonts w:eastAsia="Arial Unicode MS"/>
                <w:sz w:val="22"/>
              </w:rPr>
            </w:pPr>
            <w:r w:rsidRPr="00DF23B7">
              <w:rPr>
                <w:sz w:val="22"/>
              </w:rPr>
              <w:t>11</w:t>
            </w:r>
          </w:p>
        </w:tc>
        <w:tc>
          <w:tcPr>
            <w:tcW w:w="893" w:type="pct"/>
          </w:tcPr>
          <w:p w:rsidR="007A36AA" w:rsidRPr="00DF23B7" w:rsidRDefault="007A36AA" w:rsidP="007A36AA">
            <w:pPr>
              <w:jc w:val="right"/>
              <w:rPr>
                <w:sz w:val="22"/>
              </w:rPr>
            </w:pPr>
            <w:r w:rsidRPr="00DF23B7">
              <w:rPr>
                <w:sz w:val="22"/>
              </w:rPr>
              <w:t xml:space="preserve"> 3,074,834 </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6,201,241</w:t>
            </w:r>
          </w:p>
        </w:tc>
      </w:tr>
      <w:tr w:rsidR="007A36AA" w:rsidRPr="00DF23B7" w:rsidTr="007A36AA">
        <w:tc>
          <w:tcPr>
            <w:tcW w:w="2590" w:type="pct"/>
            <w:vAlign w:val="bottom"/>
          </w:tcPr>
          <w:p w:rsidR="007A36AA" w:rsidRPr="00DF23B7" w:rsidRDefault="006205B0" w:rsidP="007A36AA">
            <w:pPr>
              <w:ind w:left="284" w:hanging="284"/>
              <w:rPr>
                <w:sz w:val="22"/>
              </w:rPr>
            </w:pPr>
            <w:r w:rsidRPr="00DF23B7">
              <w:rPr>
                <w:sz w:val="22"/>
              </w:rPr>
              <w:t>Other actives, net</w:t>
            </w:r>
          </w:p>
        </w:tc>
        <w:tc>
          <w:tcPr>
            <w:tcW w:w="529" w:type="pct"/>
            <w:vAlign w:val="bottom"/>
          </w:tcPr>
          <w:p w:rsidR="007A36AA" w:rsidRPr="00DF23B7" w:rsidRDefault="007A36AA" w:rsidP="007A36AA">
            <w:pPr>
              <w:jc w:val="center"/>
              <w:rPr>
                <w:rFonts w:eastAsia="Arial Unicode MS"/>
                <w:sz w:val="22"/>
              </w:rPr>
            </w:pPr>
            <w:r w:rsidRPr="00DF23B7">
              <w:rPr>
                <w:rFonts w:eastAsia="Arial Unicode MS"/>
                <w:sz w:val="22"/>
              </w:rPr>
              <w:t>12</w:t>
            </w:r>
          </w:p>
        </w:tc>
        <w:tc>
          <w:tcPr>
            <w:tcW w:w="893" w:type="pct"/>
            <w:tcBorders>
              <w:bottom w:val="single" w:sz="4" w:space="0" w:color="auto"/>
            </w:tcBorders>
          </w:tcPr>
          <w:p w:rsidR="007A36AA" w:rsidRPr="00DF23B7" w:rsidRDefault="007A36AA" w:rsidP="007A36AA">
            <w:pPr>
              <w:jc w:val="right"/>
              <w:rPr>
                <w:sz w:val="22"/>
              </w:rPr>
            </w:pPr>
            <w:r w:rsidRPr="00DF23B7">
              <w:rPr>
                <w:sz w:val="22"/>
              </w:rPr>
              <w:t xml:space="preserve"> 4,514,600 </w:t>
            </w:r>
          </w:p>
        </w:tc>
        <w:tc>
          <w:tcPr>
            <w:tcW w:w="95" w:type="pct"/>
            <w:vAlign w:val="bottom"/>
          </w:tcPr>
          <w:p w:rsidR="007A36AA" w:rsidRPr="00DF23B7" w:rsidRDefault="007A36AA" w:rsidP="007A36AA">
            <w:pPr>
              <w:jc w:val="right"/>
              <w:rPr>
                <w:sz w:val="22"/>
              </w:rPr>
            </w:pPr>
          </w:p>
        </w:tc>
        <w:tc>
          <w:tcPr>
            <w:tcW w:w="893" w:type="pct"/>
            <w:tcBorders>
              <w:bottom w:val="single" w:sz="4" w:space="0" w:color="auto"/>
            </w:tcBorders>
            <w:vAlign w:val="bottom"/>
          </w:tcPr>
          <w:p w:rsidR="007A36AA" w:rsidRPr="00DF23B7" w:rsidRDefault="007A36AA" w:rsidP="007A36AA">
            <w:pPr>
              <w:jc w:val="right"/>
              <w:rPr>
                <w:sz w:val="22"/>
              </w:rPr>
            </w:pPr>
            <w:r w:rsidRPr="00DF23B7">
              <w:rPr>
                <w:sz w:val="22"/>
              </w:rPr>
              <w:t>4,335,660</w:t>
            </w:r>
          </w:p>
        </w:tc>
      </w:tr>
      <w:tr w:rsidR="007A36AA" w:rsidRPr="00DF23B7" w:rsidTr="007A36AA">
        <w:trPr>
          <w:trHeight w:val="240"/>
        </w:trPr>
        <w:tc>
          <w:tcPr>
            <w:tcW w:w="2590" w:type="pct"/>
            <w:vAlign w:val="bottom"/>
          </w:tcPr>
          <w:p w:rsidR="007A36AA" w:rsidRPr="00DF23B7" w:rsidRDefault="007A36AA" w:rsidP="006205B0">
            <w:pPr>
              <w:spacing w:before="120"/>
              <w:ind w:left="284" w:hanging="284"/>
              <w:rPr>
                <w:b/>
                <w:sz w:val="22"/>
              </w:rPr>
            </w:pPr>
            <w:r w:rsidRPr="00DF23B7">
              <w:rPr>
                <w:b/>
                <w:sz w:val="22"/>
              </w:rPr>
              <w:t>TOTAL</w:t>
            </w:r>
            <w:r w:rsidR="006205B0" w:rsidRPr="00DF23B7">
              <w:rPr>
                <w:b/>
                <w:sz w:val="22"/>
              </w:rPr>
              <w:t xml:space="preserve"> </w:t>
            </w:r>
            <w:r w:rsidRPr="00DF23B7">
              <w:rPr>
                <w:b/>
                <w:sz w:val="22"/>
              </w:rPr>
              <w:t>A</w:t>
            </w:r>
            <w:r w:rsidR="006205B0" w:rsidRPr="00DF23B7">
              <w:rPr>
                <w:b/>
                <w:sz w:val="22"/>
              </w:rPr>
              <w:t>C</w:t>
            </w:r>
            <w:r w:rsidRPr="00DF23B7">
              <w:rPr>
                <w:b/>
                <w:sz w:val="22"/>
              </w:rPr>
              <w:t>TIVE</w:t>
            </w:r>
            <w:r w:rsidR="006205B0" w:rsidRPr="00DF23B7">
              <w:rPr>
                <w:b/>
                <w:sz w:val="22"/>
              </w:rPr>
              <w:t>S</w:t>
            </w:r>
          </w:p>
        </w:tc>
        <w:tc>
          <w:tcPr>
            <w:tcW w:w="529" w:type="pct"/>
            <w:vAlign w:val="bottom"/>
          </w:tcPr>
          <w:p w:rsidR="007A36AA" w:rsidRPr="00DF23B7" w:rsidRDefault="007A36AA" w:rsidP="007A36AA">
            <w:pPr>
              <w:spacing w:before="120"/>
              <w:jc w:val="center"/>
              <w:rPr>
                <w:rFonts w:eastAsia="Arial Unicode MS"/>
                <w:b/>
                <w:sz w:val="22"/>
              </w:rPr>
            </w:pPr>
            <w:r w:rsidRPr="00DF23B7">
              <w:rPr>
                <w:b/>
                <w:sz w:val="22"/>
              </w:rPr>
              <w:t> </w:t>
            </w:r>
          </w:p>
        </w:tc>
        <w:tc>
          <w:tcPr>
            <w:tcW w:w="893" w:type="pct"/>
            <w:tcBorders>
              <w:top w:val="single" w:sz="4" w:space="0" w:color="auto"/>
              <w:bottom w:val="double" w:sz="4" w:space="0" w:color="auto"/>
            </w:tcBorders>
            <w:vAlign w:val="bottom"/>
          </w:tcPr>
          <w:p w:rsidR="007A36AA" w:rsidRPr="00DF23B7" w:rsidRDefault="007A36AA" w:rsidP="007A36AA">
            <w:pPr>
              <w:jc w:val="right"/>
              <w:rPr>
                <w:b/>
                <w:sz w:val="22"/>
              </w:rPr>
            </w:pPr>
            <w:r w:rsidRPr="00DF23B7">
              <w:rPr>
                <w:b/>
                <w:sz w:val="22"/>
              </w:rPr>
              <w:t>48,051,872,323</w:t>
            </w:r>
          </w:p>
        </w:tc>
        <w:tc>
          <w:tcPr>
            <w:tcW w:w="95" w:type="pct"/>
            <w:vAlign w:val="bottom"/>
          </w:tcPr>
          <w:p w:rsidR="007A36AA" w:rsidRPr="00DF23B7" w:rsidRDefault="007A36AA" w:rsidP="007A36AA">
            <w:pPr>
              <w:spacing w:before="120"/>
              <w:jc w:val="right"/>
              <w:rPr>
                <w:b/>
                <w:sz w:val="22"/>
              </w:rPr>
            </w:pPr>
          </w:p>
        </w:tc>
        <w:tc>
          <w:tcPr>
            <w:tcW w:w="893" w:type="pct"/>
            <w:tcBorders>
              <w:top w:val="single" w:sz="4" w:space="0" w:color="auto"/>
              <w:bottom w:val="double" w:sz="4" w:space="0" w:color="auto"/>
            </w:tcBorders>
            <w:vAlign w:val="bottom"/>
          </w:tcPr>
          <w:p w:rsidR="007A36AA" w:rsidRPr="00DF23B7" w:rsidRDefault="007A36AA" w:rsidP="007A36AA">
            <w:pPr>
              <w:jc w:val="right"/>
              <w:rPr>
                <w:b/>
                <w:sz w:val="22"/>
              </w:rPr>
            </w:pPr>
            <w:r w:rsidRPr="00DF23B7">
              <w:rPr>
                <w:b/>
                <w:sz w:val="22"/>
              </w:rPr>
              <w:t>43,319,305,037</w:t>
            </w:r>
          </w:p>
        </w:tc>
      </w:tr>
      <w:tr w:rsidR="007A36AA" w:rsidRPr="00DF23B7" w:rsidTr="007A36AA">
        <w:tc>
          <w:tcPr>
            <w:tcW w:w="2590" w:type="pct"/>
            <w:vAlign w:val="bottom"/>
          </w:tcPr>
          <w:p w:rsidR="007A36AA" w:rsidRPr="00DF23B7" w:rsidRDefault="007A36AA" w:rsidP="007A36AA">
            <w:pPr>
              <w:ind w:left="284" w:hanging="284"/>
              <w:rPr>
                <w:sz w:val="22"/>
              </w:rPr>
            </w:pPr>
          </w:p>
        </w:tc>
        <w:tc>
          <w:tcPr>
            <w:tcW w:w="529" w:type="pct"/>
            <w:vAlign w:val="bottom"/>
          </w:tcPr>
          <w:p w:rsidR="007A36AA" w:rsidRPr="00DF23B7" w:rsidRDefault="007A36AA" w:rsidP="007A36AA">
            <w:pPr>
              <w:jc w:val="center"/>
              <w:rPr>
                <w:rFonts w:eastAsia="Arial Unicode MS"/>
                <w:sz w:val="22"/>
              </w:rPr>
            </w:pPr>
            <w:r w:rsidRPr="00DF23B7">
              <w:rPr>
                <w:sz w:val="22"/>
              </w:rPr>
              <w:t> </w:t>
            </w:r>
          </w:p>
        </w:tc>
        <w:tc>
          <w:tcPr>
            <w:tcW w:w="893" w:type="pct"/>
            <w:tcBorders>
              <w:top w:val="double" w:sz="4" w:space="0" w:color="auto"/>
            </w:tcBorders>
            <w:vAlign w:val="bottom"/>
          </w:tcPr>
          <w:p w:rsidR="007A36AA" w:rsidRPr="00DF23B7" w:rsidRDefault="007A36AA" w:rsidP="007A36AA">
            <w:pPr>
              <w:jc w:val="right"/>
              <w:rPr>
                <w:rFonts w:eastAsia="Arial Unicode MS"/>
                <w:sz w:val="22"/>
              </w:rPr>
            </w:pPr>
          </w:p>
        </w:tc>
        <w:tc>
          <w:tcPr>
            <w:tcW w:w="95" w:type="pct"/>
            <w:vAlign w:val="bottom"/>
          </w:tcPr>
          <w:p w:rsidR="007A36AA" w:rsidRPr="00DF23B7" w:rsidRDefault="007A36AA" w:rsidP="007A36AA">
            <w:pPr>
              <w:jc w:val="right"/>
              <w:rPr>
                <w:rFonts w:eastAsia="Arial Unicode MS"/>
                <w:sz w:val="22"/>
              </w:rPr>
            </w:pPr>
            <w:r w:rsidRPr="00DF23B7">
              <w:rPr>
                <w:sz w:val="22"/>
              </w:rPr>
              <w:t> </w:t>
            </w:r>
          </w:p>
        </w:tc>
        <w:tc>
          <w:tcPr>
            <w:tcW w:w="893" w:type="pct"/>
            <w:tcBorders>
              <w:top w:val="double" w:sz="4" w:space="0" w:color="auto"/>
            </w:tcBorders>
            <w:vAlign w:val="bottom"/>
          </w:tcPr>
          <w:p w:rsidR="007A36AA" w:rsidRPr="00DF23B7" w:rsidRDefault="007A36AA" w:rsidP="007A36AA">
            <w:pPr>
              <w:jc w:val="right"/>
              <w:rPr>
                <w:rFonts w:eastAsia="Arial Unicode MS"/>
                <w:sz w:val="22"/>
              </w:rPr>
            </w:pPr>
          </w:p>
        </w:tc>
      </w:tr>
      <w:tr w:rsidR="007A36AA" w:rsidRPr="00DF23B7" w:rsidTr="007A36AA">
        <w:trPr>
          <w:trHeight w:val="417"/>
        </w:trPr>
        <w:tc>
          <w:tcPr>
            <w:tcW w:w="2590" w:type="pct"/>
            <w:vAlign w:val="bottom"/>
          </w:tcPr>
          <w:p w:rsidR="007A36AA" w:rsidRPr="00DF23B7" w:rsidRDefault="006205B0" w:rsidP="007A36AA">
            <w:pPr>
              <w:ind w:left="284" w:hanging="284"/>
              <w:rPr>
                <w:b/>
                <w:sz w:val="22"/>
              </w:rPr>
            </w:pPr>
            <w:r w:rsidRPr="00DF23B7">
              <w:rPr>
                <w:b/>
                <w:sz w:val="22"/>
              </w:rPr>
              <w:t>LIABILITIES</w:t>
            </w:r>
          </w:p>
        </w:tc>
        <w:tc>
          <w:tcPr>
            <w:tcW w:w="529" w:type="pct"/>
            <w:vAlign w:val="bottom"/>
          </w:tcPr>
          <w:p w:rsidR="007A36AA" w:rsidRPr="00DF23B7" w:rsidRDefault="007A36AA" w:rsidP="007A36AA">
            <w:pPr>
              <w:jc w:val="center"/>
              <w:rPr>
                <w:rFonts w:eastAsia="Arial Unicode MS"/>
                <w:sz w:val="22"/>
              </w:rPr>
            </w:pPr>
            <w:r w:rsidRPr="00DF23B7">
              <w:rPr>
                <w:sz w:val="22"/>
              </w:rPr>
              <w:t> </w:t>
            </w:r>
          </w:p>
        </w:tc>
        <w:tc>
          <w:tcPr>
            <w:tcW w:w="893" w:type="pct"/>
            <w:vAlign w:val="bottom"/>
          </w:tcPr>
          <w:p w:rsidR="007A36AA" w:rsidRPr="00DF23B7" w:rsidRDefault="007A36AA" w:rsidP="007A36AA">
            <w:pPr>
              <w:jc w:val="right"/>
              <w:rPr>
                <w:rFonts w:eastAsia="Arial Unicode MS"/>
                <w:sz w:val="22"/>
              </w:rPr>
            </w:pPr>
          </w:p>
        </w:tc>
        <w:tc>
          <w:tcPr>
            <w:tcW w:w="95" w:type="pct"/>
            <w:vAlign w:val="bottom"/>
          </w:tcPr>
          <w:p w:rsidR="007A36AA" w:rsidRPr="00DF23B7" w:rsidRDefault="007A36AA" w:rsidP="007A36AA">
            <w:pPr>
              <w:jc w:val="right"/>
              <w:rPr>
                <w:rFonts w:eastAsia="Arial Unicode MS"/>
                <w:sz w:val="22"/>
              </w:rPr>
            </w:pPr>
            <w:r w:rsidRPr="00DF23B7">
              <w:rPr>
                <w:sz w:val="22"/>
              </w:rPr>
              <w:t> </w:t>
            </w:r>
          </w:p>
        </w:tc>
        <w:tc>
          <w:tcPr>
            <w:tcW w:w="893" w:type="pct"/>
            <w:vAlign w:val="bottom"/>
          </w:tcPr>
          <w:p w:rsidR="007A36AA" w:rsidRPr="00DF23B7" w:rsidRDefault="007A36AA" w:rsidP="007A36AA">
            <w:pPr>
              <w:jc w:val="right"/>
              <w:rPr>
                <w:rFonts w:eastAsia="Arial Unicode MS"/>
                <w:sz w:val="22"/>
              </w:rPr>
            </w:pPr>
          </w:p>
        </w:tc>
      </w:tr>
      <w:tr w:rsidR="007A36AA" w:rsidRPr="00DF23B7" w:rsidTr="007A36AA">
        <w:trPr>
          <w:trHeight w:val="240"/>
        </w:trPr>
        <w:tc>
          <w:tcPr>
            <w:tcW w:w="2590" w:type="pct"/>
            <w:vAlign w:val="bottom"/>
          </w:tcPr>
          <w:p w:rsidR="007A36AA" w:rsidRPr="00DF23B7" w:rsidRDefault="006205B0" w:rsidP="007A36AA">
            <w:pPr>
              <w:ind w:left="284" w:hanging="284"/>
              <w:rPr>
                <w:sz w:val="22"/>
              </w:rPr>
            </w:pPr>
            <w:r w:rsidRPr="00DF23B7">
              <w:rPr>
                <w:sz w:val="22"/>
              </w:rPr>
              <w:t>Other liabilities</w:t>
            </w:r>
          </w:p>
        </w:tc>
        <w:tc>
          <w:tcPr>
            <w:tcW w:w="529" w:type="pct"/>
            <w:vAlign w:val="bottom"/>
          </w:tcPr>
          <w:p w:rsidR="007A36AA" w:rsidRPr="00DF23B7" w:rsidRDefault="007A36AA" w:rsidP="007A36AA">
            <w:pPr>
              <w:jc w:val="center"/>
              <w:rPr>
                <w:rFonts w:eastAsia="Arial Unicode MS"/>
                <w:sz w:val="22"/>
              </w:rPr>
            </w:pPr>
            <w:r w:rsidRPr="00DF23B7">
              <w:rPr>
                <w:rFonts w:eastAsia="Arial Unicode MS"/>
                <w:sz w:val="22"/>
              </w:rPr>
              <w:t>13</w:t>
            </w:r>
          </w:p>
        </w:tc>
        <w:tc>
          <w:tcPr>
            <w:tcW w:w="893" w:type="pct"/>
            <w:tcBorders>
              <w:bottom w:val="single" w:sz="4" w:space="0" w:color="auto"/>
            </w:tcBorders>
            <w:vAlign w:val="bottom"/>
          </w:tcPr>
          <w:p w:rsidR="007A36AA" w:rsidRPr="00DF23B7" w:rsidRDefault="007A36AA" w:rsidP="007A36AA">
            <w:pPr>
              <w:jc w:val="right"/>
              <w:rPr>
                <w:sz w:val="22"/>
              </w:rPr>
            </w:pPr>
            <w:r w:rsidRPr="00DF23B7">
              <w:rPr>
                <w:sz w:val="22"/>
              </w:rPr>
              <w:t>6,930,333</w:t>
            </w:r>
          </w:p>
        </w:tc>
        <w:tc>
          <w:tcPr>
            <w:tcW w:w="95" w:type="pct"/>
            <w:vAlign w:val="bottom"/>
          </w:tcPr>
          <w:p w:rsidR="007A36AA" w:rsidRPr="00DF23B7" w:rsidRDefault="007A36AA" w:rsidP="007A36AA">
            <w:pPr>
              <w:jc w:val="right"/>
              <w:rPr>
                <w:sz w:val="22"/>
              </w:rPr>
            </w:pPr>
          </w:p>
        </w:tc>
        <w:tc>
          <w:tcPr>
            <w:tcW w:w="893" w:type="pct"/>
            <w:tcBorders>
              <w:bottom w:val="single" w:sz="4" w:space="0" w:color="auto"/>
            </w:tcBorders>
            <w:vAlign w:val="bottom"/>
          </w:tcPr>
          <w:p w:rsidR="007A36AA" w:rsidRPr="00DF23B7" w:rsidRDefault="007A36AA" w:rsidP="007A36AA">
            <w:pPr>
              <w:jc w:val="right"/>
              <w:rPr>
                <w:sz w:val="22"/>
              </w:rPr>
            </w:pPr>
            <w:r w:rsidRPr="00DF23B7">
              <w:rPr>
                <w:sz w:val="22"/>
              </w:rPr>
              <w:t>6,354,320</w:t>
            </w:r>
          </w:p>
        </w:tc>
      </w:tr>
      <w:tr w:rsidR="007A36AA" w:rsidRPr="00DF23B7" w:rsidTr="007A36AA">
        <w:trPr>
          <w:trHeight w:val="211"/>
        </w:trPr>
        <w:tc>
          <w:tcPr>
            <w:tcW w:w="2590" w:type="pct"/>
            <w:vAlign w:val="bottom"/>
          </w:tcPr>
          <w:p w:rsidR="007A36AA" w:rsidRPr="00DF23B7" w:rsidRDefault="007A36AA" w:rsidP="006205B0">
            <w:pPr>
              <w:spacing w:before="120"/>
              <w:rPr>
                <w:b/>
                <w:sz w:val="22"/>
              </w:rPr>
            </w:pPr>
            <w:r w:rsidRPr="00DF23B7">
              <w:rPr>
                <w:b/>
                <w:sz w:val="22"/>
              </w:rPr>
              <w:t>TOTAL</w:t>
            </w:r>
            <w:r w:rsidR="006205B0" w:rsidRPr="00DF23B7">
              <w:rPr>
                <w:b/>
                <w:sz w:val="22"/>
              </w:rPr>
              <w:t xml:space="preserve"> LIABILITIES </w:t>
            </w:r>
          </w:p>
        </w:tc>
        <w:tc>
          <w:tcPr>
            <w:tcW w:w="529" w:type="pct"/>
            <w:vAlign w:val="bottom"/>
          </w:tcPr>
          <w:p w:rsidR="007A36AA" w:rsidRPr="00DF23B7" w:rsidRDefault="007A36AA" w:rsidP="007A36AA">
            <w:pPr>
              <w:spacing w:before="120"/>
              <w:jc w:val="center"/>
              <w:rPr>
                <w:rFonts w:eastAsia="Arial Unicode MS"/>
                <w:b/>
                <w:sz w:val="22"/>
              </w:rPr>
            </w:pPr>
            <w:r w:rsidRPr="00DF23B7">
              <w:rPr>
                <w:b/>
                <w:sz w:val="22"/>
              </w:rPr>
              <w:t> </w:t>
            </w:r>
          </w:p>
        </w:tc>
        <w:tc>
          <w:tcPr>
            <w:tcW w:w="893" w:type="pct"/>
            <w:tcBorders>
              <w:top w:val="single" w:sz="4" w:space="0" w:color="auto"/>
              <w:bottom w:val="double" w:sz="4" w:space="0" w:color="auto"/>
            </w:tcBorders>
            <w:vAlign w:val="bottom"/>
          </w:tcPr>
          <w:p w:rsidR="007A36AA" w:rsidRPr="00DF23B7" w:rsidRDefault="007A36AA" w:rsidP="007A36AA">
            <w:pPr>
              <w:jc w:val="right"/>
              <w:rPr>
                <w:b/>
                <w:sz w:val="22"/>
              </w:rPr>
            </w:pPr>
            <w:r w:rsidRPr="00DF23B7">
              <w:rPr>
                <w:b/>
                <w:sz w:val="22"/>
              </w:rPr>
              <w:t>6,930,333</w:t>
            </w:r>
          </w:p>
        </w:tc>
        <w:tc>
          <w:tcPr>
            <w:tcW w:w="95" w:type="pct"/>
            <w:vAlign w:val="bottom"/>
          </w:tcPr>
          <w:p w:rsidR="007A36AA" w:rsidRPr="00DF23B7" w:rsidRDefault="007A36AA" w:rsidP="007A36AA">
            <w:pPr>
              <w:spacing w:before="120"/>
              <w:jc w:val="right"/>
              <w:rPr>
                <w:b/>
                <w:sz w:val="22"/>
              </w:rPr>
            </w:pPr>
          </w:p>
        </w:tc>
        <w:tc>
          <w:tcPr>
            <w:tcW w:w="893" w:type="pct"/>
            <w:tcBorders>
              <w:top w:val="single" w:sz="4" w:space="0" w:color="auto"/>
              <w:bottom w:val="double" w:sz="4" w:space="0" w:color="auto"/>
            </w:tcBorders>
            <w:vAlign w:val="bottom"/>
          </w:tcPr>
          <w:p w:rsidR="007A36AA" w:rsidRPr="00DF23B7" w:rsidRDefault="007A36AA" w:rsidP="007A36AA">
            <w:pPr>
              <w:jc w:val="right"/>
              <w:rPr>
                <w:b/>
                <w:sz w:val="22"/>
              </w:rPr>
            </w:pPr>
            <w:r w:rsidRPr="00DF23B7">
              <w:rPr>
                <w:b/>
                <w:sz w:val="22"/>
              </w:rPr>
              <w:t>6,354,320</w:t>
            </w:r>
          </w:p>
        </w:tc>
      </w:tr>
      <w:tr w:rsidR="007A36AA" w:rsidRPr="00DF23B7" w:rsidTr="007A36AA">
        <w:tc>
          <w:tcPr>
            <w:tcW w:w="2590" w:type="pct"/>
            <w:vAlign w:val="bottom"/>
          </w:tcPr>
          <w:p w:rsidR="007A36AA" w:rsidRPr="00DF23B7" w:rsidRDefault="007A36AA" w:rsidP="007A36AA">
            <w:pPr>
              <w:ind w:left="284" w:hanging="284"/>
              <w:rPr>
                <w:sz w:val="22"/>
              </w:rPr>
            </w:pPr>
          </w:p>
        </w:tc>
        <w:tc>
          <w:tcPr>
            <w:tcW w:w="529" w:type="pct"/>
            <w:vAlign w:val="bottom"/>
          </w:tcPr>
          <w:p w:rsidR="007A36AA" w:rsidRPr="00DF23B7" w:rsidRDefault="007A36AA" w:rsidP="007A36AA">
            <w:pPr>
              <w:jc w:val="center"/>
              <w:rPr>
                <w:rFonts w:eastAsia="Arial Unicode MS"/>
                <w:sz w:val="22"/>
              </w:rPr>
            </w:pPr>
            <w:r w:rsidRPr="00DF23B7">
              <w:rPr>
                <w:sz w:val="22"/>
              </w:rPr>
              <w:t> </w:t>
            </w:r>
          </w:p>
        </w:tc>
        <w:tc>
          <w:tcPr>
            <w:tcW w:w="893" w:type="pct"/>
            <w:tcBorders>
              <w:top w:val="double" w:sz="4" w:space="0" w:color="auto"/>
            </w:tcBorders>
            <w:vAlign w:val="bottom"/>
          </w:tcPr>
          <w:p w:rsidR="007A36AA" w:rsidRPr="00DF23B7" w:rsidRDefault="007A36AA" w:rsidP="007A36AA">
            <w:pPr>
              <w:jc w:val="right"/>
              <w:rPr>
                <w:rFonts w:eastAsia="Arial Unicode MS"/>
                <w:sz w:val="22"/>
              </w:rPr>
            </w:pPr>
          </w:p>
        </w:tc>
        <w:tc>
          <w:tcPr>
            <w:tcW w:w="95" w:type="pct"/>
            <w:vAlign w:val="bottom"/>
          </w:tcPr>
          <w:p w:rsidR="007A36AA" w:rsidRPr="00DF23B7" w:rsidRDefault="007A36AA" w:rsidP="007A36AA">
            <w:pPr>
              <w:jc w:val="right"/>
              <w:rPr>
                <w:rFonts w:eastAsia="Arial Unicode MS"/>
                <w:sz w:val="22"/>
              </w:rPr>
            </w:pPr>
          </w:p>
        </w:tc>
        <w:tc>
          <w:tcPr>
            <w:tcW w:w="893" w:type="pct"/>
            <w:tcBorders>
              <w:top w:val="double" w:sz="4" w:space="0" w:color="auto"/>
            </w:tcBorders>
            <w:vAlign w:val="bottom"/>
          </w:tcPr>
          <w:p w:rsidR="007A36AA" w:rsidRPr="00DF23B7" w:rsidRDefault="007A36AA" w:rsidP="007A36AA">
            <w:pPr>
              <w:jc w:val="right"/>
              <w:rPr>
                <w:rFonts w:eastAsia="Arial Unicode MS"/>
                <w:sz w:val="22"/>
              </w:rPr>
            </w:pPr>
          </w:p>
        </w:tc>
      </w:tr>
      <w:tr w:rsidR="007A36AA" w:rsidRPr="00DF23B7" w:rsidTr="007A36AA">
        <w:trPr>
          <w:trHeight w:val="240"/>
        </w:trPr>
        <w:tc>
          <w:tcPr>
            <w:tcW w:w="2590" w:type="pct"/>
            <w:vAlign w:val="bottom"/>
          </w:tcPr>
          <w:p w:rsidR="007A36AA" w:rsidRPr="00DF23B7" w:rsidRDefault="006205B0" w:rsidP="007A36AA">
            <w:pPr>
              <w:rPr>
                <w:b/>
                <w:sz w:val="22"/>
              </w:rPr>
            </w:pPr>
            <w:r w:rsidRPr="00DF23B7">
              <w:rPr>
                <w:b/>
                <w:sz w:val="22"/>
              </w:rPr>
              <w:t>DEPOSIT INSURANCE FUND</w:t>
            </w:r>
          </w:p>
        </w:tc>
        <w:tc>
          <w:tcPr>
            <w:tcW w:w="529" w:type="pct"/>
            <w:vAlign w:val="bottom"/>
          </w:tcPr>
          <w:p w:rsidR="007A36AA" w:rsidRPr="00DF23B7" w:rsidRDefault="007A36AA" w:rsidP="007A36AA">
            <w:pPr>
              <w:jc w:val="center"/>
              <w:rPr>
                <w:rFonts w:eastAsia="Arial Unicode MS"/>
                <w:sz w:val="22"/>
              </w:rPr>
            </w:pPr>
            <w:r w:rsidRPr="00DF23B7">
              <w:rPr>
                <w:sz w:val="22"/>
              </w:rPr>
              <w:t> </w:t>
            </w:r>
          </w:p>
        </w:tc>
        <w:tc>
          <w:tcPr>
            <w:tcW w:w="893" w:type="pct"/>
            <w:vAlign w:val="bottom"/>
          </w:tcPr>
          <w:p w:rsidR="007A36AA" w:rsidRPr="00DF23B7" w:rsidRDefault="007A36AA" w:rsidP="007A36AA">
            <w:pPr>
              <w:jc w:val="right"/>
              <w:rPr>
                <w:rFonts w:eastAsia="Arial Unicode MS"/>
                <w:sz w:val="22"/>
              </w:rPr>
            </w:pPr>
          </w:p>
        </w:tc>
        <w:tc>
          <w:tcPr>
            <w:tcW w:w="95" w:type="pct"/>
            <w:vAlign w:val="bottom"/>
          </w:tcPr>
          <w:p w:rsidR="007A36AA" w:rsidRPr="00DF23B7" w:rsidRDefault="007A36AA" w:rsidP="007A36AA">
            <w:pPr>
              <w:jc w:val="right"/>
              <w:rPr>
                <w:rFonts w:eastAsia="Arial Unicode MS"/>
                <w:sz w:val="22"/>
              </w:rPr>
            </w:pPr>
          </w:p>
        </w:tc>
        <w:tc>
          <w:tcPr>
            <w:tcW w:w="893" w:type="pct"/>
            <w:vAlign w:val="bottom"/>
          </w:tcPr>
          <w:p w:rsidR="007A36AA" w:rsidRPr="00DF23B7" w:rsidRDefault="007A36AA" w:rsidP="007A36AA">
            <w:pPr>
              <w:jc w:val="right"/>
              <w:rPr>
                <w:rFonts w:eastAsia="Arial Unicode MS"/>
                <w:sz w:val="22"/>
              </w:rPr>
            </w:pPr>
          </w:p>
        </w:tc>
      </w:tr>
      <w:tr w:rsidR="007A36AA" w:rsidRPr="00DF23B7" w:rsidTr="007A36AA">
        <w:trPr>
          <w:trHeight w:val="240"/>
        </w:trPr>
        <w:tc>
          <w:tcPr>
            <w:tcW w:w="2590" w:type="pct"/>
            <w:vAlign w:val="bottom"/>
          </w:tcPr>
          <w:p w:rsidR="007A36AA" w:rsidRPr="00DF23B7" w:rsidRDefault="006205B0" w:rsidP="007A36AA">
            <w:pPr>
              <w:rPr>
                <w:sz w:val="22"/>
              </w:rPr>
            </w:pPr>
            <w:r w:rsidRPr="00DF23B7">
              <w:rPr>
                <w:sz w:val="22"/>
              </w:rPr>
              <w:t>Start-up capital for deposit insurance in banks</w:t>
            </w:r>
            <w:r w:rsidR="007A36AA" w:rsidRPr="00DF23B7">
              <w:rPr>
                <w:sz w:val="22"/>
              </w:rPr>
              <w:t xml:space="preserve"> </w:t>
            </w:r>
          </w:p>
        </w:tc>
        <w:tc>
          <w:tcPr>
            <w:tcW w:w="529" w:type="pct"/>
            <w:vAlign w:val="bottom"/>
          </w:tcPr>
          <w:p w:rsidR="007A36AA" w:rsidRPr="00DF23B7" w:rsidRDefault="007A36AA" w:rsidP="007A36AA">
            <w:pPr>
              <w:jc w:val="center"/>
              <w:rPr>
                <w:rFonts w:eastAsia="Arial Unicode MS"/>
                <w:sz w:val="22"/>
              </w:rPr>
            </w:pPr>
            <w:r w:rsidRPr="00DF23B7">
              <w:rPr>
                <w:rFonts w:eastAsia="Arial Unicode MS"/>
                <w:sz w:val="22"/>
              </w:rPr>
              <w:t>14</w:t>
            </w:r>
          </w:p>
        </w:tc>
        <w:tc>
          <w:tcPr>
            <w:tcW w:w="893" w:type="pct"/>
            <w:vAlign w:val="bottom"/>
          </w:tcPr>
          <w:p w:rsidR="007A36AA" w:rsidRPr="00DF23B7" w:rsidRDefault="007A36AA" w:rsidP="007A36AA">
            <w:pPr>
              <w:jc w:val="right"/>
              <w:rPr>
                <w:sz w:val="22"/>
              </w:rPr>
            </w:pPr>
            <w:r w:rsidRPr="00DF23B7">
              <w:rPr>
                <w:sz w:val="22"/>
              </w:rPr>
              <w:t xml:space="preserve">400,000,000      </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 xml:space="preserve">400,000,000      </w:t>
            </w:r>
          </w:p>
        </w:tc>
      </w:tr>
      <w:tr w:rsidR="007A36AA" w:rsidRPr="00DF23B7" w:rsidTr="007A36AA">
        <w:trPr>
          <w:trHeight w:val="240"/>
        </w:trPr>
        <w:tc>
          <w:tcPr>
            <w:tcW w:w="2590" w:type="pct"/>
            <w:vAlign w:val="bottom"/>
          </w:tcPr>
          <w:p w:rsidR="007A36AA" w:rsidRPr="00DF23B7" w:rsidRDefault="006205B0" w:rsidP="007A36AA">
            <w:pPr>
              <w:rPr>
                <w:sz w:val="22"/>
              </w:rPr>
            </w:pPr>
            <w:r w:rsidRPr="00DF23B7">
              <w:rPr>
                <w:sz w:val="22"/>
              </w:rPr>
              <w:t>Start-up capital for deposit insurance in Savings and Credit Associations (“SCAs”)</w:t>
            </w:r>
          </w:p>
        </w:tc>
        <w:tc>
          <w:tcPr>
            <w:tcW w:w="529" w:type="pct"/>
            <w:vAlign w:val="bottom"/>
          </w:tcPr>
          <w:p w:rsidR="007A36AA" w:rsidRPr="00DF23B7" w:rsidRDefault="007A36AA" w:rsidP="007A36AA">
            <w:pPr>
              <w:jc w:val="center"/>
              <w:rPr>
                <w:rFonts w:eastAsia="Arial Unicode MS"/>
                <w:sz w:val="22"/>
              </w:rPr>
            </w:pPr>
            <w:r w:rsidRPr="00DF23B7">
              <w:rPr>
                <w:rFonts w:eastAsia="Arial Unicode MS"/>
                <w:sz w:val="22"/>
              </w:rPr>
              <w:t>14</w:t>
            </w:r>
          </w:p>
        </w:tc>
        <w:tc>
          <w:tcPr>
            <w:tcW w:w="893" w:type="pct"/>
            <w:vAlign w:val="bottom"/>
          </w:tcPr>
          <w:p w:rsidR="007A36AA" w:rsidRPr="00DF23B7" w:rsidRDefault="007A36AA" w:rsidP="007A36AA">
            <w:pPr>
              <w:jc w:val="right"/>
              <w:rPr>
                <w:sz w:val="22"/>
              </w:rPr>
            </w:pPr>
            <w:r w:rsidRPr="00DF23B7">
              <w:rPr>
                <w:sz w:val="22"/>
              </w:rPr>
              <w:t xml:space="preserve">76,000,000        </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 xml:space="preserve">76,000,000        </w:t>
            </w:r>
          </w:p>
        </w:tc>
      </w:tr>
      <w:tr w:rsidR="007A36AA" w:rsidRPr="00DF23B7" w:rsidTr="007A36AA">
        <w:trPr>
          <w:trHeight w:val="240"/>
        </w:trPr>
        <w:tc>
          <w:tcPr>
            <w:tcW w:w="2590" w:type="pct"/>
            <w:vAlign w:val="bottom"/>
          </w:tcPr>
          <w:p w:rsidR="007A36AA" w:rsidRPr="00DF23B7" w:rsidRDefault="006205B0" w:rsidP="007A36AA">
            <w:pPr>
              <w:rPr>
                <w:sz w:val="22"/>
              </w:rPr>
            </w:pPr>
            <w:r w:rsidRPr="00DF23B7">
              <w:rPr>
                <w:sz w:val="22"/>
              </w:rPr>
              <w:t>Accumulated fund for deposit insurance in banks</w:t>
            </w:r>
          </w:p>
        </w:tc>
        <w:tc>
          <w:tcPr>
            <w:tcW w:w="529" w:type="pct"/>
            <w:vAlign w:val="bottom"/>
          </w:tcPr>
          <w:p w:rsidR="007A36AA" w:rsidRPr="00DF23B7" w:rsidRDefault="007A36AA" w:rsidP="007A36AA">
            <w:pPr>
              <w:jc w:val="center"/>
              <w:rPr>
                <w:rFonts w:eastAsia="Arial Unicode MS"/>
                <w:sz w:val="22"/>
              </w:rPr>
            </w:pPr>
          </w:p>
        </w:tc>
        <w:tc>
          <w:tcPr>
            <w:tcW w:w="893" w:type="pct"/>
            <w:vAlign w:val="bottom"/>
          </w:tcPr>
          <w:p w:rsidR="007A36AA" w:rsidRPr="00DF23B7" w:rsidRDefault="007A36AA" w:rsidP="007A36AA">
            <w:pPr>
              <w:jc w:val="right"/>
              <w:rPr>
                <w:sz w:val="22"/>
              </w:rPr>
            </w:pPr>
            <w:r w:rsidRPr="00DF23B7">
              <w:rPr>
                <w:sz w:val="22"/>
              </w:rPr>
              <w:t>47,500,232,112</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42,788,356,194</w:t>
            </w:r>
          </w:p>
        </w:tc>
      </w:tr>
      <w:tr w:rsidR="007A36AA" w:rsidRPr="00DF23B7" w:rsidTr="007A36AA">
        <w:trPr>
          <w:trHeight w:val="240"/>
        </w:trPr>
        <w:tc>
          <w:tcPr>
            <w:tcW w:w="2590" w:type="pct"/>
            <w:vAlign w:val="bottom"/>
          </w:tcPr>
          <w:p w:rsidR="007A36AA" w:rsidRPr="00DF23B7" w:rsidRDefault="006205B0" w:rsidP="007A36AA">
            <w:pPr>
              <w:rPr>
                <w:sz w:val="22"/>
              </w:rPr>
            </w:pPr>
            <w:r w:rsidRPr="00DF23B7">
              <w:rPr>
                <w:sz w:val="22"/>
              </w:rPr>
              <w:t>Accumulated fund for deposit insurance in SCAs</w:t>
            </w:r>
          </w:p>
        </w:tc>
        <w:tc>
          <w:tcPr>
            <w:tcW w:w="529" w:type="pct"/>
            <w:vAlign w:val="bottom"/>
          </w:tcPr>
          <w:p w:rsidR="007A36AA" w:rsidRPr="00DF23B7" w:rsidRDefault="007A36AA" w:rsidP="007A36AA">
            <w:pPr>
              <w:jc w:val="center"/>
              <w:rPr>
                <w:sz w:val="22"/>
              </w:rPr>
            </w:pPr>
          </w:p>
        </w:tc>
        <w:tc>
          <w:tcPr>
            <w:tcW w:w="893" w:type="pct"/>
            <w:vAlign w:val="bottom"/>
          </w:tcPr>
          <w:p w:rsidR="007A36AA" w:rsidRPr="00DF23B7" w:rsidRDefault="007A36AA" w:rsidP="007A36AA">
            <w:pPr>
              <w:jc w:val="right"/>
              <w:rPr>
                <w:sz w:val="22"/>
              </w:rPr>
            </w:pPr>
            <w:r w:rsidRPr="00DF23B7">
              <w:rPr>
                <w:sz w:val="22"/>
              </w:rPr>
              <w:t>68,709,878</w:t>
            </w:r>
          </w:p>
        </w:tc>
        <w:tc>
          <w:tcPr>
            <w:tcW w:w="95" w:type="pct"/>
            <w:vAlign w:val="bottom"/>
          </w:tcPr>
          <w:p w:rsidR="007A36AA" w:rsidRPr="00DF23B7" w:rsidRDefault="007A36AA" w:rsidP="007A36AA">
            <w:pPr>
              <w:jc w:val="right"/>
              <w:rPr>
                <w:sz w:val="22"/>
              </w:rPr>
            </w:pPr>
          </w:p>
        </w:tc>
        <w:tc>
          <w:tcPr>
            <w:tcW w:w="893" w:type="pct"/>
            <w:vAlign w:val="bottom"/>
          </w:tcPr>
          <w:p w:rsidR="007A36AA" w:rsidRPr="00DF23B7" w:rsidRDefault="007A36AA" w:rsidP="007A36AA">
            <w:pPr>
              <w:jc w:val="right"/>
              <w:rPr>
                <w:sz w:val="22"/>
              </w:rPr>
            </w:pPr>
            <w:r w:rsidRPr="00DF23B7">
              <w:rPr>
                <w:sz w:val="22"/>
              </w:rPr>
              <w:t>48,594,523</w:t>
            </w:r>
          </w:p>
        </w:tc>
      </w:tr>
      <w:tr w:rsidR="007A36AA" w:rsidRPr="00DF23B7" w:rsidTr="007A36AA">
        <w:trPr>
          <w:trHeight w:val="385"/>
        </w:trPr>
        <w:tc>
          <w:tcPr>
            <w:tcW w:w="2590" w:type="pct"/>
            <w:vAlign w:val="bottom"/>
          </w:tcPr>
          <w:p w:rsidR="007A36AA" w:rsidRPr="00DF23B7" w:rsidRDefault="006205B0" w:rsidP="007A36AA">
            <w:pPr>
              <w:rPr>
                <w:b/>
                <w:sz w:val="22"/>
              </w:rPr>
            </w:pPr>
            <w:r w:rsidRPr="00DF23B7">
              <w:rPr>
                <w:b/>
                <w:sz w:val="22"/>
              </w:rPr>
              <w:t>TOTAL DEPOSIT INSURANCE FUND</w:t>
            </w:r>
            <w:r w:rsidR="007A36AA" w:rsidRPr="00DF23B7">
              <w:rPr>
                <w:b/>
                <w:sz w:val="22"/>
              </w:rPr>
              <w:t xml:space="preserve"> </w:t>
            </w:r>
          </w:p>
        </w:tc>
        <w:tc>
          <w:tcPr>
            <w:tcW w:w="529" w:type="pct"/>
            <w:vAlign w:val="bottom"/>
          </w:tcPr>
          <w:p w:rsidR="007A36AA" w:rsidRPr="00DF23B7" w:rsidRDefault="007A36AA" w:rsidP="007A36AA">
            <w:pPr>
              <w:jc w:val="center"/>
              <w:rPr>
                <w:rFonts w:eastAsia="Arial Unicode MS"/>
                <w:b/>
                <w:sz w:val="22"/>
              </w:rPr>
            </w:pPr>
          </w:p>
        </w:tc>
        <w:tc>
          <w:tcPr>
            <w:tcW w:w="893" w:type="pct"/>
            <w:tcBorders>
              <w:top w:val="single" w:sz="4" w:space="0" w:color="auto"/>
              <w:bottom w:val="single" w:sz="4" w:space="0" w:color="auto"/>
            </w:tcBorders>
            <w:vAlign w:val="bottom"/>
          </w:tcPr>
          <w:p w:rsidR="007A36AA" w:rsidRPr="00DF23B7" w:rsidRDefault="007A36AA" w:rsidP="007A36AA">
            <w:pPr>
              <w:jc w:val="right"/>
              <w:rPr>
                <w:b/>
                <w:sz w:val="22"/>
              </w:rPr>
            </w:pPr>
            <w:r w:rsidRPr="00DF23B7">
              <w:rPr>
                <w:b/>
                <w:sz w:val="22"/>
              </w:rPr>
              <w:t>48,044,941,990</w:t>
            </w:r>
          </w:p>
        </w:tc>
        <w:tc>
          <w:tcPr>
            <w:tcW w:w="95" w:type="pct"/>
            <w:vAlign w:val="bottom"/>
          </w:tcPr>
          <w:p w:rsidR="007A36AA" w:rsidRPr="00DF23B7" w:rsidRDefault="007A36AA" w:rsidP="007A36AA">
            <w:pPr>
              <w:jc w:val="right"/>
              <w:rPr>
                <w:b/>
                <w:sz w:val="22"/>
              </w:rPr>
            </w:pPr>
          </w:p>
        </w:tc>
        <w:tc>
          <w:tcPr>
            <w:tcW w:w="893" w:type="pct"/>
            <w:tcBorders>
              <w:top w:val="single" w:sz="4" w:space="0" w:color="auto"/>
              <w:bottom w:val="single" w:sz="4" w:space="0" w:color="auto"/>
            </w:tcBorders>
            <w:vAlign w:val="bottom"/>
          </w:tcPr>
          <w:p w:rsidR="007A36AA" w:rsidRPr="00DF23B7" w:rsidRDefault="007A36AA" w:rsidP="007A36AA">
            <w:pPr>
              <w:jc w:val="right"/>
              <w:rPr>
                <w:b/>
                <w:sz w:val="22"/>
              </w:rPr>
            </w:pPr>
            <w:r w:rsidRPr="00DF23B7">
              <w:rPr>
                <w:b/>
                <w:sz w:val="22"/>
              </w:rPr>
              <w:t>43,312,950,717</w:t>
            </w:r>
          </w:p>
        </w:tc>
      </w:tr>
      <w:tr w:rsidR="007A36AA" w:rsidRPr="00DF23B7" w:rsidTr="007A36AA">
        <w:tc>
          <w:tcPr>
            <w:tcW w:w="2590" w:type="pct"/>
            <w:vAlign w:val="bottom"/>
          </w:tcPr>
          <w:p w:rsidR="007A36AA" w:rsidRPr="00DF23B7" w:rsidRDefault="007A36AA" w:rsidP="007A36AA">
            <w:pPr>
              <w:ind w:left="284" w:hanging="284"/>
              <w:rPr>
                <w:b/>
                <w:sz w:val="22"/>
              </w:rPr>
            </w:pPr>
          </w:p>
        </w:tc>
        <w:tc>
          <w:tcPr>
            <w:tcW w:w="529" w:type="pct"/>
            <w:vAlign w:val="bottom"/>
          </w:tcPr>
          <w:p w:rsidR="007A36AA" w:rsidRPr="00DF23B7" w:rsidRDefault="007A36AA" w:rsidP="007A36AA">
            <w:pPr>
              <w:jc w:val="center"/>
              <w:rPr>
                <w:rFonts w:eastAsia="Arial Unicode MS"/>
                <w:b/>
                <w:sz w:val="22"/>
              </w:rPr>
            </w:pPr>
            <w:r w:rsidRPr="00DF23B7">
              <w:rPr>
                <w:b/>
                <w:sz w:val="22"/>
              </w:rPr>
              <w:t> </w:t>
            </w:r>
          </w:p>
        </w:tc>
        <w:tc>
          <w:tcPr>
            <w:tcW w:w="893" w:type="pct"/>
            <w:tcBorders>
              <w:top w:val="single" w:sz="4" w:space="0" w:color="auto"/>
            </w:tcBorders>
            <w:vAlign w:val="bottom"/>
          </w:tcPr>
          <w:p w:rsidR="007A36AA" w:rsidRPr="00DF23B7" w:rsidRDefault="007A36AA" w:rsidP="007A36AA">
            <w:pPr>
              <w:jc w:val="right"/>
              <w:rPr>
                <w:b/>
                <w:sz w:val="22"/>
              </w:rPr>
            </w:pPr>
          </w:p>
        </w:tc>
        <w:tc>
          <w:tcPr>
            <w:tcW w:w="95" w:type="pct"/>
            <w:vAlign w:val="bottom"/>
          </w:tcPr>
          <w:p w:rsidR="007A36AA" w:rsidRPr="00DF23B7" w:rsidRDefault="007A36AA" w:rsidP="007A36AA">
            <w:pPr>
              <w:jc w:val="right"/>
              <w:rPr>
                <w:b/>
                <w:sz w:val="22"/>
              </w:rPr>
            </w:pPr>
          </w:p>
        </w:tc>
        <w:tc>
          <w:tcPr>
            <w:tcW w:w="893" w:type="pct"/>
            <w:tcBorders>
              <w:top w:val="single" w:sz="4" w:space="0" w:color="auto"/>
            </w:tcBorders>
            <w:vAlign w:val="bottom"/>
          </w:tcPr>
          <w:p w:rsidR="007A36AA" w:rsidRPr="00DF23B7" w:rsidRDefault="007A36AA" w:rsidP="007A36AA">
            <w:pPr>
              <w:jc w:val="right"/>
              <w:rPr>
                <w:b/>
                <w:sz w:val="22"/>
              </w:rPr>
            </w:pPr>
          </w:p>
        </w:tc>
      </w:tr>
      <w:tr w:rsidR="007A36AA" w:rsidRPr="00DF23B7" w:rsidTr="007A36AA">
        <w:trPr>
          <w:trHeight w:val="240"/>
        </w:trPr>
        <w:tc>
          <w:tcPr>
            <w:tcW w:w="2590" w:type="pct"/>
            <w:vAlign w:val="bottom"/>
          </w:tcPr>
          <w:p w:rsidR="007A36AA" w:rsidRPr="00DF23B7" w:rsidRDefault="006205B0" w:rsidP="007A36AA">
            <w:pPr>
              <w:rPr>
                <w:b/>
                <w:sz w:val="22"/>
              </w:rPr>
            </w:pPr>
            <w:r w:rsidRPr="00DF23B7">
              <w:rPr>
                <w:b/>
                <w:sz w:val="22"/>
              </w:rPr>
              <w:t>TOTAL LIABILITIES AND DEPOSIT INSURANCE FUND</w:t>
            </w:r>
          </w:p>
        </w:tc>
        <w:tc>
          <w:tcPr>
            <w:tcW w:w="529" w:type="pct"/>
            <w:vAlign w:val="bottom"/>
          </w:tcPr>
          <w:p w:rsidR="007A36AA" w:rsidRPr="00DF23B7" w:rsidRDefault="007A36AA" w:rsidP="007A36AA">
            <w:pPr>
              <w:jc w:val="center"/>
              <w:rPr>
                <w:rFonts w:eastAsia="Arial Unicode MS"/>
                <w:b/>
                <w:sz w:val="22"/>
              </w:rPr>
            </w:pPr>
            <w:r w:rsidRPr="00DF23B7">
              <w:rPr>
                <w:b/>
                <w:sz w:val="22"/>
              </w:rPr>
              <w:t> </w:t>
            </w:r>
          </w:p>
        </w:tc>
        <w:tc>
          <w:tcPr>
            <w:tcW w:w="893" w:type="pct"/>
            <w:tcBorders>
              <w:bottom w:val="double" w:sz="4" w:space="0" w:color="auto"/>
            </w:tcBorders>
            <w:vAlign w:val="bottom"/>
          </w:tcPr>
          <w:p w:rsidR="007A36AA" w:rsidRPr="00DF23B7" w:rsidRDefault="007A36AA" w:rsidP="007A36AA">
            <w:pPr>
              <w:jc w:val="right"/>
              <w:rPr>
                <w:b/>
                <w:sz w:val="22"/>
              </w:rPr>
            </w:pPr>
            <w:r w:rsidRPr="00DF23B7">
              <w:rPr>
                <w:b/>
                <w:sz w:val="22"/>
              </w:rPr>
              <w:t>48,051,872,323</w:t>
            </w:r>
          </w:p>
        </w:tc>
        <w:tc>
          <w:tcPr>
            <w:tcW w:w="95" w:type="pct"/>
            <w:vAlign w:val="bottom"/>
          </w:tcPr>
          <w:p w:rsidR="007A36AA" w:rsidRPr="00DF23B7" w:rsidRDefault="007A36AA" w:rsidP="007A36AA">
            <w:pPr>
              <w:jc w:val="right"/>
              <w:rPr>
                <w:b/>
                <w:sz w:val="22"/>
              </w:rPr>
            </w:pPr>
          </w:p>
        </w:tc>
        <w:tc>
          <w:tcPr>
            <w:tcW w:w="893" w:type="pct"/>
            <w:tcBorders>
              <w:bottom w:val="double" w:sz="4" w:space="0" w:color="auto"/>
            </w:tcBorders>
            <w:vAlign w:val="bottom"/>
          </w:tcPr>
          <w:p w:rsidR="007A36AA" w:rsidRPr="00DF23B7" w:rsidRDefault="007A36AA" w:rsidP="007A36AA">
            <w:pPr>
              <w:jc w:val="right"/>
              <w:rPr>
                <w:b/>
                <w:sz w:val="22"/>
              </w:rPr>
            </w:pPr>
            <w:r w:rsidRPr="00DF23B7">
              <w:rPr>
                <w:b/>
                <w:sz w:val="22"/>
              </w:rPr>
              <w:t>39,024,787,264</w:t>
            </w:r>
          </w:p>
        </w:tc>
      </w:tr>
    </w:tbl>
    <w:p w:rsidR="008829AD" w:rsidRPr="00DF23B7" w:rsidRDefault="008829AD" w:rsidP="008829AD"/>
    <w:p w:rsidR="00FD307F" w:rsidRPr="00DF23B7" w:rsidRDefault="00FD307F" w:rsidP="008829AD">
      <w:pPr>
        <w:sectPr w:rsidR="00FD307F" w:rsidRPr="00DF23B7">
          <w:pgSz w:w="11906" w:h="16838"/>
          <w:pgMar w:top="1440" w:right="1440" w:bottom="1440" w:left="1440" w:header="708" w:footer="708" w:gutter="0"/>
          <w:cols w:space="708"/>
          <w:docGrid w:linePitch="360"/>
        </w:sectPr>
      </w:pPr>
    </w:p>
    <w:p w:rsidR="00FD307F" w:rsidRPr="00DF23B7" w:rsidRDefault="006205B0" w:rsidP="00F26833">
      <w:pPr>
        <w:pStyle w:val="TOC2"/>
        <w:rPr>
          <w:noProof w:val="0"/>
        </w:rPr>
      </w:pPr>
      <w:r w:rsidRPr="00DF23B7">
        <w:rPr>
          <w:noProof w:val="0"/>
        </w:rPr>
        <w:lastRenderedPageBreak/>
        <w:t>Statement of income and expenses and comprehensive income</w:t>
      </w:r>
    </w:p>
    <w:p w:rsidR="00FD307F" w:rsidRPr="00DF23B7" w:rsidRDefault="00FD307F" w:rsidP="008829AD"/>
    <w:tbl>
      <w:tblPr>
        <w:tblW w:w="5185" w:type="pct"/>
        <w:tblLayout w:type="fixed"/>
        <w:tblCellMar>
          <w:left w:w="56" w:type="dxa"/>
          <w:right w:w="56" w:type="dxa"/>
        </w:tblCellMar>
        <w:tblLook w:val="0000" w:firstRow="0" w:lastRow="0" w:firstColumn="0" w:lastColumn="0" w:noHBand="0" w:noVBand="0"/>
      </w:tblPr>
      <w:tblGrid>
        <w:gridCol w:w="3976"/>
        <w:gridCol w:w="987"/>
        <w:gridCol w:w="2057"/>
        <w:gridCol w:w="133"/>
        <w:gridCol w:w="2207"/>
      </w:tblGrid>
      <w:tr w:rsidR="007A36AA" w:rsidRPr="00DF23B7" w:rsidTr="007A36AA">
        <w:tc>
          <w:tcPr>
            <w:tcW w:w="2124" w:type="pct"/>
          </w:tcPr>
          <w:p w:rsidR="007A36AA" w:rsidRPr="00DF23B7" w:rsidRDefault="007A36AA" w:rsidP="007A36AA">
            <w:pPr>
              <w:rPr>
                <w:sz w:val="22"/>
              </w:rPr>
            </w:pPr>
          </w:p>
          <w:p w:rsidR="007A36AA" w:rsidRPr="00DF23B7" w:rsidRDefault="007A36AA" w:rsidP="007A36AA">
            <w:pPr>
              <w:rPr>
                <w:sz w:val="22"/>
              </w:rPr>
            </w:pPr>
          </w:p>
        </w:tc>
        <w:tc>
          <w:tcPr>
            <w:tcW w:w="527" w:type="pct"/>
            <w:vAlign w:val="bottom"/>
          </w:tcPr>
          <w:p w:rsidR="007A36AA" w:rsidRPr="00DF23B7" w:rsidRDefault="006205B0" w:rsidP="007A36AA">
            <w:pPr>
              <w:jc w:val="center"/>
              <w:rPr>
                <w:b/>
                <w:sz w:val="22"/>
              </w:rPr>
            </w:pPr>
            <w:r w:rsidRPr="00DF23B7">
              <w:rPr>
                <w:b/>
                <w:sz w:val="22"/>
              </w:rPr>
              <w:t>Notes</w:t>
            </w:r>
          </w:p>
        </w:tc>
        <w:tc>
          <w:tcPr>
            <w:tcW w:w="1099" w:type="pct"/>
            <w:tcBorders>
              <w:top w:val="single" w:sz="4" w:space="0" w:color="auto"/>
              <w:bottom w:val="single" w:sz="4" w:space="0" w:color="auto"/>
            </w:tcBorders>
            <w:vAlign w:val="bottom"/>
          </w:tcPr>
          <w:p w:rsidR="007A36AA" w:rsidRPr="00DF23B7" w:rsidRDefault="006205B0" w:rsidP="006205B0">
            <w:pPr>
              <w:ind w:right="113"/>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2020</w:t>
            </w:r>
          </w:p>
        </w:tc>
        <w:tc>
          <w:tcPr>
            <w:tcW w:w="71" w:type="pct"/>
            <w:vAlign w:val="bottom"/>
          </w:tcPr>
          <w:p w:rsidR="007A36AA" w:rsidRPr="00DF23B7" w:rsidRDefault="007A36AA" w:rsidP="007A36AA">
            <w:pPr>
              <w:ind w:right="113"/>
              <w:jc w:val="right"/>
              <w:rPr>
                <w:b/>
                <w:sz w:val="22"/>
              </w:rPr>
            </w:pPr>
          </w:p>
        </w:tc>
        <w:tc>
          <w:tcPr>
            <w:tcW w:w="1179" w:type="pct"/>
            <w:tcBorders>
              <w:top w:val="single" w:sz="4" w:space="0" w:color="auto"/>
              <w:bottom w:val="single" w:sz="4" w:space="0" w:color="auto"/>
            </w:tcBorders>
            <w:vAlign w:val="bottom"/>
          </w:tcPr>
          <w:p w:rsidR="007A36AA" w:rsidRPr="00DF23B7" w:rsidRDefault="006205B0" w:rsidP="006205B0">
            <w:pPr>
              <w:ind w:right="113"/>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2019</w:t>
            </w:r>
          </w:p>
        </w:tc>
      </w:tr>
      <w:tr w:rsidR="007A36AA" w:rsidRPr="00DF23B7" w:rsidTr="007A36AA">
        <w:tc>
          <w:tcPr>
            <w:tcW w:w="2124" w:type="pct"/>
          </w:tcPr>
          <w:p w:rsidR="007A36AA" w:rsidRPr="00DF23B7" w:rsidRDefault="007A36AA" w:rsidP="007A36AA">
            <w:pPr>
              <w:ind w:left="284" w:hanging="284"/>
              <w:rPr>
                <w:b/>
                <w:sz w:val="22"/>
              </w:rPr>
            </w:pPr>
          </w:p>
        </w:tc>
        <w:tc>
          <w:tcPr>
            <w:tcW w:w="527" w:type="pct"/>
          </w:tcPr>
          <w:p w:rsidR="007A36AA" w:rsidRPr="00DF23B7" w:rsidRDefault="007A36AA" w:rsidP="007A36AA">
            <w:pPr>
              <w:jc w:val="center"/>
              <w:rPr>
                <w:b/>
                <w:sz w:val="22"/>
              </w:rPr>
            </w:pPr>
          </w:p>
        </w:tc>
        <w:tc>
          <w:tcPr>
            <w:tcW w:w="1099" w:type="pct"/>
            <w:tcBorders>
              <w:top w:val="single" w:sz="4" w:space="0" w:color="auto"/>
            </w:tcBorders>
          </w:tcPr>
          <w:p w:rsidR="007A36AA" w:rsidRPr="00DF23B7" w:rsidRDefault="007A36AA" w:rsidP="007A36AA">
            <w:pPr>
              <w:ind w:right="113"/>
              <w:jc w:val="center"/>
              <w:rPr>
                <w:b/>
                <w:sz w:val="22"/>
              </w:rPr>
            </w:pPr>
          </w:p>
        </w:tc>
        <w:tc>
          <w:tcPr>
            <w:tcW w:w="71" w:type="pct"/>
          </w:tcPr>
          <w:p w:rsidR="007A36AA" w:rsidRPr="00DF23B7" w:rsidRDefault="007A36AA" w:rsidP="007A36AA">
            <w:pPr>
              <w:ind w:right="113"/>
              <w:jc w:val="center"/>
              <w:rPr>
                <w:b/>
                <w:sz w:val="22"/>
              </w:rPr>
            </w:pPr>
          </w:p>
        </w:tc>
        <w:tc>
          <w:tcPr>
            <w:tcW w:w="1179" w:type="pct"/>
            <w:tcBorders>
              <w:top w:val="single" w:sz="4" w:space="0" w:color="auto"/>
            </w:tcBorders>
          </w:tcPr>
          <w:p w:rsidR="007A36AA" w:rsidRPr="00DF23B7" w:rsidRDefault="007A36AA" w:rsidP="007A36AA">
            <w:pPr>
              <w:ind w:right="113"/>
              <w:jc w:val="center"/>
              <w:rPr>
                <w:b/>
                <w:sz w:val="22"/>
              </w:rPr>
            </w:pPr>
          </w:p>
        </w:tc>
      </w:tr>
      <w:tr w:rsidR="007A36AA" w:rsidRPr="00DF23B7" w:rsidTr="007A36AA">
        <w:tc>
          <w:tcPr>
            <w:tcW w:w="2124" w:type="pct"/>
            <w:vAlign w:val="bottom"/>
          </w:tcPr>
          <w:p w:rsidR="007A36AA" w:rsidRPr="00DF23B7" w:rsidRDefault="006205B0" w:rsidP="006205B0">
            <w:pPr>
              <w:tabs>
                <w:tab w:val="left" w:pos="709"/>
              </w:tabs>
              <w:ind w:right="232"/>
              <w:rPr>
                <w:b/>
                <w:sz w:val="22"/>
              </w:rPr>
            </w:pPr>
            <w:r w:rsidRPr="00DF23B7">
              <w:rPr>
                <w:b/>
                <w:sz w:val="22"/>
              </w:rPr>
              <w:t>O</w:t>
            </w:r>
            <w:r w:rsidR="007A36AA" w:rsidRPr="00DF23B7">
              <w:rPr>
                <w:b/>
                <w:sz w:val="22"/>
              </w:rPr>
              <w:t>perati</w:t>
            </w:r>
            <w:r w:rsidRPr="00DF23B7">
              <w:rPr>
                <w:b/>
                <w:sz w:val="22"/>
              </w:rPr>
              <w:t>onal income</w:t>
            </w:r>
            <w:r w:rsidR="007A36AA" w:rsidRPr="00DF23B7">
              <w:rPr>
                <w:b/>
                <w:sz w:val="22"/>
              </w:rPr>
              <w:t>:</w:t>
            </w:r>
          </w:p>
        </w:tc>
        <w:tc>
          <w:tcPr>
            <w:tcW w:w="527" w:type="pct"/>
            <w:vAlign w:val="bottom"/>
          </w:tcPr>
          <w:p w:rsidR="007A36AA" w:rsidRPr="00DF23B7" w:rsidRDefault="007A36AA" w:rsidP="007A36AA">
            <w:pPr>
              <w:jc w:val="center"/>
              <w:rPr>
                <w:b/>
                <w:sz w:val="22"/>
              </w:rPr>
            </w:pPr>
          </w:p>
        </w:tc>
        <w:tc>
          <w:tcPr>
            <w:tcW w:w="1099" w:type="pct"/>
          </w:tcPr>
          <w:p w:rsidR="007A36AA" w:rsidRPr="00DF23B7" w:rsidRDefault="007A36AA" w:rsidP="007A36AA">
            <w:pPr>
              <w:ind w:right="172"/>
              <w:jc w:val="right"/>
              <w:rPr>
                <w:b/>
                <w:sz w:val="22"/>
              </w:rPr>
            </w:pPr>
          </w:p>
        </w:tc>
        <w:tc>
          <w:tcPr>
            <w:tcW w:w="71" w:type="pct"/>
          </w:tcPr>
          <w:p w:rsidR="007A36AA" w:rsidRPr="00DF23B7" w:rsidRDefault="007A36AA" w:rsidP="007A36AA">
            <w:pPr>
              <w:ind w:right="113"/>
              <w:jc w:val="right"/>
              <w:rPr>
                <w:b/>
                <w:sz w:val="22"/>
              </w:rPr>
            </w:pPr>
          </w:p>
        </w:tc>
        <w:tc>
          <w:tcPr>
            <w:tcW w:w="1179" w:type="pct"/>
          </w:tcPr>
          <w:p w:rsidR="007A36AA" w:rsidRPr="00DF23B7" w:rsidRDefault="007A36AA" w:rsidP="007A36AA">
            <w:pPr>
              <w:ind w:right="172"/>
              <w:jc w:val="right"/>
              <w:rPr>
                <w:b/>
                <w:sz w:val="22"/>
              </w:rPr>
            </w:pPr>
          </w:p>
        </w:tc>
      </w:tr>
      <w:tr w:rsidR="007A36AA" w:rsidRPr="00DF23B7" w:rsidTr="007A36AA">
        <w:tc>
          <w:tcPr>
            <w:tcW w:w="2124" w:type="pct"/>
            <w:vAlign w:val="bottom"/>
          </w:tcPr>
          <w:p w:rsidR="007A36AA" w:rsidRPr="00DF23B7" w:rsidRDefault="006205B0" w:rsidP="00DF23B7">
            <w:pPr>
              <w:tabs>
                <w:tab w:val="left" w:pos="360"/>
              </w:tabs>
              <w:ind w:left="360" w:right="232"/>
              <w:rPr>
                <w:sz w:val="22"/>
              </w:rPr>
            </w:pPr>
            <w:r w:rsidRPr="00DF23B7">
              <w:rPr>
                <w:sz w:val="22"/>
              </w:rPr>
              <w:t>Income from insurance premiums</w:t>
            </w:r>
          </w:p>
        </w:tc>
        <w:tc>
          <w:tcPr>
            <w:tcW w:w="527" w:type="pct"/>
            <w:vAlign w:val="bottom"/>
          </w:tcPr>
          <w:p w:rsidR="007A36AA" w:rsidRPr="00DF23B7" w:rsidRDefault="007A36AA" w:rsidP="007A36AA">
            <w:pPr>
              <w:jc w:val="center"/>
              <w:rPr>
                <w:rFonts w:eastAsia="Arial Unicode MS"/>
                <w:sz w:val="22"/>
              </w:rPr>
            </w:pPr>
            <w:r w:rsidRPr="00DF23B7">
              <w:rPr>
                <w:rFonts w:eastAsia="Arial Unicode MS"/>
                <w:sz w:val="22"/>
              </w:rPr>
              <w:t>15</w:t>
            </w:r>
          </w:p>
        </w:tc>
        <w:tc>
          <w:tcPr>
            <w:tcW w:w="1099" w:type="pct"/>
          </w:tcPr>
          <w:p w:rsidR="007A36AA" w:rsidRPr="00DF23B7" w:rsidRDefault="007A36AA" w:rsidP="007A36AA">
            <w:pPr>
              <w:jc w:val="right"/>
              <w:rPr>
                <w:sz w:val="22"/>
              </w:rPr>
            </w:pPr>
            <w:r w:rsidRPr="00DF23B7">
              <w:rPr>
                <w:sz w:val="22"/>
              </w:rPr>
              <w:t xml:space="preserve"> 3,590,102,779 </w:t>
            </w: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r w:rsidRPr="00DF23B7">
              <w:rPr>
                <w:sz w:val="22"/>
              </w:rPr>
              <w:t>3,392,642,125</w:t>
            </w:r>
          </w:p>
        </w:tc>
      </w:tr>
      <w:tr w:rsidR="007A36AA" w:rsidRPr="00DF23B7" w:rsidTr="007A36AA">
        <w:tc>
          <w:tcPr>
            <w:tcW w:w="2124" w:type="pct"/>
            <w:vAlign w:val="bottom"/>
          </w:tcPr>
          <w:p w:rsidR="007A36AA" w:rsidRPr="00DF23B7" w:rsidRDefault="006205B0" w:rsidP="00DF23B7">
            <w:pPr>
              <w:tabs>
                <w:tab w:val="left" w:pos="360"/>
              </w:tabs>
              <w:ind w:left="360" w:right="232"/>
              <w:rPr>
                <w:sz w:val="22"/>
              </w:rPr>
            </w:pPr>
            <w:r w:rsidRPr="00DF23B7">
              <w:rPr>
                <w:sz w:val="22"/>
              </w:rPr>
              <w:t>Income from start-up capital</w:t>
            </w:r>
          </w:p>
        </w:tc>
        <w:tc>
          <w:tcPr>
            <w:tcW w:w="527" w:type="pct"/>
            <w:vAlign w:val="bottom"/>
          </w:tcPr>
          <w:p w:rsidR="007A36AA" w:rsidRPr="00DF23B7" w:rsidRDefault="007A36AA" w:rsidP="007A36AA">
            <w:pPr>
              <w:jc w:val="center"/>
              <w:rPr>
                <w:rFonts w:eastAsia="Arial Unicode MS"/>
                <w:sz w:val="22"/>
              </w:rPr>
            </w:pPr>
            <w:r w:rsidRPr="00DF23B7">
              <w:rPr>
                <w:rFonts w:eastAsia="Arial Unicode MS"/>
                <w:sz w:val="22"/>
              </w:rPr>
              <w:t>16</w:t>
            </w:r>
          </w:p>
        </w:tc>
        <w:tc>
          <w:tcPr>
            <w:tcW w:w="1099" w:type="pct"/>
          </w:tcPr>
          <w:p w:rsidR="007A36AA" w:rsidRPr="00DF23B7" w:rsidRDefault="007A36AA" w:rsidP="007A36AA">
            <w:pPr>
              <w:jc w:val="right"/>
              <w:rPr>
                <w:sz w:val="22"/>
              </w:rPr>
            </w:pPr>
            <w:r w:rsidRPr="00DF23B7">
              <w:rPr>
                <w:sz w:val="22"/>
              </w:rPr>
              <w:t xml:space="preserve"> 80,164 </w:t>
            </w: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r w:rsidRPr="00DF23B7">
              <w:rPr>
                <w:sz w:val="22"/>
              </w:rPr>
              <w:t>-</w:t>
            </w:r>
          </w:p>
        </w:tc>
      </w:tr>
      <w:tr w:rsidR="007A36AA" w:rsidRPr="00DF23B7" w:rsidTr="007A36AA">
        <w:tc>
          <w:tcPr>
            <w:tcW w:w="2124" w:type="pct"/>
            <w:vAlign w:val="bottom"/>
          </w:tcPr>
          <w:p w:rsidR="007A36AA" w:rsidRPr="00DF23B7" w:rsidRDefault="006205B0" w:rsidP="00DF23B7">
            <w:pPr>
              <w:tabs>
                <w:tab w:val="left" w:pos="360"/>
                <w:tab w:val="left" w:pos="709"/>
              </w:tabs>
              <w:ind w:left="360" w:right="232"/>
              <w:rPr>
                <w:sz w:val="22"/>
              </w:rPr>
            </w:pPr>
            <w:r w:rsidRPr="00DF23B7">
              <w:rPr>
                <w:sz w:val="22"/>
              </w:rPr>
              <w:t xml:space="preserve">Income from </w:t>
            </w:r>
            <w:r w:rsidR="007A36AA" w:rsidRPr="00DF23B7">
              <w:rPr>
                <w:sz w:val="22"/>
              </w:rPr>
              <w:t>interest</w:t>
            </w:r>
            <w:r w:rsidRPr="00DF23B7">
              <w:rPr>
                <w:sz w:val="22"/>
              </w:rPr>
              <w:t>s</w:t>
            </w:r>
          </w:p>
        </w:tc>
        <w:tc>
          <w:tcPr>
            <w:tcW w:w="527" w:type="pct"/>
            <w:vAlign w:val="bottom"/>
          </w:tcPr>
          <w:p w:rsidR="007A36AA" w:rsidRPr="00DF23B7" w:rsidRDefault="007A36AA" w:rsidP="007A36AA">
            <w:pPr>
              <w:jc w:val="center"/>
              <w:rPr>
                <w:rFonts w:eastAsia="Arial Unicode MS"/>
                <w:sz w:val="22"/>
              </w:rPr>
            </w:pPr>
            <w:r w:rsidRPr="00DF23B7">
              <w:rPr>
                <w:sz w:val="22"/>
              </w:rPr>
              <w:t>17</w:t>
            </w:r>
          </w:p>
        </w:tc>
        <w:tc>
          <w:tcPr>
            <w:tcW w:w="1099" w:type="pct"/>
          </w:tcPr>
          <w:p w:rsidR="007A36AA" w:rsidRPr="00DF23B7" w:rsidRDefault="007A36AA" w:rsidP="007A36AA">
            <w:pPr>
              <w:jc w:val="right"/>
              <w:rPr>
                <w:sz w:val="22"/>
              </w:rPr>
            </w:pPr>
            <w:r w:rsidRPr="00DF23B7">
              <w:rPr>
                <w:sz w:val="22"/>
              </w:rPr>
              <w:t xml:space="preserve"> 1,227,990,771 </w:t>
            </w: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r w:rsidRPr="00DF23B7">
              <w:rPr>
                <w:sz w:val="22"/>
              </w:rPr>
              <w:t>1,082,420,273</w:t>
            </w:r>
          </w:p>
        </w:tc>
      </w:tr>
      <w:tr w:rsidR="007A36AA" w:rsidRPr="00DF23B7" w:rsidTr="007A36AA">
        <w:tc>
          <w:tcPr>
            <w:tcW w:w="2124" w:type="pct"/>
            <w:vAlign w:val="bottom"/>
          </w:tcPr>
          <w:p w:rsidR="007A36AA" w:rsidRPr="00DF23B7" w:rsidRDefault="00A92C3F" w:rsidP="00DF23B7">
            <w:pPr>
              <w:tabs>
                <w:tab w:val="left" w:pos="360"/>
                <w:tab w:val="left" w:pos="709"/>
              </w:tabs>
              <w:ind w:left="360" w:right="232"/>
              <w:rPr>
                <w:sz w:val="22"/>
              </w:rPr>
            </w:pPr>
            <w:r w:rsidRPr="00DF23B7">
              <w:rPr>
                <w:sz w:val="22"/>
              </w:rPr>
              <w:t xml:space="preserve">Other </w:t>
            </w:r>
            <w:r w:rsidR="007A36AA" w:rsidRPr="00DF23B7">
              <w:rPr>
                <w:sz w:val="22"/>
              </w:rPr>
              <w:t>operati</w:t>
            </w:r>
            <w:r w:rsidRPr="00DF23B7">
              <w:rPr>
                <w:sz w:val="22"/>
              </w:rPr>
              <w:t>onal income</w:t>
            </w:r>
          </w:p>
        </w:tc>
        <w:tc>
          <w:tcPr>
            <w:tcW w:w="527" w:type="pct"/>
            <w:vAlign w:val="bottom"/>
          </w:tcPr>
          <w:p w:rsidR="007A36AA" w:rsidRPr="00DF23B7" w:rsidRDefault="007A36AA" w:rsidP="007A36AA">
            <w:pPr>
              <w:jc w:val="center"/>
              <w:rPr>
                <w:sz w:val="22"/>
              </w:rPr>
            </w:pPr>
            <w:r w:rsidRPr="00DF23B7">
              <w:rPr>
                <w:rFonts w:eastAsia="Arial Unicode MS"/>
                <w:sz w:val="22"/>
              </w:rPr>
              <w:t>18</w:t>
            </w:r>
          </w:p>
        </w:tc>
        <w:tc>
          <w:tcPr>
            <w:tcW w:w="1099" w:type="pct"/>
            <w:tcBorders>
              <w:bottom w:val="single" w:sz="4" w:space="0" w:color="auto"/>
            </w:tcBorders>
          </w:tcPr>
          <w:p w:rsidR="007A36AA" w:rsidRPr="00DF23B7" w:rsidRDefault="007A36AA" w:rsidP="007A36AA">
            <w:pPr>
              <w:jc w:val="right"/>
              <w:rPr>
                <w:sz w:val="22"/>
              </w:rPr>
            </w:pPr>
            <w:r w:rsidRPr="00DF23B7">
              <w:rPr>
                <w:sz w:val="22"/>
              </w:rPr>
              <w:t xml:space="preserve"> 1,504,175 </w:t>
            </w:r>
          </w:p>
        </w:tc>
        <w:tc>
          <w:tcPr>
            <w:tcW w:w="71" w:type="pct"/>
            <w:vAlign w:val="bottom"/>
          </w:tcPr>
          <w:p w:rsidR="007A36AA" w:rsidRPr="00DF23B7" w:rsidRDefault="007A36AA" w:rsidP="007A36AA">
            <w:pPr>
              <w:jc w:val="right"/>
              <w:rPr>
                <w:sz w:val="22"/>
              </w:rPr>
            </w:pPr>
          </w:p>
        </w:tc>
        <w:tc>
          <w:tcPr>
            <w:tcW w:w="1179" w:type="pct"/>
            <w:tcBorders>
              <w:bottom w:val="single" w:sz="4" w:space="0" w:color="auto"/>
            </w:tcBorders>
            <w:vAlign w:val="bottom"/>
          </w:tcPr>
          <w:p w:rsidR="007A36AA" w:rsidRPr="00DF23B7" w:rsidRDefault="007A36AA" w:rsidP="007A36AA">
            <w:pPr>
              <w:jc w:val="right"/>
              <w:rPr>
                <w:sz w:val="22"/>
              </w:rPr>
            </w:pPr>
            <w:r w:rsidRPr="00DF23B7">
              <w:rPr>
                <w:sz w:val="22"/>
              </w:rPr>
              <w:t>1,044,996</w:t>
            </w:r>
          </w:p>
        </w:tc>
      </w:tr>
      <w:tr w:rsidR="007A36AA" w:rsidRPr="00DF23B7" w:rsidTr="007A36AA">
        <w:tc>
          <w:tcPr>
            <w:tcW w:w="2124" w:type="pct"/>
          </w:tcPr>
          <w:p w:rsidR="007A36AA" w:rsidRPr="00DF23B7" w:rsidRDefault="007A36AA" w:rsidP="007A36AA">
            <w:pPr>
              <w:ind w:firstLineChars="200" w:firstLine="440"/>
              <w:rPr>
                <w:sz w:val="22"/>
              </w:rPr>
            </w:pPr>
          </w:p>
        </w:tc>
        <w:tc>
          <w:tcPr>
            <w:tcW w:w="527" w:type="pct"/>
            <w:vAlign w:val="bottom"/>
          </w:tcPr>
          <w:p w:rsidR="007A36AA" w:rsidRPr="00DF23B7" w:rsidRDefault="007A36AA" w:rsidP="007A36AA">
            <w:pPr>
              <w:jc w:val="center"/>
              <w:rPr>
                <w:rFonts w:eastAsia="Arial Unicode MS"/>
                <w:sz w:val="22"/>
              </w:rPr>
            </w:pPr>
          </w:p>
        </w:tc>
        <w:tc>
          <w:tcPr>
            <w:tcW w:w="1099" w:type="pct"/>
            <w:tcBorders>
              <w:top w:val="single" w:sz="4" w:space="0" w:color="auto"/>
            </w:tcBorders>
            <w:vAlign w:val="bottom"/>
          </w:tcPr>
          <w:p w:rsidR="007A36AA" w:rsidRPr="00DF23B7" w:rsidRDefault="007A36AA" w:rsidP="007A36AA">
            <w:pPr>
              <w:jc w:val="right"/>
              <w:rPr>
                <w:b/>
                <w:sz w:val="22"/>
              </w:rPr>
            </w:pPr>
            <w:r w:rsidRPr="00DF23B7">
              <w:rPr>
                <w:b/>
                <w:sz w:val="22"/>
              </w:rPr>
              <w:t>4,819,677,889</w:t>
            </w:r>
          </w:p>
        </w:tc>
        <w:tc>
          <w:tcPr>
            <w:tcW w:w="71" w:type="pct"/>
            <w:vAlign w:val="bottom"/>
          </w:tcPr>
          <w:p w:rsidR="007A36AA" w:rsidRPr="00DF23B7" w:rsidRDefault="007A36AA" w:rsidP="007A36AA">
            <w:pPr>
              <w:jc w:val="right"/>
              <w:rPr>
                <w:b/>
                <w:sz w:val="22"/>
              </w:rPr>
            </w:pPr>
          </w:p>
        </w:tc>
        <w:tc>
          <w:tcPr>
            <w:tcW w:w="1179" w:type="pct"/>
            <w:tcBorders>
              <w:top w:val="single" w:sz="4" w:space="0" w:color="auto"/>
            </w:tcBorders>
            <w:vAlign w:val="bottom"/>
          </w:tcPr>
          <w:p w:rsidR="007A36AA" w:rsidRPr="00DF23B7" w:rsidRDefault="007A36AA" w:rsidP="007A36AA">
            <w:pPr>
              <w:jc w:val="right"/>
              <w:rPr>
                <w:b/>
                <w:sz w:val="22"/>
              </w:rPr>
            </w:pPr>
            <w:r w:rsidRPr="00DF23B7">
              <w:rPr>
                <w:b/>
                <w:sz w:val="22"/>
              </w:rPr>
              <w:t>4,476,107,394</w:t>
            </w:r>
          </w:p>
        </w:tc>
      </w:tr>
      <w:tr w:rsidR="007A36AA" w:rsidRPr="00DF23B7" w:rsidTr="007A36AA">
        <w:trPr>
          <w:trHeight w:val="180"/>
        </w:trPr>
        <w:tc>
          <w:tcPr>
            <w:tcW w:w="2124" w:type="pct"/>
            <w:vAlign w:val="bottom"/>
          </w:tcPr>
          <w:p w:rsidR="007A36AA" w:rsidRPr="00DF23B7" w:rsidRDefault="00A92C3F" w:rsidP="007A36AA">
            <w:pPr>
              <w:tabs>
                <w:tab w:val="left" w:pos="709"/>
              </w:tabs>
              <w:ind w:right="232"/>
              <w:rPr>
                <w:b/>
                <w:sz w:val="22"/>
              </w:rPr>
            </w:pPr>
            <w:r w:rsidRPr="00DF23B7">
              <w:rPr>
                <w:b/>
                <w:sz w:val="22"/>
              </w:rPr>
              <w:t>Financial expenses</w:t>
            </w:r>
            <w:r w:rsidR="007A36AA" w:rsidRPr="00DF23B7">
              <w:rPr>
                <w:b/>
                <w:sz w:val="22"/>
              </w:rPr>
              <w:t>:</w:t>
            </w:r>
          </w:p>
        </w:tc>
        <w:tc>
          <w:tcPr>
            <w:tcW w:w="527" w:type="pct"/>
            <w:vAlign w:val="bottom"/>
          </w:tcPr>
          <w:p w:rsidR="007A36AA" w:rsidRPr="00DF23B7" w:rsidRDefault="007A36AA" w:rsidP="007A36AA">
            <w:pPr>
              <w:jc w:val="center"/>
              <w:rPr>
                <w:rFonts w:eastAsia="Arial Unicode MS"/>
                <w:sz w:val="22"/>
              </w:rPr>
            </w:pPr>
          </w:p>
        </w:tc>
        <w:tc>
          <w:tcPr>
            <w:tcW w:w="1099" w:type="pct"/>
            <w:vAlign w:val="bottom"/>
          </w:tcPr>
          <w:p w:rsidR="007A36AA" w:rsidRPr="00DF23B7" w:rsidRDefault="007A36AA" w:rsidP="007A36AA">
            <w:pPr>
              <w:jc w:val="right"/>
              <w:rPr>
                <w:sz w:val="22"/>
              </w:rPr>
            </w:pPr>
          </w:p>
        </w:tc>
        <w:tc>
          <w:tcPr>
            <w:tcW w:w="71" w:type="pct"/>
            <w:vAlign w:val="bottom"/>
          </w:tcPr>
          <w:p w:rsidR="007A36AA" w:rsidRPr="00DF23B7" w:rsidRDefault="007A36AA" w:rsidP="007A36AA">
            <w:pPr>
              <w:jc w:val="right"/>
              <w:rPr>
                <w:rFonts w:eastAsia="Arial Unicode MS"/>
                <w:sz w:val="22"/>
              </w:rPr>
            </w:pPr>
          </w:p>
        </w:tc>
        <w:tc>
          <w:tcPr>
            <w:tcW w:w="1179" w:type="pct"/>
            <w:vAlign w:val="bottom"/>
          </w:tcPr>
          <w:p w:rsidR="007A36AA" w:rsidRPr="00DF23B7" w:rsidRDefault="007A36AA" w:rsidP="007A36AA">
            <w:pPr>
              <w:jc w:val="right"/>
              <w:rPr>
                <w:sz w:val="22"/>
              </w:rPr>
            </w:pPr>
          </w:p>
        </w:tc>
      </w:tr>
      <w:tr w:rsidR="007A36AA" w:rsidRPr="00DF23B7" w:rsidTr="007A36AA">
        <w:trPr>
          <w:trHeight w:val="180"/>
        </w:trPr>
        <w:tc>
          <w:tcPr>
            <w:tcW w:w="2124" w:type="pct"/>
            <w:vAlign w:val="bottom"/>
          </w:tcPr>
          <w:p w:rsidR="007A36AA" w:rsidRPr="00DF23B7" w:rsidRDefault="00A92C3F" w:rsidP="007A36AA">
            <w:pPr>
              <w:tabs>
                <w:tab w:val="left" w:pos="540"/>
              </w:tabs>
              <w:ind w:left="360" w:right="232"/>
              <w:rPr>
                <w:sz w:val="22"/>
              </w:rPr>
            </w:pPr>
            <w:r w:rsidRPr="00DF23B7">
              <w:rPr>
                <w:sz w:val="22"/>
              </w:rPr>
              <w:t>Losses from exchange to foreign currency</w:t>
            </w:r>
          </w:p>
        </w:tc>
        <w:tc>
          <w:tcPr>
            <w:tcW w:w="527" w:type="pct"/>
            <w:vAlign w:val="bottom"/>
          </w:tcPr>
          <w:p w:rsidR="007A36AA" w:rsidRPr="00DF23B7" w:rsidRDefault="007A36AA" w:rsidP="007A36AA">
            <w:pPr>
              <w:jc w:val="center"/>
              <w:rPr>
                <w:rFonts w:eastAsia="Arial Unicode MS"/>
                <w:sz w:val="22"/>
              </w:rPr>
            </w:pPr>
          </w:p>
        </w:tc>
        <w:tc>
          <w:tcPr>
            <w:tcW w:w="1099" w:type="pct"/>
            <w:vAlign w:val="bottom"/>
          </w:tcPr>
          <w:p w:rsidR="007A36AA" w:rsidRPr="00DF23B7" w:rsidRDefault="007A36AA" w:rsidP="007A36AA">
            <w:pPr>
              <w:jc w:val="right"/>
              <w:rPr>
                <w:sz w:val="22"/>
              </w:rPr>
            </w:pPr>
            <w:r w:rsidRPr="00DF23B7">
              <w:rPr>
                <w:sz w:val="22"/>
              </w:rPr>
              <w:t xml:space="preserve"> 37,338,299 </w:t>
            </w:r>
          </w:p>
        </w:tc>
        <w:tc>
          <w:tcPr>
            <w:tcW w:w="71" w:type="pct"/>
            <w:vAlign w:val="bottom"/>
          </w:tcPr>
          <w:p w:rsidR="007A36AA" w:rsidRPr="00DF23B7" w:rsidRDefault="007A36AA" w:rsidP="007A36AA">
            <w:pPr>
              <w:jc w:val="right"/>
              <w:rPr>
                <w:rFonts w:eastAsia="Arial Unicode MS"/>
                <w:sz w:val="22"/>
              </w:rPr>
            </w:pPr>
          </w:p>
        </w:tc>
        <w:tc>
          <w:tcPr>
            <w:tcW w:w="1179" w:type="pct"/>
            <w:vAlign w:val="bottom"/>
          </w:tcPr>
          <w:p w:rsidR="007A36AA" w:rsidRPr="00DF23B7" w:rsidRDefault="007A36AA" w:rsidP="007A36AA">
            <w:pPr>
              <w:jc w:val="right"/>
              <w:rPr>
                <w:sz w:val="22"/>
              </w:rPr>
            </w:pPr>
            <w:r w:rsidRPr="00DF23B7">
              <w:rPr>
                <w:sz w:val="22"/>
              </w:rPr>
              <w:t>(39,878,999)</w:t>
            </w:r>
          </w:p>
        </w:tc>
      </w:tr>
      <w:tr w:rsidR="007A36AA" w:rsidRPr="00DF23B7" w:rsidTr="007A36AA">
        <w:trPr>
          <w:trHeight w:val="180"/>
        </w:trPr>
        <w:tc>
          <w:tcPr>
            <w:tcW w:w="2124" w:type="pct"/>
            <w:vAlign w:val="bottom"/>
          </w:tcPr>
          <w:p w:rsidR="007A36AA" w:rsidRPr="00DF23B7" w:rsidRDefault="00A92C3F" w:rsidP="00A92C3F">
            <w:pPr>
              <w:tabs>
                <w:tab w:val="left" w:pos="540"/>
              </w:tabs>
              <w:ind w:left="360" w:right="232"/>
              <w:rPr>
                <w:sz w:val="22"/>
              </w:rPr>
            </w:pPr>
            <w:r w:rsidRPr="00DF23B7">
              <w:rPr>
                <w:sz w:val="22"/>
              </w:rPr>
              <w:t xml:space="preserve">Other </w:t>
            </w:r>
            <w:r w:rsidR="007A36AA" w:rsidRPr="00DF23B7">
              <w:rPr>
                <w:sz w:val="22"/>
              </w:rPr>
              <w:t>financia</w:t>
            </w:r>
            <w:r w:rsidRPr="00DF23B7">
              <w:rPr>
                <w:sz w:val="22"/>
              </w:rPr>
              <w:t>l expenses</w:t>
            </w:r>
          </w:p>
        </w:tc>
        <w:tc>
          <w:tcPr>
            <w:tcW w:w="527" w:type="pct"/>
            <w:vAlign w:val="bottom"/>
          </w:tcPr>
          <w:p w:rsidR="007A36AA" w:rsidRPr="00DF23B7" w:rsidRDefault="007A36AA" w:rsidP="007A36AA">
            <w:pPr>
              <w:jc w:val="center"/>
              <w:rPr>
                <w:rFonts w:eastAsia="Arial Unicode MS"/>
                <w:sz w:val="22"/>
              </w:rPr>
            </w:pPr>
            <w:r w:rsidRPr="00DF23B7">
              <w:rPr>
                <w:rFonts w:eastAsia="Arial Unicode MS"/>
                <w:sz w:val="22"/>
              </w:rPr>
              <w:t>19</w:t>
            </w:r>
          </w:p>
        </w:tc>
        <w:tc>
          <w:tcPr>
            <w:tcW w:w="1099" w:type="pct"/>
            <w:tcBorders>
              <w:bottom w:val="single" w:sz="4" w:space="0" w:color="auto"/>
            </w:tcBorders>
            <w:vAlign w:val="bottom"/>
          </w:tcPr>
          <w:p w:rsidR="007A36AA" w:rsidRPr="00DF23B7" w:rsidRDefault="007A36AA" w:rsidP="007A36AA">
            <w:pPr>
              <w:jc w:val="right"/>
              <w:rPr>
                <w:sz w:val="22"/>
              </w:rPr>
            </w:pPr>
            <w:r w:rsidRPr="00DF23B7">
              <w:rPr>
                <w:sz w:val="22"/>
              </w:rPr>
              <w:t xml:space="preserve"> (4,493,905)</w:t>
            </w:r>
          </w:p>
        </w:tc>
        <w:tc>
          <w:tcPr>
            <w:tcW w:w="71" w:type="pct"/>
            <w:vAlign w:val="bottom"/>
          </w:tcPr>
          <w:p w:rsidR="007A36AA" w:rsidRPr="00DF23B7" w:rsidRDefault="007A36AA" w:rsidP="007A36AA">
            <w:pPr>
              <w:jc w:val="right"/>
              <w:rPr>
                <w:rFonts w:eastAsia="Arial Unicode MS"/>
                <w:sz w:val="22"/>
              </w:rPr>
            </w:pPr>
          </w:p>
        </w:tc>
        <w:tc>
          <w:tcPr>
            <w:tcW w:w="1179" w:type="pct"/>
            <w:tcBorders>
              <w:bottom w:val="single" w:sz="4" w:space="0" w:color="auto"/>
            </w:tcBorders>
            <w:vAlign w:val="bottom"/>
          </w:tcPr>
          <w:p w:rsidR="007A36AA" w:rsidRPr="00DF23B7" w:rsidRDefault="007A36AA" w:rsidP="007A36AA">
            <w:pPr>
              <w:jc w:val="right"/>
              <w:rPr>
                <w:sz w:val="22"/>
              </w:rPr>
            </w:pPr>
            <w:r w:rsidRPr="00DF23B7">
              <w:rPr>
                <w:sz w:val="22"/>
              </w:rPr>
              <w:t>(12,620,913)</w:t>
            </w:r>
          </w:p>
        </w:tc>
      </w:tr>
      <w:tr w:rsidR="007A36AA" w:rsidRPr="00DF23B7" w:rsidTr="007A36AA">
        <w:trPr>
          <w:trHeight w:val="180"/>
        </w:trPr>
        <w:tc>
          <w:tcPr>
            <w:tcW w:w="2124" w:type="pct"/>
          </w:tcPr>
          <w:p w:rsidR="007A36AA" w:rsidRPr="00DF23B7" w:rsidRDefault="007A36AA" w:rsidP="007A36AA">
            <w:pPr>
              <w:pStyle w:val="heads"/>
              <w:spacing w:before="0" w:after="0"/>
              <w:rPr>
                <w:szCs w:val="22"/>
              </w:rPr>
            </w:pPr>
          </w:p>
        </w:tc>
        <w:tc>
          <w:tcPr>
            <w:tcW w:w="527" w:type="pct"/>
            <w:vAlign w:val="bottom"/>
          </w:tcPr>
          <w:p w:rsidR="007A36AA" w:rsidRPr="00DF23B7" w:rsidRDefault="007A36AA" w:rsidP="007A36AA">
            <w:pPr>
              <w:jc w:val="center"/>
              <w:rPr>
                <w:rFonts w:eastAsia="Arial Unicode MS"/>
                <w:sz w:val="22"/>
              </w:rPr>
            </w:pPr>
          </w:p>
        </w:tc>
        <w:tc>
          <w:tcPr>
            <w:tcW w:w="1099" w:type="pct"/>
            <w:tcBorders>
              <w:top w:val="single" w:sz="4" w:space="0" w:color="auto"/>
            </w:tcBorders>
            <w:vAlign w:val="bottom"/>
          </w:tcPr>
          <w:p w:rsidR="007A36AA" w:rsidRPr="00DF23B7" w:rsidRDefault="007A36AA" w:rsidP="007A36AA">
            <w:pPr>
              <w:jc w:val="right"/>
              <w:rPr>
                <w:b/>
                <w:sz w:val="22"/>
              </w:rPr>
            </w:pPr>
            <w:r w:rsidRPr="00DF23B7">
              <w:rPr>
                <w:b/>
                <w:sz w:val="22"/>
              </w:rPr>
              <w:t>32,844,394</w:t>
            </w:r>
          </w:p>
        </w:tc>
        <w:tc>
          <w:tcPr>
            <w:tcW w:w="71" w:type="pct"/>
            <w:vAlign w:val="bottom"/>
          </w:tcPr>
          <w:p w:rsidR="007A36AA" w:rsidRPr="00DF23B7" w:rsidRDefault="007A36AA" w:rsidP="007A36AA">
            <w:pPr>
              <w:jc w:val="right"/>
              <w:rPr>
                <w:rFonts w:eastAsia="Arial Unicode MS"/>
                <w:b/>
                <w:sz w:val="22"/>
              </w:rPr>
            </w:pPr>
          </w:p>
        </w:tc>
        <w:tc>
          <w:tcPr>
            <w:tcW w:w="1179" w:type="pct"/>
            <w:tcBorders>
              <w:top w:val="single" w:sz="4" w:space="0" w:color="auto"/>
            </w:tcBorders>
            <w:vAlign w:val="bottom"/>
          </w:tcPr>
          <w:p w:rsidR="007A36AA" w:rsidRPr="00DF23B7" w:rsidRDefault="007A36AA" w:rsidP="007A36AA">
            <w:pPr>
              <w:jc w:val="right"/>
              <w:rPr>
                <w:b/>
                <w:sz w:val="22"/>
              </w:rPr>
            </w:pPr>
            <w:r w:rsidRPr="00DF23B7">
              <w:rPr>
                <w:b/>
                <w:sz w:val="22"/>
              </w:rPr>
              <w:t>(52,499,912)</w:t>
            </w:r>
          </w:p>
        </w:tc>
      </w:tr>
      <w:tr w:rsidR="007A36AA" w:rsidRPr="00DF23B7" w:rsidTr="007A36AA">
        <w:trPr>
          <w:trHeight w:val="180"/>
        </w:trPr>
        <w:tc>
          <w:tcPr>
            <w:tcW w:w="2124" w:type="pct"/>
            <w:vAlign w:val="bottom"/>
          </w:tcPr>
          <w:p w:rsidR="007A36AA" w:rsidRPr="00DF23B7" w:rsidRDefault="00A92C3F" w:rsidP="007A36AA">
            <w:pPr>
              <w:tabs>
                <w:tab w:val="left" w:pos="709"/>
              </w:tabs>
              <w:ind w:right="232"/>
              <w:rPr>
                <w:b/>
                <w:sz w:val="22"/>
              </w:rPr>
            </w:pPr>
            <w:r w:rsidRPr="00DF23B7">
              <w:rPr>
                <w:b/>
                <w:sz w:val="22"/>
              </w:rPr>
              <w:t>Operational expenses</w:t>
            </w:r>
            <w:r w:rsidR="007A36AA" w:rsidRPr="00DF23B7">
              <w:rPr>
                <w:b/>
                <w:sz w:val="22"/>
              </w:rPr>
              <w:t>:</w:t>
            </w:r>
          </w:p>
        </w:tc>
        <w:tc>
          <w:tcPr>
            <w:tcW w:w="527" w:type="pct"/>
            <w:vAlign w:val="bottom"/>
          </w:tcPr>
          <w:p w:rsidR="007A36AA" w:rsidRPr="00DF23B7" w:rsidRDefault="007A36AA" w:rsidP="007A36AA">
            <w:pPr>
              <w:jc w:val="center"/>
              <w:rPr>
                <w:rFonts w:eastAsia="Arial Unicode MS"/>
                <w:sz w:val="22"/>
              </w:rPr>
            </w:pPr>
          </w:p>
        </w:tc>
        <w:tc>
          <w:tcPr>
            <w:tcW w:w="1099" w:type="pct"/>
            <w:vAlign w:val="bottom"/>
          </w:tcPr>
          <w:p w:rsidR="007A36AA" w:rsidRPr="00DF23B7" w:rsidRDefault="007A36AA" w:rsidP="007A36AA">
            <w:pPr>
              <w:jc w:val="right"/>
              <w:rPr>
                <w:sz w:val="22"/>
              </w:rPr>
            </w:pPr>
          </w:p>
        </w:tc>
        <w:tc>
          <w:tcPr>
            <w:tcW w:w="71" w:type="pct"/>
            <w:vAlign w:val="bottom"/>
          </w:tcPr>
          <w:p w:rsidR="007A36AA" w:rsidRPr="00DF23B7" w:rsidRDefault="007A36AA" w:rsidP="007A36AA">
            <w:pPr>
              <w:jc w:val="right"/>
              <w:rPr>
                <w:rFonts w:eastAsia="Arial Unicode MS"/>
                <w:sz w:val="22"/>
              </w:rPr>
            </w:pPr>
          </w:p>
        </w:tc>
        <w:tc>
          <w:tcPr>
            <w:tcW w:w="1179" w:type="pct"/>
            <w:vAlign w:val="bottom"/>
          </w:tcPr>
          <w:p w:rsidR="007A36AA" w:rsidRPr="00DF23B7" w:rsidRDefault="007A36AA" w:rsidP="007A36AA">
            <w:pPr>
              <w:jc w:val="right"/>
              <w:rPr>
                <w:sz w:val="22"/>
              </w:rPr>
            </w:pPr>
          </w:p>
        </w:tc>
      </w:tr>
      <w:tr w:rsidR="007A36AA" w:rsidRPr="00DF23B7" w:rsidTr="007A36AA">
        <w:tc>
          <w:tcPr>
            <w:tcW w:w="2124" w:type="pct"/>
            <w:vAlign w:val="bottom"/>
          </w:tcPr>
          <w:p w:rsidR="007A36AA" w:rsidRPr="00DF23B7" w:rsidRDefault="00A92C3F" w:rsidP="007A36AA">
            <w:pPr>
              <w:tabs>
                <w:tab w:val="left" w:pos="360"/>
              </w:tabs>
              <w:ind w:left="360" w:right="232"/>
              <w:rPr>
                <w:sz w:val="22"/>
              </w:rPr>
            </w:pPr>
            <w:r w:rsidRPr="00DF23B7">
              <w:rPr>
                <w:sz w:val="22"/>
              </w:rPr>
              <w:t>Staff expenses</w:t>
            </w:r>
          </w:p>
        </w:tc>
        <w:tc>
          <w:tcPr>
            <w:tcW w:w="527" w:type="pct"/>
            <w:vAlign w:val="bottom"/>
          </w:tcPr>
          <w:p w:rsidR="007A36AA" w:rsidRPr="00DF23B7" w:rsidRDefault="007A36AA" w:rsidP="007A36AA">
            <w:pPr>
              <w:jc w:val="center"/>
              <w:rPr>
                <w:rFonts w:eastAsia="Arial Unicode MS"/>
                <w:sz w:val="22"/>
              </w:rPr>
            </w:pPr>
            <w:r w:rsidRPr="00DF23B7">
              <w:rPr>
                <w:sz w:val="22"/>
              </w:rPr>
              <w:t>20</w:t>
            </w:r>
          </w:p>
        </w:tc>
        <w:tc>
          <w:tcPr>
            <w:tcW w:w="1099" w:type="pct"/>
            <w:vAlign w:val="bottom"/>
          </w:tcPr>
          <w:p w:rsidR="007A36AA" w:rsidRPr="00DF23B7" w:rsidRDefault="007A36AA" w:rsidP="007A36AA">
            <w:pPr>
              <w:jc w:val="right"/>
              <w:rPr>
                <w:sz w:val="22"/>
              </w:rPr>
            </w:pPr>
            <w:r w:rsidRPr="00DF23B7">
              <w:rPr>
                <w:sz w:val="22"/>
              </w:rPr>
              <w:t xml:space="preserve"> (79,892,504)</w:t>
            </w: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r w:rsidRPr="00DF23B7">
              <w:rPr>
                <w:sz w:val="22"/>
              </w:rPr>
              <w:t>(81,706,506)</w:t>
            </w:r>
          </w:p>
        </w:tc>
      </w:tr>
      <w:tr w:rsidR="007A36AA" w:rsidRPr="00DF23B7" w:rsidTr="007A36AA">
        <w:trPr>
          <w:trHeight w:val="227"/>
        </w:trPr>
        <w:tc>
          <w:tcPr>
            <w:tcW w:w="2124" w:type="pct"/>
            <w:vAlign w:val="bottom"/>
          </w:tcPr>
          <w:p w:rsidR="007A36AA" w:rsidRPr="00DF23B7" w:rsidRDefault="00A92C3F" w:rsidP="007A36AA">
            <w:pPr>
              <w:tabs>
                <w:tab w:val="left" w:pos="360"/>
              </w:tabs>
              <w:ind w:left="360" w:right="232"/>
              <w:rPr>
                <w:sz w:val="22"/>
              </w:rPr>
            </w:pPr>
            <w:r w:rsidRPr="00DF23B7">
              <w:rPr>
                <w:sz w:val="22"/>
              </w:rPr>
              <w:t>A</w:t>
            </w:r>
            <w:r w:rsidR="007A36AA" w:rsidRPr="00DF23B7">
              <w:rPr>
                <w:sz w:val="22"/>
              </w:rPr>
              <w:t>dministrative</w:t>
            </w:r>
            <w:r w:rsidRPr="00DF23B7">
              <w:rPr>
                <w:sz w:val="22"/>
              </w:rPr>
              <w:t xml:space="preserve"> expenses</w:t>
            </w:r>
          </w:p>
        </w:tc>
        <w:tc>
          <w:tcPr>
            <w:tcW w:w="527" w:type="pct"/>
            <w:vAlign w:val="bottom"/>
          </w:tcPr>
          <w:p w:rsidR="007A36AA" w:rsidRPr="00DF23B7" w:rsidRDefault="007A36AA" w:rsidP="007A36AA">
            <w:pPr>
              <w:jc w:val="center"/>
              <w:rPr>
                <w:sz w:val="22"/>
              </w:rPr>
            </w:pPr>
            <w:r w:rsidRPr="00DF23B7">
              <w:rPr>
                <w:sz w:val="22"/>
              </w:rPr>
              <w:t>21</w:t>
            </w:r>
          </w:p>
        </w:tc>
        <w:tc>
          <w:tcPr>
            <w:tcW w:w="1099" w:type="pct"/>
            <w:vAlign w:val="bottom"/>
          </w:tcPr>
          <w:p w:rsidR="007A36AA" w:rsidRPr="00DF23B7" w:rsidRDefault="007A36AA" w:rsidP="007A36AA">
            <w:pPr>
              <w:jc w:val="right"/>
              <w:rPr>
                <w:sz w:val="22"/>
              </w:rPr>
            </w:pPr>
            <w:r w:rsidRPr="00DF23B7">
              <w:rPr>
                <w:sz w:val="22"/>
              </w:rPr>
              <w:t xml:space="preserve"> (25,944,801)</w:t>
            </w: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r w:rsidRPr="00DF23B7">
              <w:rPr>
                <w:sz w:val="22"/>
              </w:rPr>
              <w:t>(35,768,425)</w:t>
            </w:r>
          </w:p>
        </w:tc>
      </w:tr>
      <w:tr w:rsidR="007A36AA" w:rsidRPr="00DF23B7" w:rsidTr="007A36AA">
        <w:trPr>
          <w:trHeight w:val="260"/>
        </w:trPr>
        <w:tc>
          <w:tcPr>
            <w:tcW w:w="2124" w:type="pct"/>
            <w:vAlign w:val="bottom"/>
          </w:tcPr>
          <w:p w:rsidR="007A36AA" w:rsidRPr="00DF23B7" w:rsidRDefault="00A92C3F" w:rsidP="007A36AA">
            <w:pPr>
              <w:tabs>
                <w:tab w:val="left" w:pos="360"/>
              </w:tabs>
              <w:ind w:left="360" w:right="232"/>
              <w:rPr>
                <w:sz w:val="22"/>
              </w:rPr>
            </w:pPr>
            <w:r w:rsidRPr="00DF23B7">
              <w:rPr>
                <w:sz w:val="22"/>
              </w:rPr>
              <w:t>Depreciation and amortization expenses</w:t>
            </w:r>
            <w:r w:rsidR="007A36AA" w:rsidRPr="00DF23B7">
              <w:rPr>
                <w:sz w:val="22"/>
              </w:rPr>
              <w:t xml:space="preserve"> </w:t>
            </w:r>
          </w:p>
        </w:tc>
        <w:tc>
          <w:tcPr>
            <w:tcW w:w="527" w:type="pct"/>
            <w:vAlign w:val="bottom"/>
          </w:tcPr>
          <w:p w:rsidR="007A36AA" w:rsidRPr="00DF23B7" w:rsidRDefault="007A36AA" w:rsidP="007A36AA">
            <w:pPr>
              <w:jc w:val="center"/>
              <w:rPr>
                <w:sz w:val="22"/>
              </w:rPr>
            </w:pPr>
            <w:r w:rsidRPr="00DF23B7">
              <w:rPr>
                <w:sz w:val="22"/>
              </w:rPr>
              <w:t>10, 11</w:t>
            </w:r>
          </w:p>
        </w:tc>
        <w:tc>
          <w:tcPr>
            <w:tcW w:w="1099" w:type="pct"/>
            <w:tcBorders>
              <w:bottom w:val="single" w:sz="4" w:space="0" w:color="auto"/>
            </w:tcBorders>
            <w:vAlign w:val="bottom"/>
          </w:tcPr>
          <w:p w:rsidR="007A36AA" w:rsidRPr="00DF23B7" w:rsidRDefault="007A36AA" w:rsidP="007A36AA">
            <w:pPr>
              <w:jc w:val="right"/>
              <w:rPr>
                <w:sz w:val="22"/>
              </w:rPr>
            </w:pPr>
            <w:r w:rsidRPr="00DF23B7">
              <w:rPr>
                <w:sz w:val="22"/>
              </w:rPr>
              <w:t xml:space="preserve"> (8,795,656)</w:t>
            </w:r>
          </w:p>
        </w:tc>
        <w:tc>
          <w:tcPr>
            <w:tcW w:w="71" w:type="pct"/>
            <w:vAlign w:val="bottom"/>
          </w:tcPr>
          <w:p w:rsidR="007A36AA" w:rsidRPr="00DF23B7" w:rsidRDefault="007A36AA" w:rsidP="007A36AA">
            <w:pPr>
              <w:jc w:val="right"/>
              <w:rPr>
                <w:sz w:val="22"/>
              </w:rPr>
            </w:pPr>
          </w:p>
        </w:tc>
        <w:tc>
          <w:tcPr>
            <w:tcW w:w="1179" w:type="pct"/>
            <w:tcBorders>
              <w:bottom w:val="single" w:sz="4" w:space="0" w:color="auto"/>
            </w:tcBorders>
            <w:vAlign w:val="bottom"/>
          </w:tcPr>
          <w:p w:rsidR="007A36AA" w:rsidRPr="00DF23B7" w:rsidRDefault="007A36AA" w:rsidP="007A36AA">
            <w:pPr>
              <w:jc w:val="right"/>
              <w:rPr>
                <w:sz w:val="22"/>
              </w:rPr>
            </w:pPr>
            <w:r w:rsidRPr="00DF23B7">
              <w:rPr>
                <w:sz w:val="22"/>
              </w:rPr>
              <w:t>(8,698,863)</w:t>
            </w:r>
          </w:p>
        </w:tc>
      </w:tr>
      <w:tr w:rsidR="007A36AA" w:rsidRPr="00DF23B7" w:rsidTr="007A36AA">
        <w:tc>
          <w:tcPr>
            <w:tcW w:w="2124" w:type="pct"/>
            <w:vAlign w:val="bottom"/>
          </w:tcPr>
          <w:p w:rsidR="007A36AA" w:rsidRPr="00DF23B7" w:rsidRDefault="007A36AA" w:rsidP="007A36AA">
            <w:pPr>
              <w:ind w:firstLineChars="200" w:firstLine="440"/>
              <w:rPr>
                <w:rFonts w:eastAsia="Arial Unicode MS"/>
                <w:sz w:val="22"/>
              </w:rPr>
            </w:pPr>
          </w:p>
        </w:tc>
        <w:tc>
          <w:tcPr>
            <w:tcW w:w="527" w:type="pct"/>
            <w:vAlign w:val="bottom"/>
          </w:tcPr>
          <w:p w:rsidR="007A36AA" w:rsidRPr="00DF23B7" w:rsidRDefault="007A36AA" w:rsidP="007A36AA">
            <w:pPr>
              <w:jc w:val="center"/>
              <w:rPr>
                <w:rFonts w:eastAsia="Arial Unicode MS"/>
                <w:sz w:val="22"/>
              </w:rPr>
            </w:pPr>
            <w:r w:rsidRPr="00DF23B7">
              <w:rPr>
                <w:sz w:val="22"/>
              </w:rPr>
              <w:t> </w:t>
            </w:r>
          </w:p>
        </w:tc>
        <w:tc>
          <w:tcPr>
            <w:tcW w:w="1099" w:type="pct"/>
            <w:tcBorders>
              <w:top w:val="single" w:sz="4" w:space="0" w:color="auto"/>
            </w:tcBorders>
            <w:vAlign w:val="bottom"/>
          </w:tcPr>
          <w:p w:rsidR="007A36AA" w:rsidRPr="00DF23B7" w:rsidRDefault="007A36AA" w:rsidP="007A36AA">
            <w:pPr>
              <w:jc w:val="right"/>
              <w:rPr>
                <w:b/>
                <w:sz w:val="22"/>
              </w:rPr>
            </w:pPr>
            <w:r w:rsidRPr="00DF23B7">
              <w:rPr>
                <w:b/>
                <w:sz w:val="22"/>
              </w:rPr>
              <w:t>(114,632,961)</w:t>
            </w:r>
          </w:p>
        </w:tc>
        <w:tc>
          <w:tcPr>
            <w:tcW w:w="71" w:type="pct"/>
            <w:vAlign w:val="bottom"/>
          </w:tcPr>
          <w:p w:rsidR="007A36AA" w:rsidRPr="00DF23B7" w:rsidRDefault="007A36AA" w:rsidP="007A36AA">
            <w:pPr>
              <w:jc w:val="right"/>
              <w:rPr>
                <w:b/>
                <w:sz w:val="22"/>
              </w:rPr>
            </w:pPr>
          </w:p>
        </w:tc>
        <w:tc>
          <w:tcPr>
            <w:tcW w:w="1179" w:type="pct"/>
            <w:tcBorders>
              <w:top w:val="single" w:sz="4" w:space="0" w:color="auto"/>
            </w:tcBorders>
            <w:vAlign w:val="bottom"/>
          </w:tcPr>
          <w:p w:rsidR="007A36AA" w:rsidRPr="00DF23B7" w:rsidRDefault="007A36AA" w:rsidP="007A36AA">
            <w:pPr>
              <w:jc w:val="right"/>
              <w:rPr>
                <w:b/>
                <w:sz w:val="22"/>
              </w:rPr>
            </w:pPr>
            <w:r w:rsidRPr="00DF23B7">
              <w:rPr>
                <w:b/>
                <w:sz w:val="22"/>
              </w:rPr>
              <w:t xml:space="preserve">         (126,173,794)</w:t>
            </w:r>
          </w:p>
        </w:tc>
      </w:tr>
      <w:tr w:rsidR="007A36AA" w:rsidRPr="00DF23B7" w:rsidTr="007A36AA">
        <w:tc>
          <w:tcPr>
            <w:tcW w:w="2124" w:type="pct"/>
            <w:vAlign w:val="bottom"/>
          </w:tcPr>
          <w:p w:rsidR="007A36AA" w:rsidRPr="00DF23B7" w:rsidRDefault="00A92C3F" w:rsidP="00A92C3F">
            <w:pPr>
              <w:ind w:left="394"/>
              <w:rPr>
                <w:rFonts w:eastAsia="Arial Unicode MS"/>
                <w:sz w:val="22"/>
              </w:rPr>
            </w:pPr>
            <w:r w:rsidRPr="00DF23B7">
              <w:rPr>
                <w:rFonts w:eastAsia="Arial Unicode MS"/>
                <w:sz w:val="22"/>
              </w:rPr>
              <w:t>Retake</w:t>
            </w:r>
            <w:r w:rsidR="007A36AA" w:rsidRPr="00DF23B7">
              <w:rPr>
                <w:rFonts w:eastAsia="Arial Unicode MS"/>
                <w:sz w:val="22"/>
              </w:rPr>
              <w:t>/(</w:t>
            </w:r>
            <w:r w:rsidRPr="00DF23B7">
              <w:rPr>
                <w:rFonts w:eastAsia="Arial Unicode MS"/>
                <w:sz w:val="22"/>
              </w:rPr>
              <w:t>Expenses</w:t>
            </w:r>
            <w:r w:rsidR="007A36AA" w:rsidRPr="00DF23B7">
              <w:rPr>
                <w:rFonts w:eastAsia="Arial Unicode MS"/>
                <w:sz w:val="22"/>
              </w:rPr>
              <w:t xml:space="preserve">) </w:t>
            </w:r>
            <w:r w:rsidRPr="00DF23B7">
              <w:rPr>
                <w:rFonts w:eastAsia="Arial Unicode MS"/>
                <w:sz w:val="22"/>
              </w:rPr>
              <w:t xml:space="preserve">provisions of </w:t>
            </w:r>
            <w:r w:rsidR="007A36AA" w:rsidRPr="00DF23B7">
              <w:rPr>
                <w:rFonts w:eastAsia="Arial Unicode MS"/>
                <w:sz w:val="22"/>
              </w:rPr>
              <w:t>financia</w:t>
            </w:r>
            <w:r w:rsidRPr="00DF23B7">
              <w:rPr>
                <w:rFonts w:eastAsia="Arial Unicode MS"/>
                <w:sz w:val="22"/>
              </w:rPr>
              <w:t>l instruments retained to collect c</w:t>
            </w:r>
            <w:r w:rsidR="007A36AA" w:rsidRPr="00DF23B7">
              <w:rPr>
                <w:rFonts w:eastAsia="Arial Unicode MS"/>
                <w:sz w:val="22"/>
              </w:rPr>
              <w:t>ontra</w:t>
            </w:r>
            <w:r w:rsidRPr="00DF23B7">
              <w:rPr>
                <w:rFonts w:eastAsia="Arial Unicode MS"/>
                <w:sz w:val="22"/>
              </w:rPr>
              <w:t>c</w:t>
            </w:r>
            <w:r w:rsidR="007A36AA" w:rsidRPr="00DF23B7">
              <w:rPr>
                <w:rFonts w:eastAsia="Arial Unicode MS"/>
                <w:sz w:val="22"/>
              </w:rPr>
              <w:t>tual</w:t>
            </w:r>
            <w:r w:rsidRPr="00DF23B7">
              <w:rPr>
                <w:rFonts w:eastAsia="Arial Unicode MS"/>
                <w:sz w:val="22"/>
              </w:rPr>
              <w:t xml:space="preserve"> inflows</w:t>
            </w:r>
          </w:p>
        </w:tc>
        <w:tc>
          <w:tcPr>
            <w:tcW w:w="527" w:type="pct"/>
            <w:vAlign w:val="bottom"/>
          </w:tcPr>
          <w:p w:rsidR="007A36AA" w:rsidRPr="00DF23B7" w:rsidRDefault="007A36AA" w:rsidP="007A36AA">
            <w:pPr>
              <w:jc w:val="center"/>
              <w:rPr>
                <w:sz w:val="22"/>
              </w:rPr>
            </w:pPr>
            <w:r w:rsidRPr="00DF23B7">
              <w:rPr>
                <w:sz w:val="22"/>
              </w:rPr>
              <w:t>8, 9</w:t>
            </w:r>
          </w:p>
        </w:tc>
        <w:tc>
          <w:tcPr>
            <w:tcW w:w="1099" w:type="pct"/>
            <w:vAlign w:val="bottom"/>
          </w:tcPr>
          <w:p w:rsidR="007A36AA" w:rsidRPr="00DF23B7" w:rsidRDefault="007A36AA" w:rsidP="007A36AA">
            <w:pPr>
              <w:jc w:val="right"/>
              <w:rPr>
                <w:sz w:val="22"/>
              </w:rPr>
            </w:pPr>
            <w:r w:rsidRPr="00DF23B7">
              <w:rPr>
                <w:sz w:val="22"/>
              </w:rPr>
              <w:t>(5,898,049)</w:t>
            </w: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r w:rsidRPr="00DF23B7">
              <w:rPr>
                <w:sz w:val="22"/>
              </w:rPr>
              <w:t>1,327,975</w:t>
            </w:r>
          </w:p>
        </w:tc>
      </w:tr>
      <w:tr w:rsidR="007A36AA" w:rsidRPr="00DF23B7" w:rsidTr="007A36AA">
        <w:tc>
          <w:tcPr>
            <w:tcW w:w="2124" w:type="pct"/>
            <w:vAlign w:val="bottom"/>
          </w:tcPr>
          <w:p w:rsidR="007A36AA" w:rsidRPr="00DF23B7" w:rsidRDefault="007A36AA" w:rsidP="007A36AA">
            <w:pPr>
              <w:ind w:firstLineChars="200" w:firstLine="440"/>
              <w:rPr>
                <w:rFonts w:eastAsia="Arial Unicode MS"/>
                <w:sz w:val="22"/>
              </w:rPr>
            </w:pPr>
          </w:p>
        </w:tc>
        <w:tc>
          <w:tcPr>
            <w:tcW w:w="527" w:type="pct"/>
            <w:vAlign w:val="bottom"/>
          </w:tcPr>
          <w:p w:rsidR="007A36AA" w:rsidRPr="00DF23B7" w:rsidRDefault="007A36AA" w:rsidP="007A36AA">
            <w:pPr>
              <w:jc w:val="center"/>
              <w:rPr>
                <w:sz w:val="22"/>
              </w:rPr>
            </w:pPr>
          </w:p>
        </w:tc>
        <w:tc>
          <w:tcPr>
            <w:tcW w:w="1099" w:type="pct"/>
            <w:vAlign w:val="bottom"/>
          </w:tcPr>
          <w:p w:rsidR="007A36AA" w:rsidRPr="00DF23B7" w:rsidRDefault="007A36AA" w:rsidP="007A36AA">
            <w:pPr>
              <w:jc w:val="right"/>
              <w:rPr>
                <w:sz w:val="22"/>
              </w:rPr>
            </w:pPr>
          </w:p>
        </w:tc>
        <w:tc>
          <w:tcPr>
            <w:tcW w:w="71" w:type="pct"/>
            <w:vAlign w:val="bottom"/>
          </w:tcPr>
          <w:p w:rsidR="007A36AA" w:rsidRPr="00DF23B7" w:rsidRDefault="007A36AA" w:rsidP="007A36AA">
            <w:pPr>
              <w:jc w:val="right"/>
              <w:rPr>
                <w:sz w:val="22"/>
              </w:rPr>
            </w:pPr>
          </w:p>
        </w:tc>
        <w:tc>
          <w:tcPr>
            <w:tcW w:w="1179" w:type="pct"/>
            <w:vAlign w:val="bottom"/>
          </w:tcPr>
          <w:p w:rsidR="007A36AA" w:rsidRPr="00DF23B7" w:rsidRDefault="007A36AA" w:rsidP="007A36AA">
            <w:pPr>
              <w:jc w:val="right"/>
              <w:rPr>
                <w:sz w:val="22"/>
              </w:rPr>
            </w:pPr>
          </w:p>
        </w:tc>
      </w:tr>
      <w:tr w:rsidR="007A36AA" w:rsidRPr="00DF23B7" w:rsidTr="007A36AA">
        <w:trPr>
          <w:trHeight w:val="180"/>
        </w:trPr>
        <w:tc>
          <w:tcPr>
            <w:tcW w:w="2124" w:type="pct"/>
            <w:vAlign w:val="bottom"/>
          </w:tcPr>
          <w:p w:rsidR="007A36AA" w:rsidRPr="00DF23B7" w:rsidRDefault="00A92C3F" w:rsidP="00A92C3F">
            <w:pPr>
              <w:pStyle w:val="heads"/>
              <w:spacing w:before="0" w:after="0"/>
              <w:rPr>
                <w:rFonts w:eastAsia="Arial Unicode MS"/>
                <w:szCs w:val="22"/>
              </w:rPr>
            </w:pPr>
            <w:r w:rsidRPr="00DF23B7">
              <w:rPr>
                <w:szCs w:val="22"/>
              </w:rPr>
              <w:t>INCOME EXCEEDING EXPENSES FOR THE YEAR</w:t>
            </w:r>
          </w:p>
        </w:tc>
        <w:tc>
          <w:tcPr>
            <w:tcW w:w="527" w:type="pct"/>
            <w:vAlign w:val="bottom"/>
          </w:tcPr>
          <w:p w:rsidR="007A36AA" w:rsidRPr="00DF23B7" w:rsidRDefault="007A36AA" w:rsidP="007A36AA">
            <w:pPr>
              <w:jc w:val="center"/>
              <w:rPr>
                <w:rFonts w:eastAsia="Arial Unicode MS"/>
                <w:sz w:val="22"/>
              </w:rPr>
            </w:pPr>
            <w:r w:rsidRPr="00DF23B7">
              <w:rPr>
                <w:sz w:val="22"/>
              </w:rPr>
              <w:t> </w:t>
            </w:r>
          </w:p>
        </w:tc>
        <w:tc>
          <w:tcPr>
            <w:tcW w:w="1099" w:type="pct"/>
            <w:tcBorders>
              <w:bottom w:val="single" w:sz="4" w:space="0" w:color="auto"/>
            </w:tcBorders>
            <w:vAlign w:val="bottom"/>
          </w:tcPr>
          <w:p w:rsidR="007A36AA" w:rsidRPr="00DF23B7" w:rsidRDefault="007A36AA" w:rsidP="007A36AA">
            <w:pPr>
              <w:jc w:val="right"/>
              <w:rPr>
                <w:b/>
                <w:sz w:val="22"/>
              </w:rPr>
            </w:pPr>
            <w:r w:rsidRPr="00DF23B7">
              <w:rPr>
                <w:b/>
                <w:sz w:val="22"/>
              </w:rPr>
              <w:t>4,731,991,273</w:t>
            </w:r>
          </w:p>
        </w:tc>
        <w:tc>
          <w:tcPr>
            <w:tcW w:w="71" w:type="pct"/>
            <w:vAlign w:val="bottom"/>
          </w:tcPr>
          <w:p w:rsidR="007A36AA" w:rsidRPr="00DF23B7" w:rsidRDefault="007A36AA" w:rsidP="007A36AA">
            <w:pPr>
              <w:jc w:val="right"/>
              <w:rPr>
                <w:b/>
                <w:sz w:val="22"/>
              </w:rPr>
            </w:pPr>
          </w:p>
        </w:tc>
        <w:tc>
          <w:tcPr>
            <w:tcW w:w="1179" w:type="pct"/>
            <w:tcBorders>
              <w:bottom w:val="single" w:sz="4" w:space="0" w:color="auto"/>
            </w:tcBorders>
            <w:vAlign w:val="bottom"/>
          </w:tcPr>
          <w:p w:rsidR="007A36AA" w:rsidRPr="00DF23B7" w:rsidRDefault="007A36AA" w:rsidP="007A36AA">
            <w:pPr>
              <w:jc w:val="right"/>
              <w:rPr>
                <w:b/>
                <w:sz w:val="22"/>
              </w:rPr>
            </w:pPr>
            <w:r w:rsidRPr="00DF23B7">
              <w:rPr>
                <w:b/>
                <w:sz w:val="22"/>
              </w:rPr>
              <w:t>4,298,761,663</w:t>
            </w:r>
          </w:p>
        </w:tc>
      </w:tr>
      <w:tr w:rsidR="007A36AA" w:rsidRPr="00DF23B7" w:rsidTr="007A36AA">
        <w:tc>
          <w:tcPr>
            <w:tcW w:w="2124" w:type="pct"/>
            <w:vAlign w:val="bottom"/>
          </w:tcPr>
          <w:p w:rsidR="007A36AA" w:rsidRPr="00DF23B7" w:rsidRDefault="007A36AA" w:rsidP="007A36AA">
            <w:pPr>
              <w:pStyle w:val="heads"/>
              <w:spacing w:before="0" w:after="0"/>
              <w:rPr>
                <w:szCs w:val="22"/>
              </w:rPr>
            </w:pPr>
          </w:p>
        </w:tc>
        <w:tc>
          <w:tcPr>
            <w:tcW w:w="527" w:type="pct"/>
            <w:vAlign w:val="bottom"/>
          </w:tcPr>
          <w:p w:rsidR="007A36AA" w:rsidRPr="00DF23B7" w:rsidRDefault="007A36AA" w:rsidP="007A36AA">
            <w:pPr>
              <w:jc w:val="center"/>
              <w:rPr>
                <w:sz w:val="22"/>
              </w:rPr>
            </w:pPr>
          </w:p>
        </w:tc>
        <w:tc>
          <w:tcPr>
            <w:tcW w:w="1099" w:type="pct"/>
            <w:tcBorders>
              <w:top w:val="single" w:sz="4" w:space="0" w:color="auto"/>
            </w:tcBorders>
            <w:vAlign w:val="bottom"/>
          </w:tcPr>
          <w:p w:rsidR="007A36AA" w:rsidRPr="00DF23B7" w:rsidRDefault="007A36AA" w:rsidP="007A36AA">
            <w:pPr>
              <w:jc w:val="right"/>
              <w:rPr>
                <w:sz w:val="22"/>
              </w:rPr>
            </w:pPr>
          </w:p>
        </w:tc>
        <w:tc>
          <w:tcPr>
            <w:tcW w:w="71" w:type="pct"/>
            <w:vAlign w:val="bottom"/>
          </w:tcPr>
          <w:p w:rsidR="007A36AA" w:rsidRPr="00DF23B7" w:rsidRDefault="007A36AA" w:rsidP="007A36AA">
            <w:pPr>
              <w:jc w:val="right"/>
              <w:rPr>
                <w:sz w:val="22"/>
              </w:rPr>
            </w:pPr>
          </w:p>
        </w:tc>
        <w:tc>
          <w:tcPr>
            <w:tcW w:w="1179" w:type="pct"/>
            <w:tcBorders>
              <w:top w:val="single" w:sz="4" w:space="0" w:color="auto"/>
            </w:tcBorders>
            <w:vAlign w:val="bottom"/>
          </w:tcPr>
          <w:p w:rsidR="007A36AA" w:rsidRPr="00DF23B7" w:rsidRDefault="007A36AA" w:rsidP="007A36AA">
            <w:pPr>
              <w:jc w:val="right"/>
              <w:rPr>
                <w:sz w:val="22"/>
              </w:rPr>
            </w:pPr>
          </w:p>
        </w:tc>
      </w:tr>
      <w:tr w:rsidR="007A36AA" w:rsidRPr="00DF23B7" w:rsidTr="007A36AA">
        <w:trPr>
          <w:trHeight w:val="257"/>
        </w:trPr>
        <w:tc>
          <w:tcPr>
            <w:tcW w:w="2124" w:type="pct"/>
            <w:vAlign w:val="bottom"/>
          </w:tcPr>
          <w:p w:rsidR="007A36AA" w:rsidRPr="00DF23B7" w:rsidRDefault="00A92C3F" w:rsidP="007A36AA">
            <w:pPr>
              <w:pStyle w:val="heads"/>
              <w:spacing w:before="0" w:after="0"/>
              <w:rPr>
                <w:szCs w:val="22"/>
              </w:rPr>
            </w:pPr>
            <w:r w:rsidRPr="00DF23B7">
              <w:rPr>
                <w:szCs w:val="22"/>
              </w:rPr>
              <w:t>Other comprehensive expenses</w:t>
            </w:r>
          </w:p>
        </w:tc>
        <w:tc>
          <w:tcPr>
            <w:tcW w:w="527" w:type="pct"/>
            <w:vAlign w:val="bottom"/>
          </w:tcPr>
          <w:p w:rsidR="007A36AA" w:rsidRPr="00DF23B7" w:rsidRDefault="007A36AA" w:rsidP="007A36AA">
            <w:pPr>
              <w:jc w:val="center"/>
              <w:rPr>
                <w:sz w:val="22"/>
              </w:rPr>
            </w:pPr>
          </w:p>
        </w:tc>
        <w:tc>
          <w:tcPr>
            <w:tcW w:w="1099" w:type="pct"/>
            <w:vAlign w:val="bottom"/>
          </w:tcPr>
          <w:p w:rsidR="007A36AA" w:rsidRPr="00DF23B7" w:rsidRDefault="007A36AA" w:rsidP="007A36AA">
            <w:pPr>
              <w:jc w:val="right"/>
              <w:rPr>
                <w:b/>
                <w:sz w:val="22"/>
              </w:rPr>
            </w:pPr>
            <w:r w:rsidRPr="00DF23B7">
              <w:rPr>
                <w:b/>
                <w:sz w:val="22"/>
              </w:rPr>
              <w:t>-</w:t>
            </w:r>
          </w:p>
        </w:tc>
        <w:tc>
          <w:tcPr>
            <w:tcW w:w="71" w:type="pct"/>
            <w:vAlign w:val="bottom"/>
          </w:tcPr>
          <w:p w:rsidR="007A36AA" w:rsidRPr="00DF23B7" w:rsidRDefault="007A36AA" w:rsidP="007A36AA">
            <w:pPr>
              <w:jc w:val="right"/>
              <w:rPr>
                <w:b/>
                <w:sz w:val="22"/>
              </w:rPr>
            </w:pPr>
          </w:p>
        </w:tc>
        <w:tc>
          <w:tcPr>
            <w:tcW w:w="1179" w:type="pct"/>
            <w:vAlign w:val="bottom"/>
          </w:tcPr>
          <w:p w:rsidR="007A36AA" w:rsidRPr="00DF23B7" w:rsidRDefault="007A36AA" w:rsidP="007A36AA">
            <w:pPr>
              <w:jc w:val="right"/>
              <w:rPr>
                <w:b/>
                <w:sz w:val="22"/>
              </w:rPr>
            </w:pPr>
            <w:r w:rsidRPr="00DF23B7">
              <w:rPr>
                <w:b/>
                <w:sz w:val="22"/>
              </w:rPr>
              <w:t>-</w:t>
            </w:r>
          </w:p>
        </w:tc>
      </w:tr>
      <w:tr w:rsidR="007A36AA" w:rsidRPr="00DF23B7" w:rsidTr="007A36AA">
        <w:trPr>
          <w:trHeight w:val="131"/>
        </w:trPr>
        <w:tc>
          <w:tcPr>
            <w:tcW w:w="2124" w:type="pct"/>
            <w:vAlign w:val="bottom"/>
          </w:tcPr>
          <w:p w:rsidR="007A36AA" w:rsidRPr="00DF23B7" w:rsidRDefault="007A36AA" w:rsidP="007A36AA">
            <w:pPr>
              <w:pStyle w:val="heads"/>
              <w:spacing w:before="0" w:after="0"/>
              <w:rPr>
                <w:szCs w:val="22"/>
              </w:rPr>
            </w:pPr>
          </w:p>
        </w:tc>
        <w:tc>
          <w:tcPr>
            <w:tcW w:w="527" w:type="pct"/>
            <w:vAlign w:val="bottom"/>
          </w:tcPr>
          <w:p w:rsidR="007A36AA" w:rsidRPr="00DF23B7" w:rsidRDefault="007A36AA" w:rsidP="007A36AA">
            <w:pPr>
              <w:jc w:val="center"/>
              <w:rPr>
                <w:sz w:val="22"/>
              </w:rPr>
            </w:pPr>
          </w:p>
        </w:tc>
        <w:tc>
          <w:tcPr>
            <w:tcW w:w="1099" w:type="pct"/>
            <w:tcBorders>
              <w:bottom w:val="single" w:sz="4" w:space="0" w:color="auto"/>
            </w:tcBorders>
            <w:vAlign w:val="bottom"/>
          </w:tcPr>
          <w:p w:rsidR="007A36AA" w:rsidRPr="00DF23B7" w:rsidRDefault="007A36AA" w:rsidP="007A36AA">
            <w:pPr>
              <w:jc w:val="right"/>
              <w:rPr>
                <w:b/>
                <w:sz w:val="22"/>
              </w:rPr>
            </w:pPr>
          </w:p>
        </w:tc>
        <w:tc>
          <w:tcPr>
            <w:tcW w:w="71" w:type="pct"/>
            <w:vAlign w:val="bottom"/>
          </w:tcPr>
          <w:p w:rsidR="007A36AA" w:rsidRPr="00DF23B7" w:rsidRDefault="007A36AA" w:rsidP="007A36AA">
            <w:pPr>
              <w:jc w:val="right"/>
              <w:rPr>
                <w:b/>
                <w:sz w:val="22"/>
              </w:rPr>
            </w:pPr>
          </w:p>
        </w:tc>
        <w:tc>
          <w:tcPr>
            <w:tcW w:w="1179" w:type="pct"/>
            <w:tcBorders>
              <w:bottom w:val="single" w:sz="4" w:space="0" w:color="auto"/>
            </w:tcBorders>
            <w:vAlign w:val="bottom"/>
          </w:tcPr>
          <w:p w:rsidR="007A36AA" w:rsidRPr="00DF23B7" w:rsidRDefault="007A36AA" w:rsidP="007A36AA">
            <w:pPr>
              <w:jc w:val="right"/>
              <w:rPr>
                <w:b/>
                <w:sz w:val="22"/>
              </w:rPr>
            </w:pPr>
          </w:p>
        </w:tc>
      </w:tr>
      <w:tr w:rsidR="007A36AA" w:rsidRPr="00DF23B7" w:rsidTr="007A36AA">
        <w:tc>
          <w:tcPr>
            <w:tcW w:w="2124" w:type="pct"/>
            <w:vAlign w:val="bottom"/>
          </w:tcPr>
          <w:p w:rsidR="007A36AA" w:rsidRPr="00DF23B7" w:rsidRDefault="007A36AA" w:rsidP="00DF23B7">
            <w:pPr>
              <w:pStyle w:val="heads"/>
              <w:spacing w:before="0" w:after="0"/>
              <w:rPr>
                <w:szCs w:val="22"/>
              </w:rPr>
            </w:pPr>
            <w:r w:rsidRPr="00DF23B7">
              <w:rPr>
                <w:szCs w:val="22"/>
              </w:rPr>
              <w:t>TOTAL</w:t>
            </w:r>
            <w:r w:rsidR="00A92C3F" w:rsidRPr="00DF23B7">
              <w:rPr>
                <w:szCs w:val="22"/>
              </w:rPr>
              <w:t xml:space="preserve"> COMPREHENSIVE INCOME</w:t>
            </w:r>
            <w:r w:rsidRPr="00DF23B7">
              <w:rPr>
                <w:szCs w:val="22"/>
              </w:rPr>
              <w:t xml:space="preserve"> </w:t>
            </w:r>
          </w:p>
        </w:tc>
        <w:tc>
          <w:tcPr>
            <w:tcW w:w="527" w:type="pct"/>
            <w:vAlign w:val="bottom"/>
          </w:tcPr>
          <w:p w:rsidR="007A36AA" w:rsidRPr="00DF23B7" w:rsidRDefault="007A36AA" w:rsidP="007A36AA">
            <w:pPr>
              <w:jc w:val="center"/>
              <w:rPr>
                <w:sz w:val="22"/>
              </w:rPr>
            </w:pPr>
            <w:r w:rsidRPr="00DF23B7">
              <w:rPr>
                <w:sz w:val="22"/>
              </w:rPr>
              <w:t> </w:t>
            </w:r>
          </w:p>
        </w:tc>
        <w:tc>
          <w:tcPr>
            <w:tcW w:w="1099" w:type="pct"/>
            <w:tcBorders>
              <w:top w:val="single" w:sz="4" w:space="0" w:color="auto"/>
              <w:bottom w:val="double" w:sz="4" w:space="0" w:color="auto"/>
            </w:tcBorders>
            <w:vAlign w:val="bottom"/>
          </w:tcPr>
          <w:p w:rsidR="007A36AA" w:rsidRPr="00DF23B7" w:rsidRDefault="007A36AA" w:rsidP="007A36AA">
            <w:pPr>
              <w:jc w:val="right"/>
              <w:rPr>
                <w:b/>
                <w:sz w:val="22"/>
              </w:rPr>
            </w:pPr>
            <w:r w:rsidRPr="00DF23B7">
              <w:rPr>
                <w:b/>
                <w:sz w:val="22"/>
              </w:rPr>
              <w:t>4,731,991,273</w:t>
            </w:r>
          </w:p>
        </w:tc>
        <w:tc>
          <w:tcPr>
            <w:tcW w:w="71" w:type="pct"/>
            <w:vAlign w:val="bottom"/>
          </w:tcPr>
          <w:p w:rsidR="007A36AA" w:rsidRPr="00DF23B7" w:rsidRDefault="007A36AA" w:rsidP="007A36AA">
            <w:pPr>
              <w:jc w:val="right"/>
              <w:rPr>
                <w:b/>
                <w:sz w:val="22"/>
              </w:rPr>
            </w:pPr>
          </w:p>
        </w:tc>
        <w:tc>
          <w:tcPr>
            <w:tcW w:w="1179" w:type="pct"/>
            <w:tcBorders>
              <w:top w:val="single" w:sz="4" w:space="0" w:color="auto"/>
              <w:bottom w:val="double" w:sz="4" w:space="0" w:color="auto"/>
            </w:tcBorders>
            <w:vAlign w:val="bottom"/>
          </w:tcPr>
          <w:p w:rsidR="007A36AA" w:rsidRPr="00DF23B7" w:rsidRDefault="007A36AA" w:rsidP="007A36AA">
            <w:pPr>
              <w:jc w:val="right"/>
              <w:rPr>
                <w:b/>
                <w:sz w:val="22"/>
              </w:rPr>
            </w:pPr>
            <w:r w:rsidRPr="00DF23B7">
              <w:rPr>
                <w:b/>
                <w:sz w:val="22"/>
              </w:rPr>
              <w:t>4,298,761,663</w:t>
            </w:r>
          </w:p>
        </w:tc>
      </w:tr>
    </w:tbl>
    <w:p w:rsidR="004A77E6" w:rsidRPr="00DF23B7" w:rsidRDefault="004A77E6" w:rsidP="008829AD">
      <w:pPr>
        <w:pStyle w:val="Heading1"/>
        <w:spacing w:before="0" w:after="240"/>
        <w:sectPr w:rsidR="004A77E6" w:rsidRPr="00DF23B7">
          <w:pgSz w:w="11906" w:h="16838"/>
          <w:pgMar w:top="1440" w:right="1440" w:bottom="1440" w:left="1440" w:header="708" w:footer="708" w:gutter="0"/>
          <w:cols w:space="708"/>
          <w:docGrid w:linePitch="360"/>
        </w:sectPr>
      </w:pPr>
    </w:p>
    <w:p w:rsidR="00030CB1" w:rsidRPr="00DF23B7" w:rsidRDefault="00A92C3F" w:rsidP="00F26833">
      <w:pPr>
        <w:pStyle w:val="TOC2"/>
        <w:rPr>
          <w:noProof w:val="0"/>
        </w:rPr>
      </w:pPr>
      <w:r w:rsidRPr="00DF23B7">
        <w:rPr>
          <w:noProof w:val="0"/>
        </w:rPr>
        <w:lastRenderedPageBreak/>
        <w:t>Statement of monetary assets in</w:t>
      </w:r>
      <w:r w:rsidR="000C0190" w:rsidRPr="00DF23B7">
        <w:rPr>
          <w:noProof w:val="0"/>
        </w:rPr>
        <w:t>flow</w:t>
      </w:r>
    </w:p>
    <w:tbl>
      <w:tblPr>
        <w:tblW w:w="9180" w:type="dxa"/>
        <w:tblLayout w:type="fixed"/>
        <w:tblLook w:val="04A0" w:firstRow="1" w:lastRow="0" w:firstColumn="1" w:lastColumn="0" w:noHBand="0" w:noVBand="1"/>
      </w:tblPr>
      <w:tblGrid>
        <w:gridCol w:w="3599"/>
        <w:gridCol w:w="1080"/>
        <w:gridCol w:w="2159"/>
        <w:gridCol w:w="236"/>
        <w:gridCol w:w="34"/>
        <w:gridCol w:w="2033"/>
        <w:gridCol w:w="39"/>
      </w:tblGrid>
      <w:tr w:rsidR="007A36AA" w:rsidRPr="00DF23B7" w:rsidTr="007A36AA">
        <w:trPr>
          <w:trHeight w:val="570"/>
        </w:trPr>
        <w:tc>
          <w:tcPr>
            <w:tcW w:w="3599"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1080" w:type="dxa"/>
            <w:tcBorders>
              <w:top w:val="nil"/>
              <w:left w:val="nil"/>
              <w:bottom w:val="nil"/>
              <w:right w:val="nil"/>
            </w:tcBorders>
            <w:shd w:val="clear" w:color="auto" w:fill="auto"/>
            <w:noWrap/>
            <w:vAlign w:val="bottom"/>
            <w:hideMark/>
          </w:tcPr>
          <w:p w:rsidR="007A36AA" w:rsidRPr="00DF23B7" w:rsidRDefault="00A92C3F" w:rsidP="007A36AA">
            <w:pPr>
              <w:jc w:val="center"/>
              <w:rPr>
                <w:b/>
                <w:sz w:val="22"/>
              </w:rPr>
            </w:pPr>
            <w:r w:rsidRPr="00DF23B7">
              <w:rPr>
                <w:b/>
                <w:sz w:val="22"/>
              </w:rPr>
              <w:t>Notes</w:t>
            </w:r>
          </w:p>
        </w:tc>
        <w:tc>
          <w:tcPr>
            <w:tcW w:w="2159" w:type="dxa"/>
            <w:tcBorders>
              <w:top w:val="single" w:sz="4" w:space="0" w:color="auto"/>
              <w:left w:val="nil"/>
              <w:bottom w:val="single" w:sz="4" w:space="0" w:color="auto"/>
              <w:right w:val="nil"/>
            </w:tcBorders>
            <w:shd w:val="clear" w:color="auto" w:fill="auto"/>
            <w:vAlign w:val="bottom"/>
            <w:hideMark/>
          </w:tcPr>
          <w:p w:rsidR="007A36AA" w:rsidRPr="00DF23B7" w:rsidRDefault="00A92C3F" w:rsidP="00A92C3F">
            <w:pPr>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2020</w:t>
            </w:r>
          </w:p>
        </w:tc>
        <w:tc>
          <w:tcPr>
            <w:tcW w:w="270" w:type="dxa"/>
            <w:gridSpan w:val="2"/>
            <w:tcBorders>
              <w:left w:val="nil"/>
              <w:right w:val="nil"/>
            </w:tcBorders>
          </w:tcPr>
          <w:p w:rsidR="007A36AA" w:rsidRPr="00DF23B7" w:rsidRDefault="007A36AA" w:rsidP="007A36AA">
            <w:pPr>
              <w:jc w:val="right"/>
              <w:rPr>
                <w:b/>
                <w:sz w:val="22"/>
              </w:rPr>
            </w:pPr>
          </w:p>
        </w:tc>
        <w:tc>
          <w:tcPr>
            <w:tcW w:w="2072" w:type="dxa"/>
            <w:gridSpan w:val="2"/>
            <w:tcBorders>
              <w:top w:val="single" w:sz="4" w:space="0" w:color="auto"/>
              <w:left w:val="nil"/>
              <w:bottom w:val="single" w:sz="4" w:space="0" w:color="auto"/>
              <w:right w:val="nil"/>
            </w:tcBorders>
            <w:vAlign w:val="bottom"/>
          </w:tcPr>
          <w:p w:rsidR="007A36AA" w:rsidRPr="00DF23B7" w:rsidRDefault="00A92C3F" w:rsidP="00A92C3F">
            <w:pPr>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2019</w:t>
            </w:r>
          </w:p>
        </w:tc>
      </w:tr>
      <w:tr w:rsidR="007A36AA" w:rsidRPr="00DF23B7" w:rsidTr="007A36AA">
        <w:trPr>
          <w:trHeight w:val="300"/>
        </w:trPr>
        <w:tc>
          <w:tcPr>
            <w:tcW w:w="3599"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1080" w:type="dxa"/>
            <w:tcBorders>
              <w:top w:val="nil"/>
              <w:left w:val="nil"/>
              <w:bottom w:val="nil"/>
              <w:right w:val="nil"/>
            </w:tcBorders>
            <w:shd w:val="clear" w:color="auto" w:fill="auto"/>
            <w:noWrap/>
            <w:vAlign w:val="bottom"/>
            <w:hideMark/>
          </w:tcPr>
          <w:p w:rsidR="007A36AA" w:rsidRPr="00DF23B7" w:rsidRDefault="007A36AA" w:rsidP="007A36AA">
            <w:pPr>
              <w:rPr>
                <w:b/>
                <w:sz w:val="22"/>
              </w:rPr>
            </w:pPr>
          </w:p>
        </w:tc>
        <w:tc>
          <w:tcPr>
            <w:tcW w:w="2159" w:type="dxa"/>
            <w:tcBorders>
              <w:top w:val="single" w:sz="4" w:space="0" w:color="auto"/>
              <w:left w:val="nil"/>
              <w:bottom w:val="nil"/>
              <w:right w:val="nil"/>
            </w:tcBorders>
            <w:shd w:val="clear" w:color="auto" w:fill="auto"/>
            <w:noWrap/>
            <w:vAlign w:val="bottom"/>
            <w:hideMark/>
          </w:tcPr>
          <w:p w:rsidR="007A36AA" w:rsidRPr="00DF23B7" w:rsidRDefault="007A36AA" w:rsidP="007A36AA">
            <w:pPr>
              <w:rPr>
                <w:b/>
                <w:sz w:val="22"/>
              </w:rPr>
            </w:pPr>
          </w:p>
        </w:tc>
        <w:tc>
          <w:tcPr>
            <w:tcW w:w="270" w:type="dxa"/>
            <w:gridSpan w:val="2"/>
            <w:tcBorders>
              <w:left w:val="nil"/>
              <w:bottom w:val="nil"/>
              <w:right w:val="nil"/>
            </w:tcBorders>
          </w:tcPr>
          <w:p w:rsidR="007A36AA" w:rsidRPr="00DF23B7" w:rsidRDefault="007A36AA" w:rsidP="007A36AA">
            <w:pPr>
              <w:rPr>
                <w:b/>
                <w:sz w:val="22"/>
              </w:rPr>
            </w:pPr>
          </w:p>
        </w:tc>
        <w:tc>
          <w:tcPr>
            <w:tcW w:w="2072" w:type="dxa"/>
            <w:gridSpan w:val="2"/>
            <w:tcBorders>
              <w:top w:val="single" w:sz="4" w:space="0" w:color="auto"/>
              <w:left w:val="nil"/>
              <w:bottom w:val="nil"/>
              <w:right w:val="nil"/>
            </w:tcBorders>
            <w:vAlign w:val="bottom"/>
          </w:tcPr>
          <w:p w:rsidR="007A36AA" w:rsidRPr="00DF23B7" w:rsidRDefault="007A36AA" w:rsidP="007A36AA">
            <w:pPr>
              <w:rPr>
                <w:b/>
                <w:sz w:val="22"/>
              </w:rPr>
            </w:pP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A92C3F" w:rsidP="00DF23B7">
            <w:pPr>
              <w:rPr>
                <w:b/>
                <w:sz w:val="22"/>
              </w:rPr>
            </w:pPr>
            <w:r w:rsidRPr="00DF23B7">
              <w:rPr>
                <w:b/>
                <w:sz w:val="22"/>
              </w:rPr>
              <w:t xml:space="preserve">Income exceeding expenses for the year </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rPr>
                <w:b/>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b/>
                <w:sz w:val="22"/>
              </w:rPr>
            </w:pPr>
            <w:r w:rsidRPr="00DF23B7">
              <w:rPr>
                <w:b/>
                <w:sz w:val="22"/>
              </w:rPr>
              <w:t>4,731,991,273</w:t>
            </w:r>
          </w:p>
        </w:tc>
        <w:tc>
          <w:tcPr>
            <w:tcW w:w="236" w:type="dxa"/>
            <w:tcBorders>
              <w:top w:val="nil"/>
              <w:left w:val="nil"/>
              <w:bottom w:val="nil"/>
              <w:right w:val="nil"/>
            </w:tcBorders>
            <w:vAlign w:val="bottom"/>
          </w:tcPr>
          <w:p w:rsidR="007A36AA" w:rsidRPr="00DF23B7" w:rsidRDefault="007A36AA" w:rsidP="007A36AA">
            <w:pPr>
              <w:jc w:val="right"/>
              <w:rPr>
                <w:b/>
                <w:sz w:val="22"/>
              </w:rPr>
            </w:pPr>
          </w:p>
        </w:tc>
        <w:tc>
          <w:tcPr>
            <w:tcW w:w="2067" w:type="dxa"/>
            <w:gridSpan w:val="2"/>
            <w:tcBorders>
              <w:top w:val="nil"/>
              <w:left w:val="nil"/>
              <w:bottom w:val="nil"/>
              <w:right w:val="nil"/>
            </w:tcBorders>
            <w:vAlign w:val="bottom"/>
          </w:tcPr>
          <w:p w:rsidR="007A36AA" w:rsidRPr="00DF23B7" w:rsidRDefault="007A36AA" w:rsidP="007A36AA">
            <w:pPr>
              <w:jc w:val="right"/>
              <w:rPr>
                <w:b/>
                <w:sz w:val="22"/>
              </w:rPr>
            </w:pPr>
            <w:r w:rsidRPr="00DF23B7">
              <w:rPr>
                <w:b/>
                <w:sz w:val="22"/>
              </w:rPr>
              <w:t>4,298,761,663</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A92C3F" w:rsidP="005A6A08">
            <w:pPr>
              <w:rPr>
                <w:b/>
                <w:i/>
                <w:sz w:val="22"/>
              </w:rPr>
            </w:pPr>
            <w:r w:rsidRPr="00DF23B7">
              <w:rPr>
                <w:b/>
                <w:i/>
                <w:sz w:val="22"/>
              </w:rPr>
              <w:t xml:space="preserve">Adjustments </w:t>
            </w:r>
            <w:r w:rsidR="005A6A08" w:rsidRPr="00DF23B7">
              <w:rPr>
                <w:b/>
                <w:i/>
                <w:sz w:val="22"/>
              </w:rPr>
              <w:t>to</w:t>
            </w:r>
            <w:r w:rsidR="007A36AA" w:rsidRPr="00DF23B7">
              <w:rPr>
                <w:b/>
                <w:i/>
                <w:sz w:val="22"/>
              </w:rPr>
              <w:t>:</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tcPr>
          <w:p w:rsidR="007A36AA" w:rsidRPr="00DF23B7" w:rsidRDefault="00A92C3F" w:rsidP="00DF23B7">
            <w:pPr>
              <w:ind w:left="162" w:hanging="1"/>
              <w:rPr>
                <w:sz w:val="22"/>
              </w:rPr>
            </w:pPr>
            <w:r w:rsidRPr="00DF23B7">
              <w:rPr>
                <w:sz w:val="22"/>
              </w:rPr>
              <w:t>Income from interests</w:t>
            </w:r>
          </w:p>
        </w:tc>
        <w:tc>
          <w:tcPr>
            <w:tcW w:w="1080" w:type="dxa"/>
            <w:tcBorders>
              <w:top w:val="nil"/>
              <w:left w:val="nil"/>
              <w:bottom w:val="nil"/>
              <w:right w:val="nil"/>
            </w:tcBorders>
            <w:shd w:val="clear" w:color="auto" w:fill="auto"/>
            <w:noWrap/>
            <w:vAlign w:val="bottom"/>
          </w:tcPr>
          <w:p w:rsidR="007A36AA" w:rsidRPr="00DF23B7" w:rsidRDefault="007A36AA" w:rsidP="007A36AA">
            <w:pPr>
              <w:jc w:val="center"/>
              <w:rPr>
                <w:sz w:val="22"/>
              </w:rPr>
            </w:pPr>
            <w:r w:rsidRPr="00DF23B7">
              <w:rPr>
                <w:sz w:val="22"/>
              </w:rPr>
              <w:t>17</w:t>
            </w: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sz w:val="22"/>
              </w:rPr>
              <w:t>(1,227,990,771)</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(1,082,420,273)</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tcPr>
          <w:p w:rsidR="007A36AA" w:rsidRPr="00DF23B7" w:rsidRDefault="00A92C3F" w:rsidP="007A36AA">
            <w:pPr>
              <w:ind w:left="162" w:hanging="1"/>
              <w:rPr>
                <w:sz w:val="22"/>
              </w:rPr>
            </w:pPr>
            <w:r w:rsidRPr="00DF23B7">
              <w:rPr>
                <w:sz w:val="22"/>
              </w:rPr>
              <w:t>Depreciation and amortization expenses</w:t>
            </w:r>
          </w:p>
        </w:tc>
        <w:tc>
          <w:tcPr>
            <w:tcW w:w="1080" w:type="dxa"/>
            <w:tcBorders>
              <w:top w:val="nil"/>
              <w:left w:val="nil"/>
              <w:bottom w:val="nil"/>
              <w:right w:val="nil"/>
            </w:tcBorders>
            <w:shd w:val="clear" w:color="auto" w:fill="auto"/>
            <w:noWrap/>
            <w:vAlign w:val="bottom"/>
          </w:tcPr>
          <w:p w:rsidR="007A36AA" w:rsidRPr="00DF23B7" w:rsidRDefault="007A36AA" w:rsidP="007A36AA">
            <w:pPr>
              <w:jc w:val="center"/>
              <w:rPr>
                <w:sz w:val="22"/>
              </w:rPr>
            </w:pPr>
            <w:r w:rsidRPr="00DF23B7">
              <w:rPr>
                <w:sz w:val="22"/>
              </w:rPr>
              <w:t>10, 11</w:t>
            </w: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sz w:val="22"/>
              </w:rPr>
              <w:t>8,795,656</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8,698,863</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tcPr>
          <w:p w:rsidR="007A36AA" w:rsidRPr="00DF23B7" w:rsidRDefault="00A92C3F" w:rsidP="00A92C3F">
            <w:pPr>
              <w:ind w:left="162" w:hanging="1"/>
              <w:rPr>
                <w:sz w:val="22"/>
              </w:rPr>
            </w:pPr>
            <w:r w:rsidRPr="00DF23B7">
              <w:rPr>
                <w:sz w:val="22"/>
              </w:rPr>
              <w:t xml:space="preserve">Movement in provision fund for financial </w:t>
            </w:r>
            <w:r w:rsidR="007A36AA" w:rsidRPr="00DF23B7">
              <w:rPr>
                <w:sz w:val="22"/>
              </w:rPr>
              <w:t>instrument</w:t>
            </w:r>
            <w:r w:rsidRPr="00DF23B7">
              <w:rPr>
                <w:sz w:val="22"/>
              </w:rPr>
              <w:t>s</w:t>
            </w:r>
          </w:p>
        </w:tc>
        <w:tc>
          <w:tcPr>
            <w:tcW w:w="1080" w:type="dxa"/>
            <w:tcBorders>
              <w:top w:val="nil"/>
              <w:left w:val="nil"/>
              <w:bottom w:val="nil"/>
              <w:right w:val="nil"/>
            </w:tcBorders>
            <w:shd w:val="clear" w:color="auto" w:fill="auto"/>
            <w:noWrap/>
            <w:vAlign w:val="bottom"/>
          </w:tcPr>
          <w:p w:rsidR="007A36AA" w:rsidRPr="00DF23B7" w:rsidRDefault="007A36AA" w:rsidP="007A36AA">
            <w:pPr>
              <w:jc w:val="center"/>
              <w:rPr>
                <w:sz w:val="22"/>
              </w:rPr>
            </w:pPr>
            <w:r w:rsidRPr="00DF23B7">
              <w:rPr>
                <w:sz w:val="22"/>
              </w:rPr>
              <w:t>9</w:t>
            </w: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sz w:val="22"/>
              </w:rPr>
              <w:t>11,230,935</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(2,855,979)</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A92C3F" w:rsidP="007A36AA">
            <w:pPr>
              <w:rPr>
                <w:b/>
                <w:sz w:val="22"/>
              </w:rPr>
            </w:pPr>
            <w:r w:rsidRPr="00DF23B7">
              <w:rPr>
                <w:b/>
                <w:sz w:val="22"/>
              </w:rPr>
              <w:t>Changes to</w:t>
            </w:r>
            <w:r w:rsidR="007A36AA" w:rsidRPr="00DF23B7">
              <w:rPr>
                <w:b/>
                <w:sz w:val="22"/>
              </w:rPr>
              <w:t>:</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b/>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b/>
                <w:sz w:val="22"/>
              </w:rPr>
            </w:pPr>
          </w:p>
        </w:tc>
        <w:tc>
          <w:tcPr>
            <w:tcW w:w="236" w:type="dxa"/>
            <w:tcBorders>
              <w:top w:val="nil"/>
              <w:left w:val="nil"/>
              <w:bottom w:val="nil"/>
              <w:right w:val="nil"/>
            </w:tcBorders>
            <w:vAlign w:val="bottom"/>
          </w:tcPr>
          <w:p w:rsidR="007A36AA" w:rsidRPr="00DF23B7" w:rsidRDefault="007A36AA" w:rsidP="007A36AA">
            <w:pPr>
              <w:jc w:val="right"/>
              <w:rPr>
                <w:b/>
                <w:sz w:val="22"/>
              </w:rPr>
            </w:pPr>
          </w:p>
        </w:tc>
        <w:tc>
          <w:tcPr>
            <w:tcW w:w="2067" w:type="dxa"/>
            <w:gridSpan w:val="2"/>
            <w:tcBorders>
              <w:top w:val="nil"/>
              <w:left w:val="nil"/>
              <w:bottom w:val="nil"/>
              <w:right w:val="nil"/>
            </w:tcBorders>
            <w:vAlign w:val="bottom"/>
          </w:tcPr>
          <w:p w:rsidR="007A36AA" w:rsidRPr="00DF23B7" w:rsidRDefault="007A36AA" w:rsidP="007A36AA">
            <w:pPr>
              <w:jc w:val="right"/>
              <w:rPr>
                <w:b/>
                <w:sz w:val="22"/>
              </w:rPr>
            </w:pP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A92C3F" w:rsidP="007A36AA">
            <w:pPr>
              <w:ind w:left="162"/>
              <w:rPr>
                <w:sz w:val="22"/>
              </w:rPr>
            </w:pPr>
            <w:r w:rsidRPr="00DF23B7">
              <w:rPr>
                <w:sz w:val="22"/>
              </w:rPr>
              <w:t>Other actives</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159" w:type="dxa"/>
            <w:tcBorders>
              <w:top w:val="nil"/>
              <w:left w:val="nil"/>
              <w:bottom w:val="nil"/>
              <w:right w:val="nil"/>
            </w:tcBorders>
            <w:shd w:val="clear" w:color="auto" w:fill="auto"/>
            <w:noWrap/>
          </w:tcPr>
          <w:p w:rsidR="007A36AA" w:rsidRPr="00DF23B7" w:rsidRDefault="007A36AA" w:rsidP="007A36AA">
            <w:pPr>
              <w:jc w:val="right"/>
              <w:rPr>
                <w:sz w:val="22"/>
              </w:rPr>
            </w:pPr>
            <w:r w:rsidRPr="00DF23B7">
              <w:rPr>
                <w:sz w:val="22"/>
              </w:rPr>
              <w:t xml:space="preserve"> (178,939)</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(471,255)</w:t>
            </w: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hideMark/>
          </w:tcPr>
          <w:p w:rsidR="007A36AA" w:rsidRPr="00DF23B7" w:rsidRDefault="00A92C3F" w:rsidP="007A36AA">
            <w:pPr>
              <w:ind w:left="162"/>
              <w:rPr>
                <w:sz w:val="22"/>
              </w:rPr>
            </w:pPr>
            <w:r w:rsidRPr="00DF23B7">
              <w:rPr>
                <w:sz w:val="22"/>
              </w:rPr>
              <w:t>Other liabilities</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159" w:type="dxa"/>
            <w:tcBorders>
              <w:top w:val="nil"/>
              <w:left w:val="nil"/>
              <w:bottom w:val="nil"/>
              <w:right w:val="nil"/>
            </w:tcBorders>
            <w:shd w:val="clear" w:color="auto" w:fill="auto"/>
            <w:noWrap/>
          </w:tcPr>
          <w:p w:rsidR="007A36AA" w:rsidRPr="00DF23B7" w:rsidRDefault="007A36AA" w:rsidP="007A36AA">
            <w:pPr>
              <w:jc w:val="right"/>
              <w:rPr>
                <w:sz w:val="22"/>
              </w:rPr>
            </w:pPr>
            <w:r w:rsidRPr="00DF23B7">
              <w:rPr>
                <w:sz w:val="22"/>
              </w:rPr>
              <w:t xml:space="preserve"> 1,077,205,959 </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(4,243,891)</w:t>
            </w: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tcPr>
          <w:p w:rsidR="007A36AA" w:rsidRPr="00DF23B7" w:rsidRDefault="00A92C3F" w:rsidP="007A36AA">
            <w:pPr>
              <w:ind w:left="162"/>
              <w:rPr>
                <w:sz w:val="22"/>
              </w:rPr>
            </w:pPr>
            <w:r w:rsidRPr="00DF23B7">
              <w:rPr>
                <w:sz w:val="22"/>
              </w:rPr>
              <w:t>Collected interest</w:t>
            </w:r>
          </w:p>
        </w:tc>
        <w:tc>
          <w:tcPr>
            <w:tcW w:w="1080" w:type="dxa"/>
            <w:tcBorders>
              <w:top w:val="nil"/>
              <w:left w:val="nil"/>
              <w:bottom w:val="nil"/>
              <w:right w:val="nil"/>
            </w:tcBorders>
            <w:shd w:val="clear" w:color="auto" w:fill="auto"/>
            <w:noWrap/>
            <w:vAlign w:val="bottom"/>
          </w:tcPr>
          <w:p w:rsidR="007A36AA" w:rsidRPr="00DF23B7" w:rsidRDefault="007A36AA" w:rsidP="007A36AA">
            <w:pPr>
              <w:jc w:val="center"/>
              <w:rPr>
                <w:sz w:val="22"/>
              </w:rPr>
            </w:pPr>
          </w:p>
        </w:tc>
        <w:tc>
          <w:tcPr>
            <w:tcW w:w="2159" w:type="dxa"/>
            <w:tcBorders>
              <w:top w:val="nil"/>
              <w:left w:val="nil"/>
              <w:bottom w:val="nil"/>
              <w:right w:val="nil"/>
            </w:tcBorders>
            <w:shd w:val="clear" w:color="auto" w:fill="auto"/>
            <w:noWrap/>
          </w:tcPr>
          <w:p w:rsidR="007A36AA" w:rsidRPr="00DF23B7" w:rsidRDefault="007A36AA" w:rsidP="007A36AA">
            <w:pPr>
              <w:jc w:val="right"/>
              <w:rPr>
                <w:sz w:val="22"/>
              </w:rPr>
            </w:pPr>
            <w:r w:rsidRPr="00DF23B7">
              <w:rPr>
                <w:sz w:val="22"/>
              </w:rPr>
              <w:t xml:space="preserve"> 576,013 </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872,079,353</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663360" w:rsidP="00663360">
            <w:pPr>
              <w:rPr>
                <w:b/>
                <w:sz w:val="22"/>
              </w:rPr>
            </w:pPr>
            <w:r w:rsidRPr="00DF23B7">
              <w:rPr>
                <w:b/>
                <w:sz w:val="22"/>
              </w:rPr>
              <w:t>Inflow of monetary assets generated by operational activity</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b/>
                <w:sz w:val="22"/>
              </w:rPr>
            </w:pPr>
          </w:p>
        </w:tc>
        <w:tc>
          <w:tcPr>
            <w:tcW w:w="2159" w:type="dxa"/>
            <w:tcBorders>
              <w:top w:val="single" w:sz="8" w:space="0" w:color="auto"/>
              <w:left w:val="nil"/>
              <w:bottom w:val="nil"/>
              <w:right w:val="nil"/>
            </w:tcBorders>
            <w:shd w:val="clear" w:color="auto" w:fill="auto"/>
            <w:noWrap/>
            <w:vAlign w:val="bottom"/>
          </w:tcPr>
          <w:p w:rsidR="007A36AA" w:rsidRPr="00DF23B7" w:rsidRDefault="007A36AA" w:rsidP="007A36AA">
            <w:pPr>
              <w:jc w:val="right"/>
              <w:rPr>
                <w:b/>
                <w:sz w:val="22"/>
              </w:rPr>
            </w:pPr>
            <w:r w:rsidRPr="00DF23B7">
              <w:rPr>
                <w:b/>
                <w:sz w:val="22"/>
              </w:rPr>
              <w:t>4,601,630,126</w:t>
            </w:r>
          </w:p>
        </w:tc>
        <w:tc>
          <w:tcPr>
            <w:tcW w:w="236" w:type="dxa"/>
            <w:tcBorders>
              <w:left w:val="nil"/>
              <w:bottom w:val="nil"/>
              <w:right w:val="nil"/>
            </w:tcBorders>
            <w:vAlign w:val="bottom"/>
          </w:tcPr>
          <w:p w:rsidR="007A36AA" w:rsidRPr="00DF23B7" w:rsidRDefault="007A36AA" w:rsidP="007A36AA">
            <w:pPr>
              <w:jc w:val="right"/>
              <w:rPr>
                <w:b/>
                <w:sz w:val="22"/>
              </w:rPr>
            </w:pPr>
          </w:p>
        </w:tc>
        <w:tc>
          <w:tcPr>
            <w:tcW w:w="2067" w:type="dxa"/>
            <w:gridSpan w:val="2"/>
            <w:tcBorders>
              <w:top w:val="single" w:sz="8" w:space="0" w:color="auto"/>
              <w:left w:val="nil"/>
              <w:bottom w:val="nil"/>
              <w:right w:val="nil"/>
            </w:tcBorders>
            <w:vAlign w:val="bottom"/>
          </w:tcPr>
          <w:p w:rsidR="007A36AA" w:rsidRPr="00DF23B7" w:rsidRDefault="007A36AA" w:rsidP="007A36AA">
            <w:pPr>
              <w:jc w:val="right"/>
              <w:rPr>
                <w:b/>
                <w:sz w:val="22"/>
              </w:rPr>
            </w:pPr>
            <w:r w:rsidRPr="00DF23B7">
              <w:rPr>
                <w:b/>
                <w:sz w:val="22"/>
              </w:rPr>
              <w:t>4,089,548,481</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7A36AA" w:rsidP="007A36AA">
            <w:pPr>
              <w:rPr>
                <w:b/>
                <w:sz w:val="22"/>
              </w:rPr>
            </w:pP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663360" w:rsidP="00663360">
            <w:pPr>
              <w:rPr>
                <w:b/>
                <w:sz w:val="22"/>
              </w:rPr>
            </w:pPr>
            <w:r w:rsidRPr="00DF23B7">
              <w:rPr>
                <w:b/>
                <w:sz w:val="22"/>
              </w:rPr>
              <w:t xml:space="preserve">INVESTING </w:t>
            </w:r>
            <w:r w:rsidR="007A36AA" w:rsidRPr="00DF23B7">
              <w:rPr>
                <w:b/>
                <w:sz w:val="22"/>
              </w:rPr>
              <w:t>A</w:t>
            </w:r>
            <w:r w:rsidRPr="00DF23B7">
              <w:rPr>
                <w:b/>
                <w:sz w:val="22"/>
              </w:rPr>
              <w:t>C</w:t>
            </w:r>
            <w:r w:rsidR="007A36AA" w:rsidRPr="00DF23B7">
              <w:rPr>
                <w:b/>
                <w:sz w:val="22"/>
              </w:rPr>
              <w:t>TIVIT</w:t>
            </w:r>
            <w:r w:rsidRPr="00DF23B7">
              <w:rPr>
                <w:b/>
                <w:sz w:val="22"/>
              </w:rPr>
              <w:t>Y</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663360" w:rsidP="00663360">
            <w:pPr>
              <w:rPr>
                <w:sz w:val="22"/>
              </w:rPr>
            </w:pPr>
            <w:r w:rsidRPr="00DF23B7">
              <w:rPr>
                <w:sz w:val="22"/>
              </w:rPr>
              <w:t xml:space="preserve">Purchase of long-term </w:t>
            </w:r>
            <w:r w:rsidR="007A36AA" w:rsidRPr="00DF23B7">
              <w:rPr>
                <w:sz w:val="22"/>
              </w:rPr>
              <w:t>a</w:t>
            </w:r>
            <w:r w:rsidRPr="00DF23B7">
              <w:rPr>
                <w:sz w:val="22"/>
              </w:rPr>
              <w:t>c</w:t>
            </w:r>
            <w:r w:rsidR="007A36AA" w:rsidRPr="00DF23B7">
              <w:rPr>
                <w:sz w:val="22"/>
              </w:rPr>
              <w:t>tive</w:t>
            </w:r>
            <w:r w:rsidRPr="00DF23B7">
              <w:rPr>
                <w:sz w:val="22"/>
              </w:rPr>
              <w:t>s</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r w:rsidRPr="00DF23B7">
              <w:rPr>
                <w:sz w:val="22"/>
              </w:rPr>
              <w:t>11</w:t>
            </w: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sz w:val="22"/>
              </w:rPr>
              <w:t>(3,328,205)</w:t>
            </w: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r w:rsidRPr="00DF23B7">
              <w:rPr>
                <w:sz w:val="22"/>
              </w:rPr>
              <w:t>(1,523,002)</w:t>
            </w: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hideMark/>
          </w:tcPr>
          <w:p w:rsidR="007A36AA" w:rsidRPr="00DF23B7" w:rsidRDefault="00663360" w:rsidP="00663360">
            <w:pPr>
              <w:rPr>
                <w:sz w:val="22"/>
              </w:rPr>
            </w:pPr>
            <w:r w:rsidRPr="00DF23B7">
              <w:rPr>
                <w:sz w:val="22"/>
              </w:rPr>
              <w:t xml:space="preserve">Purchase of financial </w:t>
            </w:r>
            <w:r w:rsidR="007A36AA" w:rsidRPr="00DF23B7">
              <w:rPr>
                <w:sz w:val="22"/>
              </w:rPr>
              <w:t>instrument</w:t>
            </w:r>
            <w:r w:rsidRPr="00DF23B7">
              <w:rPr>
                <w:sz w:val="22"/>
              </w:rPr>
              <w:t>s retained to collect c</w:t>
            </w:r>
            <w:r w:rsidR="007A36AA" w:rsidRPr="00DF23B7">
              <w:rPr>
                <w:sz w:val="22"/>
              </w:rPr>
              <w:t>ontra</w:t>
            </w:r>
            <w:r w:rsidRPr="00DF23B7">
              <w:rPr>
                <w:sz w:val="22"/>
              </w:rPr>
              <w:t>c</w:t>
            </w:r>
            <w:r w:rsidR="007A36AA" w:rsidRPr="00DF23B7">
              <w:rPr>
                <w:sz w:val="22"/>
              </w:rPr>
              <w:t>tual</w:t>
            </w:r>
            <w:r w:rsidRPr="00DF23B7">
              <w:rPr>
                <w:sz w:val="22"/>
              </w:rPr>
              <w:t xml:space="preserve"> inflows</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159" w:type="dxa"/>
            <w:tcBorders>
              <w:top w:val="nil"/>
              <w:left w:val="nil"/>
              <w:bottom w:val="single" w:sz="8" w:space="0" w:color="auto"/>
              <w:right w:val="nil"/>
            </w:tcBorders>
            <w:shd w:val="clear" w:color="auto" w:fill="auto"/>
            <w:noWrap/>
            <w:vAlign w:val="bottom"/>
          </w:tcPr>
          <w:p w:rsidR="007A36AA" w:rsidRPr="00DF23B7" w:rsidRDefault="007A36AA" w:rsidP="007A36AA">
            <w:pPr>
              <w:jc w:val="right"/>
              <w:rPr>
                <w:sz w:val="22"/>
              </w:rPr>
            </w:pPr>
            <w:r w:rsidRPr="00DF23B7">
              <w:rPr>
                <w:sz w:val="22"/>
              </w:rPr>
              <w:t>(5,246,578,501)</w:t>
            </w:r>
          </w:p>
        </w:tc>
        <w:tc>
          <w:tcPr>
            <w:tcW w:w="236" w:type="dxa"/>
            <w:tcBorders>
              <w:top w:val="nil"/>
              <w:left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single" w:sz="8" w:space="0" w:color="auto"/>
              <w:right w:val="nil"/>
            </w:tcBorders>
            <w:vAlign w:val="bottom"/>
          </w:tcPr>
          <w:p w:rsidR="007A36AA" w:rsidRPr="00DF23B7" w:rsidRDefault="007A36AA" w:rsidP="007A36AA">
            <w:pPr>
              <w:jc w:val="right"/>
              <w:rPr>
                <w:sz w:val="22"/>
              </w:rPr>
            </w:pPr>
            <w:r w:rsidRPr="00DF23B7">
              <w:rPr>
                <w:sz w:val="22"/>
              </w:rPr>
              <w:t>(6,402,701,500)</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663360" w:rsidP="007A36AA">
            <w:pPr>
              <w:rPr>
                <w:b/>
                <w:sz w:val="22"/>
              </w:rPr>
            </w:pPr>
            <w:r w:rsidRPr="00DF23B7">
              <w:rPr>
                <w:b/>
                <w:sz w:val="22"/>
              </w:rPr>
              <w:t>Inflow of monetary assets used in investing activity</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b/>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b/>
                <w:sz w:val="22"/>
              </w:rPr>
            </w:pPr>
            <w:r w:rsidRPr="00DF23B7">
              <w:rPr>
                <w:b/>
                <w:sz w:val="22"/>
              </w:rPr>
              <w:t>(5,249,906,706)</w:t>
            </w:r>
          </w:p>
        </w:tc>
        <w:tc>
          <w:tcPr>
            <w:tcW w:w="236" w:type="dxa"/>
            <w:tcBorders>
              <w:top w:val="nil"/>
              <w:left w:val="nil"/>
              <w:bottom w:val="nil"/>
              <w:right w:val="nil"/>
            </w:tcBorders>
            <w:vAlign w:val="bottom"/>
          </w:tcPr>
          <w:p w:rsidR="007A36AA" w:rsidRPr="00DF23B7" w:rsidRDefault="007A36AA" w:rsidP="007A36AA">
            <w:pPr>
              <w:jc w:val="right"/>
              <w:rPr>
                <w:b/>
                <w:sz w:val="22"/>
              </w:rPr>
            </w:pPr>
          </w:p>
        </w:tc>
        <w:tc>
          <w:tcPr>
            <w:tcW w:w="2067" w:type="dxa"/>
            <w:gridSpan w:val="2"/>
            <w:tcBorders>
              <w:top w:val="nil"/>
              <w:left w:val="nil"/>
              <w:bottom w:val="nil"/>
              <w:right w:val="nil"/>
            </w:tcBorders>
            <w:vAlign w:val="bottom"/>
          </w:tcPr>
          <w:p w:rsidR="007A36AA" w:rsidRPr="00DF23B7" w:rsidRDefault="007A36AA" w:rsidP="007A36AA">
            <w:pPr>
              <w:jc w:val="right"/>
              <w:rPr>
                <w:b/>
                <w:sz w:val="22"/>
              </w:rPr>
            </w:pPr>
            <w:r w:rsidRPr="00DF23B7">
              <w:rPr>
                <w:b/>
                <w:sz w:val="22"/>
              </w:rPr>
              <w:t>(6,404,224,502)</w:t>
            </w:r>
          </w:p>
        </w:tc>
      </w:tr>
      <w:tr w:rsidR="007A36AA" w:rsidRPr="00DF23B7" w:rsidTr="007A36AA">
        <w:trPr>
          <w:gridAfter w:val="1"/>
          <w:wAfter w:w="39" w:type="dxa"/>
          <w:trHeight w:val="300"/>
        </w:trPr>
        <w:tc>
          <w:tcPr>
            <w:tcW w:w="3599"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159" w:type="dxa"/>
            <w:tcBorders>
              <w:top w:val="nil"/>
              <w:left w:val="nil"/>
              <w:bottom w:val="nil"/>
              <w:right w:val="nil"/>
            </w:tcBorders>
            <w:shd w:val="clear" w:color="auto" w:fill="auto"/>
            <w:noWrap/>
            <w:vAlign w:val="bottom"/>
          </w:tcPr>
          <w:p w:rsidR="007A36AA" w:rsidRPr="00DF23B7" w:rsidRDefault="007A36AA" w:rsidP="007A36AA">
            <w:pPr>
              <w:jc w:val="right"/>
              <w:rPr>
                <w:sz w:val="22"/>
              </w:rPr>
            </w:pPr>
          </w:p>
        </w:tc>
        <w:tc>
          <w:tcPr>
            <w:tcW w:w="236" w:type="dxa"/>
            <w:tcBorders>
              <w:top w:val="nil"/>
              <w:left w:val="nil"/>
              <w:bottom w:val="nil"/>
              <w:right w:val="nil"/>
            </w:tcBorders>
            <w:vAlign w:val="bottom"/>
          </w:tcPr>
          <w:p w:rsidR="007A36AA" w:rsidRPr="00DF23B7" w:rsidRDefault="007A36AA" w:rsidP="007A36AA">
            <w:pPr>
              <w:jc w:val="right"/>
              <w:rPr>
                <w:sz w:val="22"/>
              </w:rPr>
            </w:pPr>
          </w:p>
        </w:tc>
        <w:tc>
          <w:tcPr>
            <w:tcW w:w="2067" w:type="dxa"/>
            <w:gridSpan w:val="2"/>
            <w:tcBorders>
              <w:top w:val="nil"/>
              <w:left w:val="nil"/>
              <w:bottom w:val="nil"/>
              <w:right w:val="nil"/>
            </w:tcBorders>
            <w:vAlign w:val="bottom"/>
          </w:tcPr>
          <w:p w:rsidR="007A36AA" w:rsidRPr="00DF23B7" w:rsidRDefault="007A36AA" w:rsidP="007A36AA">
            <w:pPr>
              <w:jc w:val="right"/>
              <w:rPr>
                <w:sz w:val="22"/>
              </w:rPr>
            </w:pP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hideMark/>
          </w:tcPr>
          <w:p w:rsidR="007A36AA" w:rsidRPr="00DF23B7" w:rsidRDefault="00663360" w:rsidP="007A36AA">
            <w:pPr>
              <w:rPr>
                <w:b/>
                <w:sz w:val="22"/>
              </w:rPr>
            </w:pPr>
            <w:r w:rsidRPr="00DF23B7">
              <w:rPr>
                <w:b/>
                <w:sz w:val="22"/>
              </w:rPr>
              <w:t>Increase / net of monetary assets during the year</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b/>
                <w:sz w:val="22"/>
              </w:rPr>
            </w:pPr>
          </w:p>
        </w:tc>
        <w:tc>
          <w:tcPr>
            <w:tcW w:w="2159" w:type="dxa"/>
            <w:tcBorders>
              <w:top w:val="single" w:sz="8" w:space="0" w:color="auto"/>
              <w:left w:val="nil"/>
              <w:bottom w:val="single" w:sz="8"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(648,276,580)</w:t>
            </w:r>
          </w:p>
        </w:tc>
        <w:tc>
          <w:tcPr>
            <w:tcW w:w="236" w:type="dxa"/>
            <w:tcBorders>
              <w:left w:val="nil"/>
              <w:right w:val="nil"/>
            </w:tcBorders>
            <w:vAlign w:val="bottom"/>
          </w:tcPr>
          <w:p w:rsidR="007A36AA" w:rsidRPr="00DF23B7" w:rsidRDefault="007A36AA" w:rsidP="007A36AA">
            <w:pPr>
              <w:jc w:val="right"/>
              <w:rPr>
                <w:b/>
                <w:sz w:val="22"/>
              </w:rPr>
            </w:pPr>
          </w:p>
        </w:tc>
        <w:tc>
          <w:tcPr>
            <w:tcW w:w="2067" w:type="dxa"/>
            <w:gridSpan w:val="2"/>
            <w:tcBorders>
              <w:top w:val="single" w:sz="8" w:space="0" w:color="auto"/>
              <w:left w:val="nil"/>
              <w:bottom w:val="single" w:sz="8" w:space="0" w:color="auto"/>
              <w:right w:val="nil"/>
            </w:tcBorders>
            <w:vAlign w:val="bottom"/>
          </w:tcPr>
          <w:p w:rsidR="007A36AA" w:rsidRPr="00DF23B7" w:rsidRDefault="007A36AA" w:rsidP="007A36AA">
            <w:pPr>
              <w:jc w:val="right"/>
              <w:rPr>
                <w:b/>
                <w:sz w:val="22"/>
              </w:rPr>
            </w:pPr>
            <w:r w:rsidRPr="00DF23B7">
              <w:rPr>
                <w:b/>
                <w:sz w:val="22"/>
              </w:rPr>
              <w:t>(2,314,676,021)</w:t>
            </w: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tcPr>
          <w:p w:rsidR="007A36AA" w:rsidRPr="00DF23B7" w:rsidRDefault="007A36AA" w:rsidP="007A36AA">
            <w:pPr>
              <w:rPr>
                <w:b/>
                <w:sz w:val="22"/>
              </w:rPr>
            </w:pPr>
          </w:p>
        </w:tc>
        <w:tc>
          <w:tcPr>
            <w:tcW w:w="1080" w:type="dxa"/>
            <w:tcBorders>
              <w:top w:val="nil"/>
              <w:left w:val="nil"/>
              <w:bottom w:val="nil"/>
              <w:right w:val="nil"/>
            </w:tcBorders>
            <w:shd w:val="clear" w:color="auto" w:fill="auto"/>
            <w:noWrap/>
            <w:vAlign w:val="bottom"/>
          </w:tcPr>
          <w:p w:rsidR="007A36AA" w:rsidRPr="00DF23B7" w:rsidRDefault="007A36AA" w:rsidP="007A36AA">
            <w:pPr>
              <w:jc w:val="center"/>
              <w:rPr>
                <w:b/>
                <w:sz w:val="22"/>
              </w:rPr>
            </w:pPr>
          </w:p>
        </w:tc>
        <w:tc>
          <w:tcPr>
            <w:tcW w:w="2159" w:type="dxa"/>
            <w:tcBorders>
              <w:top w:val="single" w:sz="8" w:space="0" w:color="auto"/>
              <w:left w:val="nil"/>
              <w:right w:val="nil"/>
            </w:tcBorders>
            <w:shd w:val="clear" w:color="auto" w:fill="auto"/>
            <w:noWrap/>
            <w:vAlign w:val="bottom"/>
          </w:tcPr>
          <w:p w:rsidR="007A36AA" w:rsidRPr="00DF23B7" w:rsidRDefault="007A36AA" w:rsidP="007A36AA">
            <w:pPr>
              <w:jc w:val="right"/>
              <w:rPr>
                <w:b/>
                <w:sz w:val="22"/>
              </w:rPr>
            </w:pPr>
          </w:p>
        </w:tc>
        <w:tc>
          <w:tcPr>
            <w:tcW w:w="236" w:type="dxa"/>
            <w:tcBorders>
              <w:left w:val="nil"/>
              <w:right w:val="nil"/>
            </w:tcBorders>
            <w:vAlign w:val="bottom"/>
          </w:tcPr>
          <w:p w:rsidR="007A36AA" w:rsidRPr="00DF23B7" w:rsidRDefault="007A36AA" w:rsidP="007A36AA">
            <w:pPr>
              <w:jc w:val="right"/>
              <w:rPr>
                <w:b/>
                <w:sz w:val="22"/>
              </w:rPr>
            </w:pPr>
          </w:p>
        </w:tc>
        <w:tc>
          <w:tcPr>
            <w:tcW w:w="2067" w:type="dxa"/>
            <w:gridSpan w:val="2"/>
            <w:tcBorders>
              <w:top w:val="single" w:sz="8" w:space="0" w:color="auto"/>
              <w:left w:val="nil"/>
              <w:right w:val="nil"/>
            </w:tcBorders>
            <w:vAlign w:val="bottom"/>
          </w:tcPr>
          <w:p w:rsidR="007A36AA" w:rsidRPr="00DF23B7" w:rsidRDefault="007A36AA" w:rsidP="007A36AA">
            <w:pPr>
              <w:jc w:val="right"/>
              <w:rPr>
                <w:b/>
                <w:sz w:val="22"/>
              </w:rPr>
            </w:pP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tcPr>
          <w:p w:rsidR="007A36AA" w:rsidRPr="00DF23B7" w:rsidRDefault="00663360" w:rsidP="007A36AA">
            <w:pPr>
              <w:rPr>
                <w:sz w:val="22"/>
              </w:rPr>
            </w:pPr>
            <w:r w:rsidRPr="00DF23B7">
              <w:rPr>
                <w:sz w:val="22"/>
              </w:rPr>
              <w:t>Monetary assets and their equivalents at the beginning of the year</w:t>
            </w:r>
          </w:p>
        </w:tc>
        <w:tc>
          <w:tcPr>
            <w:tcW w:w="1080" w:type="dxa"/>
            <w:tcBorders>
              <w:top w:val="nil"/>
              <w:left w:val="nil"/>
              <w:bottom w:val="nil"/>
              <w:right w:val="nil"/>
            </w:tcBorders>
            <w:shd w:val="clear" w:color="auto" w:fill="auto"/>
            <w:noWrap/>
            <w:vAlign w:val="bottom"/>
          </w:tcPr>
          <w:p w:rsidR="007A36AA" w:rsidRPr="00DF23B7" w:rsidRDefault="007A36AA" w:rsidP="007A36AA">
            <w:pPr>
              <w:jc w:val="center"/>
              <w:rPr>
                <w:sz w:val="22"/>
              </w:rPr>
            </w:pPr>
            <w:r w:rsidRPr="00DF23B7">
              <w:rPr>
                <w:sz w:val="22"/>
              </w:rPr>
              <w:t>8</w:t>
            </w:r>
          </w:p>
        </w:tc>
        <w:tc>
          <w:tcPr>
            <w:tcW w:w="2159" w:type="dxa"/>
            <w:tcBorders>
              <w:left w:val="nil"/>
              <w:right w:val="nil"/>
            </w:tcBorders>
            <w:shd w:val="clear" w:color="auto" w:fill="auto"/>
            <w:noWrap/>
            <w:vAlign w:val="bottom"/>
          </w:tcPr>
          <w:p w:rsidR="007A36AA" w:rsidRPr="00DF23B7" w:rsidRDefault="007A36AA" w:rsidP="007A36AA">
            <w:pPr>
              <w:jc w:val="right"/>
              <w:rPr>
                <w:sz w:val="22"/>
              </w:rPr>
            </w:pPr>
            <w:r w:rsidRPr="00DF23B7">
              <w:rPr>
                <w:sz w:val="22"/>
              </w:rPr>
              <w:t>3,035,714,526</w:t>
            </w:r>
          </w:p>
        </w:tc>
        <w:tc>
          <w:tcPr>
            <w:tcW w:w="236" w:type="dxa"/>
            <w:tcBorders>
              <w:left w:val="nil"/>
              <w:right w:val="nil"/>
            </w:tcBorders>
            <w:vAlign w:val="bottom"/>
          </w:tcPr>
          <w:p w:rsidR="007A36AA" w:rsidRPr="00DF23B7" w:rsidRDefault="007A36AA" w:rsidP="007A36AA">
            <w:pPr>
              <w:jc w:val="right"/>
              <w:rPr>
                <w:sz w:val="22"/>
              </w:rPr>
            </w:pPr>
          </w:p>
        </w:tc>
        <w:tc>
          <w:tcPr>
            <w:tcW w:w="2067" w:type="dxa"/>
            <w:gridSpan w:val="2"/>
            <w:tcBorders>
              <w:left w:val="nil"/>
              <w:right w:val="nil"/>
            </w:tcBorders>
            <w:vAlign w:val="bottom"/>
          </w:tcPr>
          <w:p w:rsidR="007A36AA" w:rsidRPr="00DF23B7" w:rsidRDefault="007A36AA" w:rsidP="007A36AA">
            <w:pPr>
              <w:jc w:val="right"/>
              <w:rPr>
                <w:sz w:val="22"/>
              </w:rPr>
            </w:pPr>
            <w:r w:rsidRPr="00DF23B7">
              <w:rPr>
                <w:sz w:val="22"/>
              </w:rPr>
              <w:t>5,350,390,547</w:t>
            </w:r>
          </w:p>
        </w:tc>
      </w:tr>
      <w:tr w:rsidR="007A36AA" w:rsidRPr="00DF23B7" w:rsidTr="007A36AA">
        <w:trPr>
          <w:gridAfter w:val="1"/>
          <w:wAfter w:w="39" w:type="dxa"/>
          <w:trHeight w:val="315"/>
        </w:trPr>
        <w:tc>
          <w:tcPr>
            <w:tcW w:w="3599" w:type="dxa"/>
            <w:tcBorders>
              <w:top w:val="nil"/>
              <w:left w:val="nil"/>
              <w:bottom w:val="nil"/>
              <w:right w:val="nil"/>
            </w:tcBorders>
            <w:shd w:val="clear" w:color="auto" w:fill="auto"/>
            <w:noWrap/>
            <w:vAlign w:val="bottom"/>
            <w:hideMark/>
          </w:tcPr>
          <w:p w:rsidR="007A36AA" w:rsidRPr="00DF23B7" w:rsidRDefault="00663360" w:rsidP="00663360">
            <w:pPr>
              <w:rPr>
                <w:b/>
                <w:sz w:val="22"/>
              </w:rPr>
            </w:pPr>
            <w:r w:rsidRPr="00DF23B7">
              <w:rPr>
                <w:b/>
                <w:sz w:val="22"/>
              </w:rPr>
              <w:t>Monetary assets and their equivalents at the end of the year</w:t>
            </w:r>
          </w:p>
        </w:tc>
        <w:tc>
          <w:tcPr>
            <w:tcW w:w="1080" w:type="dxa"/>
            <w:tcBorders>
              <w:top w:val="nil"/>
              <w:left w:val="nil"/>
              <w:bottom w:val="nil"/>
              <w:right w:val="nil"/>
            </w:tcBorders>
            <w:shd w:val="clear" w:color="auto" w:fill="auto"/>
            <w:noWrap/>
            <w:vAlign w:val="bottom"/>
            <w:hideMark/>
          </w:tcPr>
          <w:p w:rsidR="007A36AA" w:rsidRPr="00DF23B7" w:rsidRDefault="007A36AA" w:rsidP="007A36AA">
            <w:pPr>
              <w:jc w:val="center"/>
              <w:rPr>
                <w:b/>
                <w:sz w:val="22"/>
              </w:rPr>
            </w:pPr>
            <w:r w:rsidRPr="00DF23B7">
              <w:rPr>
                <w:b/>
                <w:sz w:val="22"/>
              </w:rPr>
              <w:t>8</w:t>
            </w:r>
          </w:p>
        </w:tc>
        <w:tc>
          <w:tcPr>
            <w:tcW w:w="2159" w:type="dxa"/>
            <w:tcBorders>
              <w:top w:val="single" w:sz="8" w:space="0" w:color="auto"/>
              <w:left w:val="nil"/>
              <w:bottom w:val="double" w:sz="6"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2,387,437,946</w:t>
            </w:r>
          </w:p>
        </w:tc>
        <w:tc>
          <w:tcPr>
            <w:tcW w:w="236" w:type="dxa"/>
            <w:tcBorders>
              <w:left w:val="nil"/>
              <w:right w:val="nil"/>
            </w:tcBorders>
            <w:vAlign w:val="bottom"/>
          </w:tcPr>
          <w:p w:rsidR="007A36AA" w:rsidRPr="00DF23B7" w:rsidRDefault="007A36AA" w:rsidP="007A36AA">
            <w:pPr>
              <w:jc w:val="right"/>
              <w:rPr>
                <w:b/>
                <w:sz w:val="22"/>
              </w:rPr>
            </w:pPr>
          </w:p>
        </w:tc>
        <w:tc>
          <w:tcPr>
            <w:tcW w:w="2067" w:type="dxa"/>
            <w:gridSpan w:val="2"/>
            <w:tcBorders>
              <w:top w:val="single" w:sz="8" w:space="0" w:color="auto"/>
              <w:left w:val="nil"/>
              <w:bottom w:val="double" w:sz="6" w:space="0" w:color="auto"/>
              <w:right w:val="nil"/>
            </w:tcBorders>
            <w:vAlign w:val="bottom"/>
          </w:tcPr>
          <w:p w:rsidR="007A36AA" w:rsidRPr="00DF23B7" w:rsidRDefault="007A36AA" w:rsidP="007A36AA">
            <w:pPr>
              <w:jc w:val="right"/>
              <w:rPr>
                <w:b/>
                <w:sz w:val="22"/>
              </w:rPr>
            </w:pPr>
            <w:r w:rsidRPr="00DF23B7">
              <w:rPr>
                <w:b/>
                <w:sz w:val="22"/>
              </w:rPr>
              <w:t>3,035,714,526</w:t>
            </w:r>
          </w:p>
        </w:tc>
      </w:tr>
    </w:tbl>
    <w:p w:rsidR="00030CB1" w:rsidRPr="00DF23B7" w:rsidRDefault="00030CB1" w:rsidP="00030CB1">
      <w:pPr>
        <w:sectPr w:rsidR="00030CB1" w:rsidRPr="00DF23B7">
          <w:pgSz w:w="11906" w:h="16838"/>
          <w:pgMar w:top="1440" w:right="1440" w:bottom="1440" w:left="1440" w:header="708" w:footer="708" w:gutter="0"/>
          <w:cols w:space="708"/>
          <w:docGrid w:linePitch="360"/>
        </w:sectPr>
      </w:pPr>
    </w:p>
    <w:p w:rsidR="00030CB1" w:rsidRPr="00DF23B7" w:rsidRDefault="000C0190" w:rsidP="00F26833">
      <w:pPr>
        <w:pStyle w:val="TOC2"/>
        <w:rPr>
          <w:noProof w:val="0"/>
        </w:rPr>
      </w:pPr>
      <w:r w:rsidRPr="00DF23B7">
        <w:rPr>
          <w:noProof w:val="0"/>
        </w:rPr>
        <w:lastRenderedPageBreak/>
        <w:t xml:space="preserve">Statement of changes </w:t>
      </w:r>
      <w:r w:rsidR="00EA20BF" w:rsidRPr="00DF23B7">
        <w:rPr>
          <w:noProof w:val="0"/>
        </w:rPr>
        <w:t xml:space="preserve">to </w:t>
      </w:r>
      <w:r w:rsidR="00DF23B7">
        <w:rPr>
          <w:noProof w:val="0"/>
        </w:rPr>
        <w:t xml:space="preserve">the </w:t>
      </w:r>
      <w:r w:rsidRPr="00DF23B7">
        <w:rPr>
          <w:noProof w:val="0"/>
        </w:rPr>
        <w:t>deposit insurance funds</w:t>
      </w:r>
    </w:p>
    <w:p w:rsidR="00030CB1" w:rsidRPr="00DF23B7" w:rsidRDefault="00030CB1" w:rsidP="00030CB1"/>
    <w:tbl>
      <w:tblPr>
        <w:tblW w:w="4919" w:type="pct"/>
        <w:tblLayout w:type="fixed"/>
        <w:tblLook w:val="04A0" w:firstRow="1" w:lastRow="0" w:firstColumn="1" w:lastColumn="0" w:noHBand="0" w:noVBand="1"/>
      </w:tblPr>
      <w:tblGrid>
        <w:gridCol w:w="3284"/>
        <w:gridCol w:w="2123"/>
        <w:gridCol w:w="2258"/>
        <w:gridCol w:w="2192"/>
        <w:gridCol w:w="2189"/>
        <w:gridCol w:w="1686"/>
      </w:tblGrid>
      <w:tr w:rsidR="007A36AA" w:rsidRPr="00DF23B7" w:rsidTr="007A36AA">
        <w:tc>
          <w:tcPr>
            <w:tcW w:w="1196" w:type="pct"/>
            <w:tcBorders>
              <w:top w:val="nil"/>
              <w:left w:val="nil"/>
              <w:bottom w:val="nil"/>
              <w:right w:val="nil"/>
            </w:tcBorders>
            <w:shd w:val="clear" w:color="auto" w:fill="auto"/>
            <w:noWrap/>
            <w:vAlign w:val="bottom"/>
            <w:hideMark/>
          </w:tcPr>
          <w:p w:rsidR="007A36AA" w:rsidRPr="00DF23B7" w:rsidRDefault="007A36AA" w:rsidP="007A36AA">
            <w:pPr>
              <w:rPr>
                <w:sz w:val="22"/>
              </w:rPr>
            </w:pPr>
          </w:p>
          <w:p w:rsidR="007A36AA" w:rsidRPr="00DF23B7" w:rsidRDefault="007A36AA" w:rsidP="007A36AA">
            <w:pPr>
              <w:rPr>
                <w:sz w:val="22"/>
              </w:rPr>
            </w:pPr>
          </w:p>
        </w:tc>
        <w:tc>
          <w:tcPr>
            <w:tcW w:w="773" w:type="pct"/>
            <w:tcBorders>
              <w:top w:val="single" w:sz="4" w:space="0" w:color="auto"/>
              <w:left w:val="nil"/>
              <w:bottom w:val="single" w:sz="4" w:space="0" w:color="auto"/>
              <w:right w:val="nil"/>
            </w:tcBorders>
            <w:shd w:val="clear" w:color="auto" w:fill="auto"/>
            <w:noWrap/>
            <w:vAlign w:val="center"/>
            <w:hideMark/>
          </w:tcPr>
          <w:p w:rsidR="007A36AA" w:rsidRPr="00DF23B7" w:rsidRDefault="00EA20BF" w:rsidP="007A36AA">
            <w:pPr>
              <w:jc w:val="center"/>
              <w:rPr>
                <w:b/>
                <w:sz w:val="22"/>
              </w:rPr>
            </w:pPr>
            <w:r w:rsidRPr="00DF23B7">
              <w:rPr>
                <w:b/>
                <w:sz w:val="22"/>
              </w:rPr>
              <w:t>Start-up capital for deposit insurance in banks</w:t>
            </w:r>
          </w:p>
        </w:tc>
        <w:tc>
          <w:tcPr>
            <w:tcW w:w="822" w:type="pct"/>
            <w:tcBorders>
              <w:top w:val="single" w:sz="4" w:space="0" w:color="auto"/>
              <w:left w:val="nil"/>
              <w:bottom w:val="single" w:sz="4" w:space="0" w:color="auto"/>
              <w:right w:val="nil"/>
            </w:tcBorders>
          </w:tcPr>
          <w:p w:rsidR="007A36AA" w:rsidRPr="00DF23B7" w:rsidRDefault="00EA20BF" w:rsidP="00EA20BF">
            <w:pPr>
              <w:jc w:val="center"/>
              <w:rPr>
                <w:b/>
                <w:sz w:val="22"/>
              </w:rPr>
            </w:pPr>
            <w:r w:rsidRPr="00DF23B7">
              <w:rPr>
                <w:b/>
                <w:sz w:val="22"/>
              </w:rPr>
              <w:t>Start-up capital for deposit insurance in SCAs</w:t>
            </w:r>
          </w:p>
        </w:tc>
        <w:tc>
          <w:tcPr>
            <w:tcW w:w="798" w:type="pct"/>
            <w:tcBorders>
              <w:top w:val="single" w:sz="4" w:space="0" w:color="auto"/>
              <w:left w:val="nil"/>
              <w:bottom w:val="single" w:sz="4" w:space="0" w:color="auto"/>
              <w:right w:val="nil"/>
            </w:tcBorders>
            <w:shd w:val="clear" w:color="auto" w:fill="auto"/>
            <w:noWrap/>
            <w:vAlign w:val="center"/>
            <w:hideMark/>
          </w:tcPr>
          <w:p w:rsidR="007A36AA" w:rsidRPr="00DF23B7" w:rsidRDefault="00EA20BF" w:rsidP="007A36AA">
            <w:pPr>
              <w:jc w:val="center"/>
              <w:rPr>
                <w:b/>
                <w:sz w:val="22"/>
              </w:rPr>
            </w:pPr>
            <w:r w:rsidRPr="00DF23B7">
              <w:rPr>
                <w:b/>
                <w:sz w:val="22"/>
              </w:rPr>
              <w:t>Accumulated fund for deposit insurance in banks</w:t>
            </w:r>
          </w:p>
        </w:tc>
        <w:tc>
          <w:tcPr>
            <w:tcW w:w="797" w:type="pct"/>
            <w:tcBorders>
              <w:top w:val="single" w:sz="4" w:space="0" w:color="auto"/>
              <w:left w:val="nil"/>
              <w:bottom w:val="single" w:sz="4" w:space="0" w:color="auto"/>
              <w:right w:val="nil"/>
            </w:tcBorders>
          </w:tcPr>
          <w:p w:rsidR="007A36AA" w:rsidRPr="00DF23B7" w:rsidRDefault="00EA20BF" w:rsidP="00EA20BF">
            <w:pPr>
              <w:jc w:val="center"/>
              <w:rPr>
                <w:b/>
                <w:sz w:val="22"/>
              </w:rPr>
            </w:pPr>
            <w:r w:rsidRPr="00DF23B7">
              <w:rPr>
                <w:b/>
                <w:sz w:val="22"/>
              </w:rPr>
              <w:t>Accumulated fund for deposit insurance in SCAs</w:t>
            </w:r>
          </w:p>
        </w:tc>
        <w:tc>
          <w:tcPr>
            <w:tcW w:w="614" w:type="pct"/>
            <w:tcBorders>
              <w:top w:val="single" w:sz="4" w:space="0" w:color="auto"/>
              <w:left w:val="nil"/>
              <w:bottom w:val="single" w:sz="4" w:space="0" w:color="auto"/>
              <w:right w:val="nil"/>
            </w:tcBorders>
            <w:shd w:val="clear" w:color="auto" w:fill="auto"/>
            <w:noWrap/>
            <w:vAlign w:val="center"/>
            <w:hideMark/>
          </w:tcPr>
          <w:p w:rsidR="007A36AA" w:rsidRPr="00DF23B7" w:rsidRDefault="00EA20BF" w:rsidP="007A36AA">
            <w:pPr>
              <w:jc w:val="center"/>
              <w:rPr>
                <w:b/>
                <w:sz w:val="22"/>
              </w:rPr>
            </w:pPr>
            <w:r w:rsidRPr="00DF23B7">
              <w:rPr>
                <w:b/>
                <w:sz w:val="22"/>
              </w:rPr>
              <w:t>Total</w:t>
            </w:r>
          </w:p>
        </w:tc>
      </w:tr>
      <w:tr w:rsidR="007A36AA" w:rsidRPr="00DF23B7" w:rsidTr="007A36AA">
        <w:tc>
          <w:tcPr>
            <w:tcW w:w="1196" w:type="pct"/>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773" w:type="pct"/>
            <w:tcBorders>
              <w:top w:val="single" w:sz="4" w:space="0" w:color="auto"/>
              <w:left w:val="nil"/>
              <w:bottom w:val="nil"/>
              <w:right w:val="nil"/>
            </w:tcBorders>
            <w:shd w:val="clear" w:color="auto" w:fill="auto"/>
            <w:noWrap/>
            <w:vAlign w:val="bottom"/>
          </w:tcPr>
          <w:p w:rsidR="007A36AA" w:rsidRPr="00DF23B7" w:rsidRDefault="007A36AA" w:rsidP="007A36AA">
            <w:pPr>
              <w:rPr>
                <w:sz w:val="22"/>
              </w:rPr>
            </w:pPr>
          </w:p>
        </w:tc>
        <w:tc>
          <w:tcPr>
            <w:tcW w:w="822" w:type="pct"/>
            <w:tcBorders>
              <w:top w:val="single" w:sz="4" w:space="0" w:color="auto"/>
              <w:left w:val="nil"/>
              <w:bottom w:val="nil"/>
              <w:right w:val="nil"/>
            </w:tcBorders>
          </w:tcPr>
          <w:p w:rsidR="007A36AA" w:rsidRPr="00DF23B7" w:rsidRDefault="007A36AA" w:rsidP="007A36AA">
            <w:pPr>
              <w:rPr>
                <w:sz w:val="22"/>
              </w:rPr>
            </w:pPr>
          </w:p>
        </w:tc>
        <w:tc>
          <w:tcPr>
            <w:tcW w:w="798" w:type="pct"/>
            <w:tcBorders>
              <w:top w:val="single" w:sz="4" w:space="0" w:color="auto"/>
              <w:left w:val="nil"/>
              <w:bottom w:val="nil"/>
              <w:right w:val="nil"/>
            </w:tcBorders>
            <w:shd w:val="clear" w:color="auto" w:fill="auto"/>
            <w:noWrap/>
            <w:vAlign w:val="bottom"/>
          </w:tcPr>
          <w:p w:rsidR="007A36AA" w:rsidRPr="00DF23B7" w:rsidRDefault="007A36AA" w:rsidP="007A36AA">
            <w:pPr>
              <w:rPr>
                <w:sz w:val="22"/>
              </w:rPr>
            </w:pPr>
          </w:p>
        </w:tc>
        <w:tc>
          <w:tcPr>
            <w:tcW w:w="797" w:type="pct"/>
            <w:tcBorders>
              <w:top w:val="single" w:sz="4" w:space="0" w:color="auto"/>
              <w:left w:val="nil"/>
              <w:bottom w:val="nil"/>
              <w:right w:val="nil"/>
            </w:tcBorders>
          </w:tcPr>
          <w:p w:rsidR="007A36AA" w:rsidRPr="00DF23B7" w:rsidRDefault="007A36AA" w:rsidP="007A36AA">
            <w:pPr>
              <w:rPr>
                <w:sz w:val="22"/>
              </w:rPr>
            </w:pPr>
          </w:p>
        </w:tc>
        <w:tc>
          <w:tcPr>
            <w:tcW w:w="614" w:type="pct"/>
            <w:tcBorders>
              <w:top w:val="single" w:sz="4" w:space="0" w:color="auto"/>
              <w:left w:val="nil"/>
              <w:bottom w:val="nil"/>
              <w:right w:val="nil"/>
            </w:tcBorders>
            <w:shd w:val="clear" w:color="auto" w:fill="auto"/>
            <w:noWrap/>
            <w:vAlign w:val="bottom"/>
            <w:hideMark/>
          </w:tcPr>
          <w:p w:rsidR="007A36AA" w:rsidRPr="00DF23B7" w:rsidRDefault="007A36AA" w:rsidP="007A36AA">
            <w:pPr>
              <w:rPr>
                <w:sz w:val="22"/>
              </w:rPr>
            </w:pPr>
          </w:p>
        </w:tc>
      </w:tr>
      <w:tr w:rsidR="007A36AA" w:rsidRPr="00DF23B7" w:rsidTr="007A36AA">
        <w:trPr>
          <w:trHeight w:val="291"/>
        </w:trPr>
        <w:tc>
          <w:tcPr>
            <w:tcW w:w="1196" w:type="pct"/>
            <w:tcBorders>
              <w:top w:val="nil"/>
              <w:left w:val="nil"/>
              <w:bottom w:val="nil"/>
              <w:right w:val="nil"/>
            </w:tcBorders>
            <w:shd w:val="clear" w:color="auto" w:fill="auto"/>
            <w:noWrap/>
            <w:vAlign w:val="bottom"/>
            <w:hideMark/>
          </w:tcPr>
          <w:p w:rsidR="007A36AA" w:rsidRPr="00DF23B7" w:rsidRDefault="00EA20BF" w:rsidP="007A36AA">
            <w:pPr>
              <w:rPr>
                <w:b/>
                <w:sz w:val="22"/>
              </w:rPr>
            </w:pPr>
            <w:r w:rsidRPr="00DF23B7">
              <w:rPr>
                <w:b/>
                <w:sz w:val="22"/>
              </w:rPr>
              <w:t>On January 1,</w:t>
            </w:r>
            <w:r w:rsidR="007A36AA" w:rsidRPr="00DF23B7">
              <w:rPr>
                <w:b/>
                <w:sz w:val="22"/>
              </w:rPr>
              <w:t xml:space="preserve"> 2019</w:t>
            </w:r>
          </w:p>
        </w:tc>
        <w:tc>
          <w:tcPr>
            <w:tcW w:w="773" w:type="pct"/>
            <w:tcBorders>
              <w:top w:val="nil"/>
              <w:left w:val="nil"/>
              <w:bottom w:val="nil"/>
              <w:right w:val="nil"/>
            </w:tcBorders>
            <w:shd w:val="clear" w:color="auto" w:fill="auto"/>
            <w:noWrap/>
            <w:vAlign w:val="bottom"/>
          </w:tcPr>
          <w:p w:rsidR="007A36AA" w:rsidRPr="00DF23B7" w:rsidRDefault="007A36AA" w:rsidP="007A36AA">
            <w:pPr>
              <w:jc w:val="right"/>
              <w:rPr>
                <w:b/>
                <w:sz w:val="22"/>
              </w:rPr>
            </w:pPr>
            <w:r w:rsidRPr="00DF23B7">
              <w:rPr>
                <w:b/>
                <w:sz w:val="22"/>
              </w:rPr>
              <w:t>400,000,000</w:t>
            </w:r>
          </w:p>
        </w:tc>
        <w:tc>
          <w:tcPr>
            <w:tcW w:w="822" w:type="pct"/>
            <w:tcBorders>
              <w:top w:val="nil"/>
              <w:left w:val="nil"/>
              <w:bottom w:val="nil"/>
              <w:right w:val="nil"/>
            </w:tcBorders>
            <w:vAlign w:val="bottom"/>
          </w:tcPr>
          <w:p w:rsidR="007A36AA" w:rsidRPr="00DF23B7" w:rsidRDefault="007A36AA" w:rsidP="007A36AA">
            <w:pPr>
              <w:jc w:val="right"/>
              <w:rPr>
                <w:b/>
                <w:sz w:val="22"/>
              </w:rPr>
            </w:pPr>
            <w:r w:rsidRPr="00DF23B7">
              <w:rPr>
                <w:b/>
                <w:sz w:val="22"/>
              </w:rPr>
              <w:t>76,000,000</w:t>
            </w:r>
          </w:p>
        </w:tc>
        <w:tc>
          <w:tcPr>
            <w:tcW w:w="798" w:type="pct"/>
            <w:tcBorders>
              <w:top w:val="nil"/>
              <w:left w:val="nil"/>
              <w:bottom w:val="nil"/>
              <w:right w:val="nil"/>
            </w:tcBorders>
            <w:shd w:val="clear" w:color="auto" w:fill="auto"/>
            <w:noWrap/>
            <w:vAlign w:val="bottom"/>
          </w:tcPr>
          <w:p w:rsidR="007A36AA" w:rsidRPr="00DF23B7" w:rsidRDefault="007A36AA" w:rsidP="007A36AA">
            <w:pPr>
              <w:jc w:val="right"/>
              <w:rPr>
                <w:b/>
                <w:sz w:val="22"/>
              </w:rPr>
            </w:pPr>
            <w:r w:rsidRPr="00DF23B7">
              <w:rPr>
                <w:b/>
                <w:sz w:val="22"/>
              </w:rPr>
              <w:t>38,506,676,717</w:t>
            </w:r>
          </w:p>
        </w:tc>
        <w:tc>
          <w:tcPr>
            <w:tcW w:w="797" w:type="pct"/>
            <w:tcBorders>
              <w:top w:val="nil"/>
              <w:left w:val="nil"/>
              <w:bottom w:val="nil"/>
              <w:right w:val="nil"/>
            </w:tcBorders>
            <w:vAlign w:val="bottom"/>
          </w:tcPr>
          <w:p w:rsidR="007A36AA" w:rsidRPr="00DF23B7" w:rsidRDefault="007A36AA" w:rsidP="007A36AA">
            <w:pPr>
              <w:jc w:val="right"/>
              <w:rPr>
                <w:b/>
                <w:sz w:val="22"/>
              </w:rPr>
            </w:pPr>
            <w:r w:rsidRPr="00DF23B7">
              <w:rPr>
                <w:b/>
                <w:sz w:val="22"/>
              </w:rPr>
              <w:t>31,512,337</w:t>
            </w:r>
          </w:p>
        </w:tc>
        <w:tc>
          <w:tcPr>
            <w:tcW w:w="614" w:type="pct"/>
            <w:tcBorders>
              <w:top w:val="nil"/>
              <w:left w:val="nil"/>
              <w:bottom w:val="nil"/>
              <w:right w:val="nil"/>
            </w:tcBorders>
            <w:shd w:val="clear" w:color="auto" w:fill="auto"/>
            <w:noWrap/>
            <w:vAlign w:val="bottom"/>
          </w:tcPr>
          <w:p w:rsidR="007A36AA" w:rsidRPr="00DF23B7" w:rsidRDefault="007A36AA" w:rsidP="007A36AA">
            <w:pPr>
              <w:jc w:val="right"/>
              <w:rPr>
                <w:b/>
                <w:sz w:val="22"/>
              </w:rPr>
            </w:pPr>
            <w:r w:rsidRPr="00DF23B7">
              <w:rPr>
                <w:b/>
                <w:sz w:val="22"/>
              </w:rPr>
              <w:t>39,014,189,054</w:t>
            </w:r>
          </w:p>
        </w:tc>
      </w:tr>
      <w:tr w:rsidR="007A36AA" w:rsidRPr="00DF23B7" w:rsidTr="007A36AA">
        <w:trPr>
          <w:trHeight w:val="291"/>
        </w:trPr>
        <w:tc>
          <w:tcPr>
            <w:tcW w:w="1196" w:type="pct"/>
            <w:tcBorders>
              <w:top w:val="nil"/>
              <w:left w:val="nil"/>
              <w:right w:val="nil"/>
            </w:tcBorders>
            <w:shd w:val="clear" w:color="auto" w:fill="auto"/>
            <w:noWrap/>
            <w:vAlign w:val="bottom"/>
          </w:tcPr>
          <w:p w:rsidR="007A36AA" w:rsidRPr="00DF23B7" w:rsidRDefault="00EA20BF" w:rsidP="00DF23B7">
            <w:pPr>
              <w:rPr>
                <w:sz w:val="22"/>
              </w:rPr>
            </w:pPr>
            <w:r w:rsidRPr="00DF23B7">
              <w:rPr>
                <w:sz w:val="22"/>
              </w:rPr>
              <w:t xml:space="preserve">Income exceeding expenses for the year </w:t>
            </w:r>
          </w:p>
        </w:tc>
        <w:tc>
          <w:tcPr>
            <w:tcW w:w="773" w:type="pct"/>
            <w:tcBorders>
              <w:top w:val="nil"/>
              <w:left w:val="nil"/>
              <w:right w:val="nil"/>
            </w:tcBorders>
            <w:shd w:val="clear" w:color="auto" w:fill="auto"/>
            <w:noWrap/>
            <w:vAlign w:val="bottom"/>
          </w:tcPr>
          <w:p w:rsidR="007A36AA" w:rsidRPr="00DF23B7" w:rsidRDefault="007A36AA" w:rsidP="007A36AA">
            <w:pPr>
              <w:jc w:val="right"/>
              <w:rPr>
                <w:sz w:val="22"/>
              </w:rPr>
            </w:pPr>
            <w:r w:rsidRPr="00DF23B7">
              <w:rPr>
                <w:sz w:val="22"/>
              </w:rPr>
              <w:t>-</w:t>
            </w:r>
          </w:p>
        </w:tc>
        <w:tc>
          <w:tcPr>
            <w:tcW w:w="822" w:type="pct"/>
            <w:tcBorders>
              <w:top w:val="nil"/>
              <w:left w:val="nil"/>
              <w:right w:val="nil"/>
            </w:tcBorders>
            <w:vAlign w:val="bottom"/>
          </w:tcPr>
          <w:p w:rsidR="007A36AA" w:rsidRPr="00DF23B7" w:rsidRDefault="007A36AA" w:rsidP="007A36AA">
            <w:pPr>
              <w:jc w:val="right"/>
              <w:rPr>
                <w:sz w:val="22"/>
              </w:rPr>
            </w:pPr>
            <w:r w:rsidRPr="00DF23B7">
              <w:rPr>
                <w:sz w:val="22"/>
              </w:rPr>
              <w:t>-</w:t>
            </w:r>
          </w:p>
        </w:tc>
        <w:tc>
          <w:tcPr>
            <w:tcW w:w="798" w:type="pct"/>
            <w:tcBorders>
              <w:top w:val="nil"/>
              <w:left w:val="nil"/>
              <w:right w:val="nil"/>
            </w:tcBorders>
            <w:shd w:val="clear" w:color="auto" w:fill="auto"/>
            <w:noWrap/>
            <w:vAlign w:val="bottom"/>
          </w:tcPr>
          <w:p w:rsidR="007A36AA" w:rsidRPr="00DF23B7" w:rsidRDefault="007A36AA" w:rsidP="007A36AA">
            <w:pPr>
              <w:jc w:val="right"/>
              <w:rPr>
                <w:sz w:val="22"/>
              </w:rPr>
            </w:pPr>
            <w:r w:rsidRPr="00DF23B7">
              <w:rPr>
                <w:sz w:val="22"/>
              </w:rPr>
              <w:t xml:space="preserve">4,281,679,477  </w:t>
            </w:r>
          </w:p>
        </w:tc>
        <w:tc>
          <w:tcPr>
            <w:tcW w:w="797" w:type="pct"/>
            <w:tcBorders>
              <w:top w:val="nil"/>
              <w:left w:val="nil"/>
              <w:right w:val="nil"/>
            </w:tcBorders>
            <w:vAlign w:val="bottom"/>
          </w:tcPr>
          <w:p w:rsidR="007A36AA" w:rsidRPr="00DF23B7" w:rsidRDefault="007A36AA" w:rsidP="007A36AA">
            <w:pPr>
              <w:jc w:val="right"/>
              <w:rPr>
                <w:sz w:val="22"/>
              </w:rPr>
            </w:pPr>
            <w:r w:rsidRPr="00DF23B7">
              <w:rPr>
                <w:sz w:val="22"/>
              </w:rPr>
              <w:t xml:space="preserve">17,082,186 </w:t>
            </w:r>
          </w:p>
        </w:tc>
        <w:tc>
          <w:tcPr>
            <w:tcW w:w="614" w:type="pct"/>
            <w:tcBorders>
              <w:top w:val="nil"/>
              <w:left w:val="nil"/>
              <w:right w:val="nil"/>
            </w:tcBorders>
            <w:shd w:val="clear" w:color="auto" w:fill="auto"/>
            <w:noWrap/>
            <w:vAlign w:val="bottom"/>
          </w:tcPr>
          <w:p w:rsidR="007A36AA" w:rsidRPr="00DF23B7" w:rsidRDefault="007A36AA" w:rsidP="007A36AA">
            <w:pPr>
              <w:jc w:val="right"/>
              <w:rPr>
                <w:sz w:val="22"/>
              </w:rPr>
            </w:pPr>
            <w:r w:rsidRPr="00DF23B7">
              <w:rPr>
                <w:sz w:val="22"/>
              </w:rPr>
              <w:t>4,298,761,663</w:t>
            </w:r>
          </w:p>
        </w:tc>
      </w:tr>
      <w:tr w:rsidR="007A36AA" w:rsidRPr="00DF23B7" w:rsidTr="007A36AA">
        <w:tc>
          <w:tcPr>
            <w:tcW w:w="1196" w:type="pct"/>
            <w:tcBorders>
              <w:left w:val="nil"/>
              <w:bottom w:val="single" w:sz="4" w:space="0" w:color="auto"/>
              <w:right w:val="nil"/>
            </w:tcBorders>
            <w:shd w:val="clear" w:color="auto" w:fill="auto"/>
            <w:noWrap/>
            <w:vAlign w:val="bottom"/>
          </w:tcPr>
          <w:p w:rsidR="007A36AA" w:rsidRPr="00DF23B7" w:rsidRDefault="00EA20BF" w:rsidP="00DF23B7">
            <w:pPr>
              <w:rPr>
                <w:b/>
                <w:sz w:val="22"/>
              </w:rPr>
            </w:pPr>
            <w:r w:rsidRPr="00DF23B7">
              <w:rPr>
                <w:sz w:val="22"/>
              </w:rPr>
              <w:t xml:space="preserve">Comprehensive income for the year </w:t>
            </w:r>
          </w:p>
        </w:tc>
        <w:tc>
          <w:tcPr>
            <w:tcW w:w="773" w:type="pct"/>
            <w:tcBorders>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w:t>
            </w:r>
          </w:p>
        </w:tc>
        <w:tc>
          <w:tcPr>
            <w:tcW w:w="822" w:type="pct"/>
            <w:tcBorders>
              <w:left w:val="nil"/>
              <w:bottom w:val="single" w:sz="4" w:space="0" w:color="auto"/>
              <w:right w:val="nil"/>
            </w:tcBorders>
            <w:vAlign w:val="bottom"/>
          </w:tcPr>
          <w:p w:rsidR="007A36AA" w:rsidRPr="00DF23B7" w:rsidRDefault="007A36AA" w:rsidP="007A36AA">
            <w:pPr>
              <w:jc w:val="right"/>
              <w:rPr>
                <w:b/>
                <w:sz w:val="22"/>
              </w:rPr>
            </w:pPr>
            <w:r w:rsidRPr="00DF23B7">
              <w:rPr>
                <w:b/>
                <w:sz w:val="22"/>
              </w:rPr>
              <w:t>-</w:t>
            </w:r>
          </w:p>
        </w:tc>
        <w:tc>
          <w:tcPr>
            <w:tcW w:w="798" w:type="pct"/>
            <w:tcBorders>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w:t>
            </w:r>
          </w:p>
        </w:tc>
        <w:tc>
          <w:tcPr>
            <w:tcW w:w="797" w:type="pct"/>
            <w:tcBorders>
              <w:left w:val="nil"/>
              <w:bottom w:val="single" w:sz="4" w:space="0" w:color="auto"/>
              <w:right w:val="nil"/>
            </w:tcBorders>
            <w:vAlign w:val="bottom"/>
          </w:tcPr>
          <w:p w:rsidR="007A36AA" w:rsidRPr="00DF23B7" w:rsidRDefault="007A36AA" w:rsidP="007A36AA">
            <w:pPr>
              <w:jc w:val="right"/>
              <w:rPr>
                <w:b/>
                <w:sz w:val="22"/>
              </w:rPr>
            </w:pPr>
            <w:r w:rsidRPr="00DF23B7">
              <w:rPr>
                <w:b/>
                <w:sz w:val="22"/>
              </w:rPr>
              <w:t>-</w:t>
            </w:r>
          </w:p>
        </w:tc>
        <w:tc>
          <w:tcPr>
            <w:tcW w:w="614" w:type="pct"/>
            <w:tcBorders>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w:t>
            </w:r>
          </w:p>
        </w:tc>
      </w:tr>
      <w:tr w:rsidR="007A36AA" w:rsidRPr="00DF23B7" w:rsidTr="007A36AA">
        <w:tc>
          <w:tcPr>
            <w:tcW w:w="1196" w:type="pct"/>
            <w:tcBorders>
              <w:top w:val="single" w:sz="4" w:space="0" w:color="auto"/>
              <w:left w:val="nil"/>
              <w:bottom w:val="single" w:sz="4" w:space="0" w:color="auto"/>
              <w:right w:val="nil"/>
            </w:tcBorders>
            <w:shd w:val="clear" w:color="auto" w:fill="auto"/>
            <w:noWrap/>
            <w:vAlign w:val="bottom"/>
          </w:tcPr>
          <w:p w:rsidR="007A36AA" w:rsidRPr="00DF23B7" w:rsidRDefault="007A36AA" w:rsidP="00DF23B7">
            <w:pPr>
              <w:rPr>
                <w:b/>
                <w:sz w:val="22"/>
              </w:rPr>
            </w:pPr>
            <w:r w:rsidRPr="00DF23B7">
              <w:rPr>
                <w:b/>
                <w:sz w:val="22"/>
              </w:rPr>
              <w:t>Total</w:t>
            </w:r>
            <w:r w:rsidR="00EA20BF" w:rsidRPr="00DF23B7">
              <w:rPr>
                <w:b/>
                <w:sz w:val="22"/>
              </w:rPr>
              <w:t xml:space="preserve"> of comprehensive income for the year </w:t>
            </w:r>
          </w:p>
        </w:tc>
        <w:tc>
          <w:tcPr>
            <w:tcW w:w="773"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sz w:val="22"/>
              </w:rPr>
            </w:pPr>
            <w:r w:rsidRPr="00DF23B7">
              <w:rPr>
                <w:sz w:val="22"/>
              </w:rPr>
              <w:t>-</w:t>
            </w:r>
          </w:p>
        </w:tc>
        <w:tc>
          <w:tcPr>
            <w:tcW w:w="822" w:type="pct"/>
            <w:tcBorders>
              <w:top w:val="single" w:sz="4" w:space="0" w:color="auto"/>
              <w:left w:val="nil"/>
              <w:bottom w:val="single" w:sz="4" w:space="0" w:color="auto"/>
              <w:right w:val="nil"/>
            </w:tcBorders>
            <w:vAlign w:val="bottom"/>
          </w:tcPr>
          <w:p w:rsidR="007A36AA" w:rsidRPr="00DF23B7" w:rsidRDefault="007A36AA" w:rsidP="007A36AA">
            <w:pPr>
              <w:jc w:val="right"/>
              <w:rPr>
                <w:sz w:val="22"/>
              </w:rPr>
            </w:pPr>
            <w:r w:rsidRPr="00DF23B7">
              <w:rPr>
                <w:sz w:val="22"/>
              </w:rPr>
              <w:t>-</w:t>
            </w:r>
          </w:p>
        </w:tc>
        <w:tc>
          <w:tcPr>
            <w:tcW w:w="798"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 xml:space="preserve">4,281,679,477  </w:t>
            </w:r>
          </w:p>
        </w:tc>
        <w:tc>
          <w:tcPr>
            <w:tcW w:w="797" w:type="pct"/>
            <w:tcBorders>
              <w:top w:val="single" w:sz="4" w:space="0" w:color="auto"/>
              <w:left w:val="nil"/>
              <w:bottom w:val="single" w:sz="4" w:space="0" w:color="auto"/>
              <w:right w:val="nil"/>
            </w:tcBorders>
            <w:vAlign w:val="bottom"/>
          </w:tcPr>
          <w:p w:rsidR="007A36AA" w:rsidRPr="00DF23B7" w:rsidRDefault="007A36AA" w:rsidP="007A36AA">
            <w:pPr>
              <w:jc w:val="right"/>
              <w:rPr>
                <w:b/>
                <w:sz w:val="22"/>
              </w:rPr>
            </w:pPr>
            <w:r w:rsidRPr="00DF23B7">
              <w:rPr>
                <w:b/>
                <w:sz w:val="22"/>
              </w:rPr>
              <w:t xml:space="preserve">17,082,186 </w:t>
            </w:r>
          </w:p>
        </w:tc>
        <w:tc>
          <w:tcPr>
            <w:tcW w:w="614"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4,298,761,663</w:t>
            </w:r>
          </w:p>
        </w:tc>
      </w:tr>
      <w:tr w:rsidR="007A36AA" w:rsidRPr="00DF23B7" w:rsidTr="007A36AA">
        <w:tc>
          <w:tcPr>
            <w:tcW w:w="1196" w:type="pct"/>
            <w:tcBorders>
              <w:top w:val="single" w:sz="4" w:space="0" w:color="auto"/>
              <w:left w:val="nil"/>
              <w:bottom w:val="double" w:sz="4" w:space="0" w:color="auto"/>
              <w:right w:val="nil"/>
            </w:tcBorders>
            <w:shd w:val="clear" w:color="auto" w:fill="auto"/>
            <w:noWrap/>
            <w:vAlign w:val="center"/>
            <w:hideMark/>
          </w:tcPr>
          <w:p w:rsidR="007A36AA" w:rsidRPr="00DF23B7" w:rsidRDefault="00EA20BF" w:rsidP="00EA20BF">
            <w:pPr>
              <w:rPr>
                <w:b/>
                <w:sz w:val="22"/>
              </w:rPr>
            </w:pPr>
            <w:r w:rsidRPr="00DF23B7">
              <w:rPr>
                <w:b/>
                <w:sz w:val="22"/>
              </w:rPr>
              <w:t xml:space="preserve">On December </w:t>
            </w:r>
            <w:r w:rsidR="007A36AA" w:rsidRPr="00DF23B7">
              <w:rPr>
                <w:b/>
                <w:sz w:val="22"/>
              </w:rPr>
              <w:t>31</w:t>
            </w:r>
            <w:r w:rsidRPr="00DF23B7">
              <w:rPr>
                <w:b/>
                <w:sz w:val="22"/>
              </w:rPr>
              <w:t>,</w:t>
            </w:r>
            <w:r w:rsidR="007A36AA" w:rsidRPr="00DF23B7">
              <w:rPr>
                <w:b/>
                <w:sz w:val="22"/>
              </w:rPr>
              <w:t xml:space="preserve"> 2019</w:t>
            </w:r>
          </w:p>
        </w:tc>
        <w:tc>
          <w:tcPr>
            <w:tcW w:w="773" w:type="pct"/>
            <w:tcBorders>
              <w:top w:val="single" w:sz="4" w:space="0" w:color="auto"/>
              <w:left w:val="nil"/>
              <w:bottom w:val="doub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400,000,000</w:t>
            </w:r>
          </w:p>
        </w:tc>
        <w:tc>
          <w:tcPr>
            <w:tcW w:w="822" w:type="pct"/>
            <w:tcBorders>
              <w:top w:val="single" w:sz="4" w:space="0" w:color="auto"/>
              <w:left w:val="nil"/>
              <w:bottom w:val="double" w:sz="4" w:space="0" w:color="auto"/>
              <w:right w:val="nil"/>
            </w:tcBorders>
            <w:vAlign w:val="bottom"/>
          </w:tcPr>
          <w:p w:rsidR="007A36AA" w:rsidRPr="00DF23B7" w:rsidRDefault="007A36AA" w:rsidP="007A36AA">
            <w:pPr>
              <w:jc w:val="right"/>
              <w:rPr>
                <w:b/>
                <w:sz w:val="22"/>
              </w:rPr>
            </w:pPr>
            <w:r w:rsidRPr="00DF23B7">
              <w:rPr>
                <w:b/>
                <w:sz w:val="22"/>
              </w:rPr>
              <w:t>76,000,000</w:t>
            </w:r>
          </w:p>
        </w:tc>
        <w:tc>
          <w:tcPr>
            <w:tcW w:w="798" w:type="pct"/>
            <w:tcBorders>
              <w:top w:val="single" w:sz="4" w:space="0" w:color="auto"/>
              <w:left w:val="nil"/>
              <w:bottom w:val="doub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42,788,356,194</w:t>
            </w:r>
          </w:p>
        </w:tc>
        <w:tc>
          <w:tcPr>
            <w:tcW w:w="797" w:type="pct"/>
            <w:tcBorders>
              <w:top w:val="single" w:sz="4" w:space="0" w:color="auto"/>
              <w:left w:val="nil"/>
              <w:bottom w:val="double" w:sz="4" w:space="0" w:color="auto"/>
              <w:right w:val="nil"/>
            </w:tcBorders>
            <w:vAlign w:val="bottom"/>
          </w:tcPr>
          <w:p w:rsidR="007A36AA" w:rsidRPr="00DF23B7" w:rsidRDefault="007A36AA" w:rsidP="007A36AA">
            <w:pPr>
              <w:jc w:val="right"/>
              <w:rPr>
                <w:b/>
                <w:sz w:val="22"/>
              </w:rPr>
            </w:pPr>
            <w:r w:rsidRPr="00DF23B7">
              <w:rPr>
                <w:b/>
                <w:sz w:val="22"/>
              </w:rPr>
              <w:t>48,594,523</w:t>
            </w:r>
          </w:p>
        </w:tc>
        <w:tc>
          <w:tcPr>
            <w:tcW w:w="614" w:type="pct"/>
            <w:tcBorders>
              <w:top w:val="single" w:sz="4" w:space="0" w:color="auto"/>
              <w:left w:val="nil"/>
              <w:bottom w:val="doub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43,312,950,717</w:t>
            </w:r>
          </w:p>
        </w:tc>
      </w:tr>
      <w:tr w:rsidR="007A36AA" w:rsidRPr="00DF23B7" w:rsidTr="007A36AA">
        <w:tc>
          <w:tcPr>
            <w:tcW w:w="1196" w:type="pct"/>
            <w:tcBorders>
              <w:top w:val="double" w:sz="4" w:space="0" w:color="auto"/>
              <w:left w:val="nil"/>
              <w:right w:val="nil"/>
            </w:tcBorders>
            <w:shd w:val="clear" w:color="auto" w:fill="auto"/>
            <w:noWrap/>
            <w:vAlign w:val="center"/>
          </w:tcPr>
          <w:p w:rsidR="007A36AA" w:rsidRPr="00DF23B7" w:rsidRDefault="00EA20BF" w:rsidP="007A36AA">
            <w:pPr>
              <w:rPr>
                <w:b/>
                <w:sz w:val="22"/>
              </w:rPr>
            </w:pPr>
            <w:r w:rsidRPr="00DF23B7">
              <w:rPr>
                <w:sz w:val="22"/>
              </w:rPr>
              <w:t>Income exceeding expenses for the year</w:t>
            </w:r>
          </w:p>
        </w:tc>
        <w:tc>
          <w:tcPr>
            <w:tcW w:w="773" w:type="pct"/>
            <w:tcBorders>
              <w:top w:val="double" w:sz="4" w:space="0" w:color="auto"/>
              <w:left w:val="nil"/>
              <w:right w:val="nil"/>
            </w:tcBorders>
            <w:shd w:val="clear" w:color="auto" w:fill="auto"/>
            <w:noWrap/>
            <w:vAlign w:val="bottom"/>
          </w:tcPr>
          <w:p w:rsidR="007A36AA" w:rsidRPr="00DF23B7" w:rsidRDefault="007A36AA" w:rsidP="007A36AA">
            <w:pPr>
              <w:jc w:val="right"/>
              <w:rPr>
                <w:b/>
                <w:sz w:val="22"/>
              </w:rPr>
            </w:pPr>
            <w:r w:rsidRPr="00DF23B7">
              <w:rPr>
                <w:sz w:val="22"/>
              </w:rPr>
              <w:t>-</w:t>
            </w:r>
          </w:p>
        </w:tc>
        <w:tc>
          <w:tcPr>
            <w:tcW w:w="822" w:type="pct"/>
            <w:tcBorders>
              <w:top w:val="double" w:sz="4" w:space="0" w:color="auto"/>
              <w:left w:val="nil"/>
              <w:right w:val="nil"/>
            </w:tcBorders>
            <w:vAlign w:val="bottom"/>
          </w:tcPr>
          <w:p w:rsidR="007A36AA" w:rsidRPr="00DF23B7" w:rsidRDefault="007A36AA" w:rsidP="007A36AA">
            <w:pPr>
              <w:jc w:val="right"/>
              <w:rPr>
                <w:b/>
                <w:sz w:val="22"/>
              </w:rPr>
            </w:pPr>
            <w:r w:rsidRPr="00DF23B7">
              <w:rPr>
                <w:sz w:val="22"/>
              </w:rPr>
              <w:t>-</w:t>
            </w:r>
          </w:p>
        </w:tc>
        <w:tc>
          <w:tcPr>
            <w:tcW w:w="798" w:type="pct"/>
            <w:tcBorders>
              <w:top w:val="double" w:sz="4" w:space="0" w:color="auto"/>
              <w:left w:val="nil"/>
              <w:right w:val="nil"/>
            </w:tcBorders>
            <w:shd w:val="clear" w:color="auto" w:fill="auto"/>
            <w:noWrap/>
            <w:vAlign w:val="bottom"/>
          </w:tcPr>
          <w:p w:rsidR="007A36AA" w:rsidRPr="00DF23B7" w:rsidRDefault="007A36AA" w:rsidP="007A36AA">
            <w:pPr>
              <w:jc w:val="right"/>
              <w:rPr>
                <w:bCs/>
                <w:sz w:val="22"/>
              </w:rPr>
            </w:pPr>
            <w:r w:rsidRPr="00DF23B7">
              <w:rPr>
                <w:bCs/>
                <w:sz w:val="22"/>
              </w:rPr>
              <w:t>4,711,875,918</w:t>
            </w:r>
          </w:p>
        </w:tc>
        <w:tc>
          <w:tcPr>
            <w:tcW w:w="797" w:type="pct"/>
            <w:tcBorders>
              <w:top w:val="double" w:sz="4" w:space="0" w:color="auto"/>
              <w:left w:val="nil"/>
              <w:right w:val="nil"/>
            </w:tcBorders>
            <w:vAlign w:val="bottom"/>
          </w:tcPr>
          <w:p w:rsidR="007A36AA" w:rsidRPr="00DF23B7" w:rsidRDefault="007A36AA" w:rsidP="007A36AA">
            <w:pPr>
              <w:jc w:val="right"/>
              <w:rPr>
                <w:bCs/>
                <w:sz w:val="22"/>
              </w:rPr>
            </w:pPr>
            <w:r w:rsidRPr="00DF23B7">
              <w:rPr>
                <w:bCs/>
                <w:sz w:val="22"/>
              </w:rPr>
              <w:t>20,115,355</w:t>
            </w:r>
          </w:p>
        </w:tc>
        <w:tc>
          <w:tcPr>
            <w:tcW w:w="614" w:type="pct"/>
            <w:tcBorders>
              <w:top w:val="double" w:sz="4" w:space="0" w:color="auto"/>
              <w:left w:val="nil"/>
              <w:right w:val="nil"/>
            </w:tcBorders>
            <w:shd w:val="clear" w:color="auto" w:fill="auto"/>
            <w:noWrap/>
            <w:vAlign w:val="bottom"/>
          </w:tcPr>
          <w:p w:rsidR="007A36AA" w:rsidRPr="00DF23B7" w:rsidRDefault="007A36AA" w:rsidP="007A36AA">
            <w:pPr>
              <w:jc w:val="right"/>
              <w:rPr>
                <w:b/>
                <w:sz w:val="22"/>
              </w:rPr>
            </w:pPr>
            <w:r w:rsidRPr="00DF23B7">
              <w:rPr>
                <w:b/>
                <w:sz w:val="22"/>
              </w:rPr>
              <w:t>43,312,950,717</w:t>
            </w:r>
          </w:p>
        </w:tc>
      </w:tr>
      <w:tr w:rsidR="007A36AA" w:rsidRPr="00DF23B7" w:rsidTr="007A36AA">
        <w:tc>
          <w:tcPr>
            <w:tcW w:w="1196" w:type="pct"/>
            <w:tcBorders>
              <w:left w:val="nil"/>
              <w:bottom w:val="single" w:sz="4" w:space="0" w:color="auto"/>
              <w:right w:val="nil"/>
            </w:tcBorders>
            <w:shd w:val="clear" w:color="auto" w:fill="auto"/>
            <w:noWrap/>
            <w:vAlign w:val="bottom"/>
          </w:tcPr>
          <w:p w:rsidR="007A36AA" w:rsidRPr="00DF23B7" w:rsidRDefault="00EA20BF" w:rsidP="00DF23B7">
            <w:pPr>
              <w:rPr>
                <w:b/>
                <w:sz w:val="22"/>
              </w:rPr>
            </w:pPr>
            <w:r w:rsidRPr="00DF23B7">
              <w:rPr>
                <w:sz w:val="22"/>
              </w:rPr>
              <w:t>Comprehensive income for the year</w:t>
            </w:r>
          </w:p>
        </w:tc>
        <w:tc>
          <w:tcPr>
            <w:tcW w:w="773" w:type="pct"/>
            <w:tcBorders>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w:t>
            </w:r>
          </w:p>
        </w:tc>
        <w:tc>
          <w:tcPr>
            <w:tcW w:w="822" w:type="pct"/>
            <w:tcBorders>
              <w:left w:val="nil"/>
              <w:bottom w:val="single" w:sz="4" w:space="0" w:color="auto"/>
              <w:right w:val="nil"/>
            </w:tcBorders>
            <w:vAlign w:val="bottom"/>
          </w:tcPr>
          <w:p w:rsidR="007A36AA" w:rsidRPr="00DF23B7" w:rsidRDefault="007A36AA" w:rsidP="007A36AA">
            <w:pPr>
              <w:jc w:val="right"/>
              <w:rPr>
                <w:b/>
                <w:sz w:val="22"/>
              </w:rPr>
            </w:pPr>
            <w:r w:rsidRPr="00DF23B7">
              <w:rPr>
                <w:b/>
                <w:sz w:val="22"/>
              </w:rPr>
              <w:t>-</w:t>
            </w:r>
          </w:p>
        </w:tc>
        <w:tc>
          <w:tcPr>
            <w:tcW w:w="798" w:type="pct"/>
            <w:tcBorders>
              <w:left w:val="nil"/>
              <w:bottom w:val="single" w:sz="4" w:space="0" w:color="auto"/>
              <w:right w:val="nil"/>
            </w:tcBorders>
            <w:shd w:val="clear" w:color="auto" w:fill="auto"/>
            <w:noWrap/>
            <w:vAlign w:val="bottom"/>
          </w:tcPr>
          <w:p w:rsidR="007A36AA" w:rsidRPr="00DF23B7" w:rsidRDefault="007A36AA" w:rsidP="007A36AA">
            <w:pPr>
              <w:jc w:val="right"/>
              <w:rPr>
                <w:bCs/>
                <w:sz w:val="22"/>
              </w:rPr>
            </w:pPr>
            <w:r w:rsidRPr="00DF23B7">
              <w:rPr>
                <w:bCs/>
                <w:sz w:val="22"/>
              </w:rPr>
              <w:t>-</w:t>
            </w:r>
          </w:p>
        </w:tc>
        <w:tc>
          <w:tcPr>
            <w:tcW w:w="797" w:type="pct"/>
            <w:tcBorders>
              <w:left w:val="nil"/>
              <w:bottom w:val="single" w:sz="4" w:space="0" w:color="auto"/>
              <w:right w:val="nil"/>
            </w:tcBorders>
            <w:vAlign w:val="bottom"/>
          </w:tcPr>
          <w:p w:rsidR="007A36AA" w:rsidRPr="00DF23B7" w:rsidRDefault="007A36AA" w:rsidP="007A36AA">
            <w:pPr>
              <w:jc w:val="right"/>
              <w:rPr>
                <w:bCs/>
                <w:sz w:val="22"/>
              </w:rPr>
            </w:pPr>
            <w:r w:rsidRPr="00DF23B7">
              <w:rPr>
                <w:bCs/>
                <w:sz w:val="22"/>
              </w:rPr>
              <w:t>-</w:t>
            </w:r>
          </w:p>
        </w:tc>
        <w:tc>
          <w:tcPr>
            <w:tcW w:w="614" w:type="pct"/>
            <w:tcBorders>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w:t>
            </w:r>
          </w:p>
        </w:tc>
      </w:tr>
      <w:tr w:rsidR="007A36AA" w:rsidRPr="00DF23B7" w:rsidTr="007A36AA">
        <w:tc>
          <w:tcPr>
            <w:tcW w:w="1196" w:type="pct"/>
            <w:tcBorders>
              <w:top w:val="single" w:sz="4" w:space="0" w:color="auto"/>
              <w:left w:val="nil"/>
              <w:bottom w:val="single" w:sz="4" w:space="0" w:color="auto"/>
              <w:right w:val="nil"/>
            </w:tcBorders>
            <w:shd w:val="clear" w:color="auto" w:fill="auto"/>
            <w:noWrap/>
            <w:vAlign w:val="bottom"/>
          </w:tcPr>
          <w:p w:rsidR="007A36AA" w:rsidRPr="00DF23B7" w:rsidRDefault="007A36AA" w:rsidP="00DF23B7">
            <w:pPr>
              <w:rPr>
                <w:b/>
                <w:sz w:val="22"/>
              </w:rPr>
            </w:pPr>
            <w:r w:rsidRPr="00DF23B7">
              <w:rPr>
                <w:b/>
                <w:sz w:val="22"/>
              </w:rPr>
              <w:t>Total</w:t>
            </w:r>
            <w:r w:rsidR="00EA20BF" w:rsidRPr="00DF23B7">
              <w:rPr>
                <w:b/>
                <w:sz w:val="22"/>
              </w:rPr>
              <w:t xml:space="preserve"> of comprehensive </w:t>
            </w:r>
            <w:r w:rsidRPr="00DF23B7">
              <w:rPr>
                <w:b/>
                <w:sz w:val="22"/>
              </w:rPr>
              <w:t>i</w:t>
            </w:r>
            <w:r w:rsidR="00EA20BF" w:rsidRPr="00DF23B7">
              <w:rPr>
                <w:b/>
                <w:sz w:val="22"/>
              </w:rPr>
              <w:t xml:space="preserve">ncome for the year </w:t>
            </w:r>
          </w:p>
        </w:tc>
        <w:tc>
          <w:tcPr>
            <w:tcW w:w="773"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sz w:val="22"/>
              </w:rPr>
            </w:pPr>
            <w:r w:rsidRPr="00DF23B7">
              <w:rPr>
                <w:sz w:val="22"/>
              </w:rPr>
              <w:t>-</w:t>
            </w:r>
          </w:p>
        </w:tc>
        <w:tc>
          <w:tcPr>
            <w:tcW w:w="822" w:type="pct"/>
            <w:tcBorders>
              <w:top w:val="single" w:sz="4" w:space="0" w:color="auto"/>
              <w:left w:val="nil"/>
              <w:bottom w:val="single" w:sz="4" w:space="0" w:color="auto"/>
              <w:right w:val="nil"/>
            </w:tcBorders>
            <w:vAlign w:val="bottom"/>
          </w:tcPr>
          <w:p w:rsidR="007A36AA" w:rsidRPr="00DF23B7" w:rsidRDefault="007A36AA" w:rsidP="007A36AA">
            <w:pPr>
              <w:jc w:val="right"/>
              <w:rPr>
                <w:sz w:val="22"/>
              </w:rPr>
            </w:pPr>
            <w:r w:rsidRPr="00DF23B7">
              <w:rPr>
                <w:sz w:val="22"/>
              </w:rPr>
              <w:t>-</w:t>
            </w:r>
          </w:p>
        </w:tc>
        <w:tc>
          <w:tcPr>
            <w:tcW w:w="798"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4,711,875,918</w:t>
            </w:r>
          </w:p>
        </w:tc>
        <w:tc>
          <w:tcPr>
            <w:tcW w:w="797" w:type="pct"/>
            <w:tcBorders>
              <w:top w:val="single" w:sz="4" w:space="0" w:color="auto"/>
              <w:left w:val="nil"/>
              <w:bottom w:val="single" w:sz="4" w:space="0" w:color="auto"/>
              <w:right w:val="nil"/>
            </w:tcBorders>
            <w:vAlign w:val="bottom"/>
          </w:tcPr>
          <w:p w:rsidR="007A36AA" w:rsidRPr="00DF23B7" w:rsidRDefault="007A36AA" w:rsidP="007A36AA">
            <w:pPr>
              <w:jc w:val="right"/>
              <w:rPr>
                <w:b/>
                <w:sz w:val="22"/>
              </w:rPr>
            </w:pPr>
            <w:r w:rsidRPr="00DF23B7">
              <w:rPr>
                <w:b/>
                <w:sz w:val="22"/>
              </w:rPr>
              <w:t>20,115,355</w:t>
            </w:r>
          </w:p>
        </w:tc>
        <w:tc>
          <w:tcPr>
            <w:tcW w:w="614"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43,312,950,717</w:t>
            </w:r>
          </w:p>
        </w:tc>
      </w:tr>
      <w:tr w:rsidR="007A36AA" w:rsidRPr="00DF23B7" w:rsidTr="007A36AA">
        <w:trPr>
          <w:trHeight w:val="291"/>
        </w:trPr>
        <w:tc>
          <w:tcPr>
            <w:tcW w:w="1196" w:type="pct"/>
            <w:tcBorders>
              <w:top w:val="single" w:sz="4" w:space="0" w:color="auto"/>
              <w:left w:val="nil"/>
              <w:bottom w:val="double" w:sz="4" w:space="0" w:color="auto"/>
              <w:right w:val="nil"/>
            </w:tcBorders>
            <w:shd w:val="clear" w:color="auto" w:fill="auto"/>
            <w:noWrap/>
            <w:vAlign w:val="bottom"/>
            <w:hideMark/>
          </w:tcPr>
          <w:p w:rsidR="007A36AA" w:rsidRPr="00DF23B7" w:rsidRDefault="00EA20BF" w:rsidP="00EA20BF">
            <w:pPr>
              <w:rPr>
                <w:b/>
                <w:sz w:val="22"/>
              </w:rPr>
            </w:pPr>
            <w:r w:rsidRPr="00DF23B7">
              <w:rPr>
                <w:b/>
                <w:sz w:val="22"/>
              </w:rPr>
              <w:t xml:space="preserve">On December </w:t>
            </w:r>
            <w:r w:rsidR="007A36AA" w:rsidRPr="00DF23B7">
              <w:rPr>
                <w:b/>
                <w:sz w:val="22"/>
              </w:rPr>
              <w:t>31</w:t>
            </w:r>
            <w:r w:rsidRPr="00DF23B7">
              <w:rPr>
                <w:b/>
                <w:sz w:val="22"/>
              </w:rPr>
              <w:t>,</w:t>
            </w:r>
            <w:r w:rsidR="007A36AA" w:rsidRPr="00DF23B7">
              <w:rPr>
                <w:b/>
                <w:sz w:val="22"/>
              </w:rPr>
              <w:t xml:space="preserve"> 2020</w:t>
            </w:r>
          </w:p>
        </w:tc>
        <w:tc>
          <w:tcPr>
            <w:tcW w:w="773" w:type="pct"/>
            <w:tcBorders>
              <w:top w:val="single" w:sz="4" w:space="0" w:color="auto"/>
              <w:left w:val="nil"/>
              <w:bottom w:val="doub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400,000,000</w:t>
            </w:r>
          </w:p>
        </w:tc>
        <w:tc>
          <w:tcPr>
            <w:tcW w:w="822" w:type="pct"/>
            <w:tcBorders>
              <w:top w:val="single" w:sz="4" w:space="0" w:color="auto"/>
              <w:left w:val="nil"/>
              <w:bottom w:val="double" w:sz="4" w:space="0" w:color="auto"/>
              <w:right w:val="nil"/>
            </w:tcBorders>
            <w:vAlign w:val="bottom"/>
          </w:tcPr>
          <w:p w:rsidR="007A36AA" w:rsidRPr="00DF23B7" w:rsidRDefault="007A36AA" w:rsidP="007A36AA">
            <w:pPr>
              <w:jc w:val="right"/>
              <w:rPr>
                <w:b/>
                <w:sz w:val="22"/>
              </w:rPr>
            </w:pPr>
            <w:r w:rsidRPr="00DF23B7">
              <w:rPr>
                <w:b/>
                <w:sz w:val="22"/>
              </w:rPr>
              <w:t>76,000,000</w:t>
            </w:r>
          </w:p>
        </w:tc>
        <w:tc>
          <w:tcPr>
            <w:tcW w:w="798" w:type="pct"/>
            <w:tcBorders>
              <w:top w:val="single" w:sz="4" w:space="0" w:color="auto"/>
              <w:left w:val="nil"/>
              <w:bottom w:val="double" w:sz="4" w:space="0" w:color="auto"/>
              <w:right w:val="nil"/>
            </w:tcBorders>
            <w:shd w:val="clear" w:color="auto" w:fill="auto"/>
            <w:noWrap/>
            <w:vAlign w:val="center"/>
          </w:tcPr>
          <w:p w:rsidR="007A36AA" w:rsidRPr="00DF23B7" w:rsidRDefault="007A36AA" w:rsidP="007A36AA">
            <w:pPr>
              <w:jc w:val="right"/>
              <w:rPr>
                <w:b/>
                <w:sz w:val="22"/>
              </w:rPr>
            </w:pPr>
            <w:r w:rsidRPr="00DF23B7">
              <w:rPr>
                <w:b/>
                <w:bCs/>
                <w:color w:val="000000"/>
                <w:sz w:val="22"/>
              </w:rPr>
              <w:t>47,500,232,112</w:t>
            </w:r>
          </w:p>
        </w:tc>
        <w:tc>
          <w:tcPr>
            <w:tcW w:w="797" w:type="pct"/>
            <w:tcBorders>
              <w:top w:val="single" w:sz="4" w:space="0" w:color="auto"/>
              <w:left w:val="nil"/>
              <w:bottom w:val="double" w:sz="4" w:space="0" w:color="auto"/>
              <w:right w:val="nil"/>
            </w:tcBorders>
            <w:vAlign w:val="center"/>
          </w:tcPr>
          <w:p w:rsidR="007A36AA" w:rsidRPr="00DF23B7" w:rsidRDefault="007A36AA" w:rsidP="007A36AA">
            <w:pPr>
              <w:jc w:val="right"/>
              <w:rPr>
                <w:b/>
                <w:sz w:val="22"/>
              </w:rPr>
            </w:pPr>
            <w:r w:rsidRPr="00DF23B7">
              <w:rPr>
                <w:b/>
                <w:bCs/>
                <w:color w:val="000000"/>
                <w:sz w:val="22"/>
              </w:rPr>
              <w:t>68,709,878</w:t>
            </w:r>
          </w:p>
        </w:tc>
        <w:tc>
          <w:tcPr>
            <w:tcW w:w="614" w:type="pct"/>
            <w:tcBorders>
              <w:top w:val="single" w:sz="4" w:space="0" w:color="auto"/>
              <w:left w:val="nil"/>
              <w:bottom w:val="double" w:sz="4" w:space="0" w:color="auto"/>
              <w:right w:val="nil"/>
            </w:tcBorders>
            <w:shd w:val="clear" w:color="auto" w:fill="auto"/>
            <w:noWrap/>
            <w:vAlign w:val="center"/>
          </w:tcPr>
          <w:p w:rsidR="007A36AA" w:rsidRPr="00DF23B7" w:rsidRDefault="007A36AA" w:rsidP="007A36AA">
            <w:pPr>
              <w:jc w:val="right"/>
              <w:rPr>
                <w:b/>
                <w:sz w:val="22"/>
              </w:rPr>
            </w:pPr>
            <w:r w:rsidRPr="00DF23B7">
              <w:rPr>
                <w:b/>
                <w:bCs/>
                <w:color w:val="000000"/>
                <w:sz w:val="22"/>
              </w:rPr>
              <w:t>48,044,941,990</w:t>
            </w:r>
          </w:p>
        </w:tc>
      </w:tr>
    </w:tbl>
    <w:p w:rsidR="00030CB1" w:rsidRPr="00DF23B7" w:rsidRDefault="00030CB1" w:rsidP="00030CB1">
      <w:pPr>
        <w:sectPr w:rsidR="00030CB1" w:rsidRPr="00DF23B7" w:rsidSect="004A77E6">
          <w:headerReference w:type="default" r:id="rId55"/>
          <w:pgSz w:w="16838" w:h="11906" w:orient="landscape"/>
          <w:pgMar w:top="1440" w:right="1440" w:bottom="1440" w:left="1440" w:header="708" w:footer="708" w:gutter="0"/>
          <w:cols w:space="708"/>
          <w:docGrid w:linePitch="360"/>
        </w:sectPr>
      </w:pPr>
    </w:p>
    <w:p w:rsidR="008829AD" w:rsidRPr="00DF23B7" w:rsidRDefault="000C0190" w:rsidP="008829AD">
      <w:pPr>
        <w:pStyle w:val="Heading1"/>
        <w:spacing w:before="0" w:after="240"/>
      </w:pPr>
      <w:bookmarkStart w:id="46" w:name="_Toc92986096"/>
      <w:r w:rsidRPr="00DF23B7">
        <w:lastRenderedPageBreak/>
        <w:t xml:space="preserve">Section 8 </w:t>
      </w:r>
      <w:r w:rsidR="00820741" w:rsidRPr="00DF23B7">
        <w:t>–</w:t>
      </w:r>
      <w:r w:rsidRPr="00DF23B7">
        <w:t xml:space="preserve"> </w:t>
      </w:r>
      <w:r w:rsidR="00820741" w:rsidRPr="00DF23B7">
        <w:t>Resolution Fund</w:t>
      </w:r>
      <w:bookmarkEnd w:id="46"/>
    </w:p>
    <w:p w:rsidR="008829AD" w:rsidRPr="00DF23B7" w:rsidRDefault="008829AD" w:rsidP="008829AD">
      <w:pPr>
        <w:pStyle w:val="Heading2"/>
      </w:pPr>
      <w:bookmarkStart w:id="47" w:name="_Toc92986097"/>
      <w:r w:rsidRPr="00DF23B7">
        <w:t xml:space="preserve">8.1. </w:t>
      </w:r>
      <w:r w:rsidR="000C0190" w:rsidRPr="00DF23B7">
        <w:t xml:space="preserve">Administration of the </w:t>
      </w:r>
      <w:r w:rsidR="00820741" w:rsidRPr="00DF23B7">
        <w:t xml:space="preserve">Resolution </w:t>
      </w:r>
      <w:r w:rsidR="000C0190" w:rsidRPr="00DF23B7">
        <w:t>Fund</w:t>
      </w:r>
      <w:bookmarkEnd w:id="47"/>
    </w:p>
    <w:p w:rsidR="004A77E6" w:rsidRPr="00DF23B7" w:rsidRDefault="00820741" w:rsidP="004A77E6">
      <w:pPr>
        <w:spacing w:before="240" w:line="360" w:lineRule="auto"/>
        <w:jc w:val="both"/>
        <w:rPr>
          <w:szCs w:val="26"/>
        </w:rPr>
      </w:pPr>
      <w:r w:rsidRPr="00DF23B7">
        <w:rPr>
          <w:szCs w:val="26"/>
        </w:rPr>
        <w:t>According to L</w:t>
      </w:r>
      <w:r w:rsidR="000C0190" w:rsidRPr="00DF23B7">
        <w:rPr>
          <w:szCs w:val="26"/>
        </w:rPr>
        <w:t>aw no. 133/2016</w:t>
      </w:r>
      <w:r w:rsidRPr="00DF23B7">
        <w:rPr>
          <w:szCs w:val="26"/>
        </w:rPr>
        <w:t>,</w:t>
      </w:r>
      <w:r w:rsidR="000C0190" w:rsidRPr="00DF23B7">
        <w:rPr>
          <w:szCs w:val="26"/>
        </w:rPr>
        <w:t xml:space="preserve"> dated 22</w:t>
      </w:r>
      <w:r w:rsidRPr="00DF23B7">
        <w:rPr>
          <w:szCs w:val="26"/>
        </w:rPr>
        <w:t>/</w:t>
      </w:r>
      <w:r w:rsidR="000C0190" w:rsidRPr="00DF23B7">
        <w:rPr>
          <w:szCs w:val="26"/>
        </w:rPr>
        <w:t>12</w:t>
      </w:r>
      <w:r w:rsidRPr="00DF23B7">
        <w:rPr>
          <w:szCs w:val="26"/>
        </w:rPr>
        <w:t>/</w:t>
      </w:r>
      <w:r w:rsidR="000C0190" w:rsidRPr="00DF23B7">
        <w:rPr>
          <w:szCs w:val="26"/>
        </w:rPr>
        <w:t>2016</w:t>
      </w:r>
      <w:r w:rsidRPr="00DF23B7">
        <w:rPr>
          <w:szCs w:val="26"/>
        </w:rPr>
        <w:t>,</w:t>
      </w:r>
      <w:r w:rsidR="000C0190" w:rsidRPr="00DF23B7">
        <w:rPr>
          <w:szCs w:val="26"/>
        </w:rPr>
        <w:t xml:space="preserve"> </w:t>
      </w:r>
      <w:r w:rsidRPr="00DF23B7">
        <w:rPr>
          <w:szCs w:val="26"/>
        </w:rPr>
        <w:t>“</w:t>
      </w:r>
      <w:r w:rsidR="000C0190" w:rsidRPr="00DF23B7">
        <w:rPr>
          <w:szCs w:val="26"/>
        </w:rPr>
        <w:t xml:space="preserve">On Recovery and </w:t>
      </w:r>
      <w:r w:rsidRPr="00DF23B7">
        <w:rPr>
          <w:szCs w:val="26"/>
        </w:rPr>
        <w:t xml:space="preserve">Resolution </w:t>
      </w:r>
      <w:r w:rsidR="002D6A30">
        <w:rPr>
          <w:szCs w:val="26"/>
        </w:rPr>
        <w:t>of</w:t>
      </w:r>
      <w:r w:rsidR="000C0190" w:rsidRPr="00DF23B7">
        <w:rPr>
          <w:szCs w:val="26"/>
        </w:rPr>
        <w:t xml:space="preserve"> Banks in the Republic of Albania</w:t>
      </w:r>
      <w:r w:rsidRPr="00DF23B7">
        <w:rPr>
          <w:szCs w:val="26"/>
        </w:rPr>
        <w:t>”</w:t>
      </w:r>
      <w:r w:rsidR="000C0190" w:rsidRPr="00DF23B7">
        <w:rPr>
          <w:szCs w:val="26"/>
        </w:rPr>
        <w:t xml:space="preserve">, the Deposit Insurance Agency has been assigned competencies for the administration of this fund. The administration of the </w:t>
      </w:r>
      <w:r w:rsidRPr="00DF23B7">
        <w:rPr>
          <w:szCs w:val="26"/>
        </w:rPr>
        <w:t xml:space="preserve">Resolution </w:t>
      </w:r>
      <w:r w:rsidR="000C0190" w:rsidRPr="00DF23B7">
        <w:rPr>
          <w:szCs w:val="26"/>
        </w:rPr>
        <w:t xml:space="preserve">Fund </w:t>
      </w:r>
      <w:r w:rsidRPr="00DF23B7">
        <w:rPr>
          <w:szCs w:val="26"/>
        </w:rPr>
        <w:t xml:space="preserve">has been </w:t>
      </w:r>
      <w:r w:rsidR="000C0190" w:rsidRPr="00DF23B7">
        <w:rPr>
          <w:szCs w:val="26"/>
        </w:rPr>
        <w:t xml:space="preserve">carried out in accordance with the Financial Assets Management Policy of the </w:t>
      </w:r>
      <w:r w:rsidR="00BB75EA" w:rsidRPr="00DF23B7">
        <w:rPr>
          <w:szCs w:val="26"/>
        </w:rPr>
        <w:t>RF</w:t>
      </w:r>
      <w:r w:rsidR="000C0190" w:rsidRPr="00DF23B7">
        <w:rPr>
          <w:szCs w:val="26"/>
        </w:rPr>
        <w:t xml:space="preserve">, approved by the </w:t>
      </w:r>
      <w:r w:rsidR="00BB75EA" w:rsidRPr="00DF23B7">
        <w:rPr>
          <w:szCs w:val="26"/>
        </w:rPr>
        <w:t xml:space="preserve">Resolution </w:t>
      </w:r>
      <w:r w:rsidR="000C0190" w:rsidRPr="00DF23B7">
        <w:rPr>
          <w:szCs w:val="26"/>
        </w:rPr>
        <w:t xml:space="preserve">Authority at the Bank of Albania. The fund has become effective starting from January 1, 2018. The Bank of Albania is the </w:t>
      </w:r>
      <w:r w:rsidR="00BB75EA" w:rsidRPr="00DF23B7">
        <w:rPr>
          <w:szCs w:val="26"/>
        </w:rPr>
        <w:t xml:space="preserve">Resolution </w:t>
      </w:r>
      <w:r w:rsidR="000C0190" w:rsidRPr="00DF23B7">
        <w:rPr>
          <w:szCs w:val="26"/>
        </w:rPr>
        <w:t xml:space="preserve">Authority that exercises the intervention rights </w:t>
      </w:r>
      <w:r w:rsidR="002D6A30">
        <w:rPr>
          <w:szCs w:val="26"/>
        </w:rPr>
        <w:t xml:space="preserve">as </w:t>
      </w:r>
      <w:r w:rsidR="000C0190" w:rsidRPr="00DF23B7">
        <w:rPr>
          <w:szCs w:val="26"/>
        </w:rPr>
        <w:t xml:space="preserve">defined </w:t>
      </w:r>
      <w:r w:rsidR="002D6A30">
        <w:rPr>
          <w:szCs w:val="26"/>
        </w:rPr>
        <w:t>by</w:t>
      </w:r>
      <w:r w:rsidR="000C0190" w:rsidRPr="00DF23B7">
        <w:rPr>
          <w:szCs w:val="26"/>
        </w:rPr>
        <w:t xml:space="preserve"> the Law. The Bank of Albania annually </w:t>
      </w:r>
      <w:r w:rsidR="00BB75EA" w:rsidRPr="00DF23B7">
        <w:rPr>
          <w:szCs w:val="26"/>
        </w:rPr>
        <w:t xml:space="preserve">calculates </w:t>
      </w:r>
      <w:r w:rsidR="000C0190" w:rsidRPr="00DF23B7">
        <w:rPr>
          <w:szCs w:val="26"/>
        </w:rPr>
        <w:t xml:space="preserve">the annual contribution </w:t>
      </w:r>
      <w:r w:rsidR="00BB75EA" w:rsidRPr="00DF23B7">
        <w:rPr>
          <w:szCs w:val="26"/>
        </w:rPr>
        <w:t xml:space="preserve">to be paid by </w:t>
      </w:r>
      <w:r w:rsidR="000C0190" w:rsidRPr="00DF23B7">
        <w:rPr>
          <w:szCs w:val="26"/>
        </w:rPr>
        <w:t xml:space="preserve">the banking sector </w:t>
      </w:r>
      <w:r w:rsidR="008B5AB9">
        <w:rPr>
          <w:szCs w:val="26"/>
        </w:rPr>
        <w:t xml:space="preserve">in order </w:t>
      </w:r>
      <w:r w:rsidR="00BB75EA" w:rsidRPr="00DF23B7">
        <w:rPr>
          <w:szCs w:val="26"/>
        </w:rPr>
        <w:t xml:space="preserve">to achieve </w:t>
      </w:r>
      <w:r w:rsidR="000C0190" w:rsidRPr="00DF23B7">
        <w:rPr>
          <w:szCs w:val="26"/>
        </w:rPr>
        <w:t xml:space="preserve">the target level of the </w:t>
      </w:r>
      <w:r w:rsidR="00BB75EA" w:rsidRPr="00DF23B7">
        <w:rPr>
          <w:szCs w:val="26"/>
        </w:rPr>
        <w:t xml:space="preserve">Resolution </w:t>
      </w:r>
      <w:r w:rsidR="000C0190" w:rsidRPr="00DF23B7">
        <w:rPr>
          <w:szCs w:val="26"/>
        </w:rPr>
        <w:t xml:space="preserve">Fund. The contribution </w:t>
      </w:r>
      <w:r w:rsidR="003356AC" w:rsidRPr="00DF23B7">
        <w:rPr>
          <w:szCs w:val="26"/>
        </w:rPr>
        <w:t xml:space="preserve">from </w:t>
      </w:r>
      <w:r w:rsidR="00BB75EA" w:rsidRPr="00DF23B7">
        <w:rPr>
          <w:szCs w:val="26"/>
        </w:rPr>
        <w:t>b</w:t>
      </w:r>
      <w:r w:rsidR="000C0190" w:rsidRPr="00DF23B7">
        <w:rPr>
          <w:szCs w:val="26"/>
        </w:rPr>
        <w:t>anks</w:t>
      </w:r>
      <w:r w:rsidR="0021068D" w:rsidRPr="0021068D">
        <w:rPr>
          <w:szCs w:val="26"/>
        </w:rPr>
        <w:t xml:space="preserve"> </w:t>
      </w:r>
      <w:r w:rsidR="0021068D">
        <w:rPr>
          <w:szCs w:val="26"/>
        </w:rPr>
        <w:t xml:space="preserve">for the </w:t>
      </w:r>
      <w:r w:rsidR="0021068D" w:rsidRPr="00DF23B7">
        <w:rPr>
          <w:szCs w:val="26"/>
        </w:rPr>
        <w:t>first year</w:t>
      </w:r>
      <w:r w:rsidR="000C0190" w:rsidRPr="00DF23B7">
        <w:rPr>
          <w:szCs w:val="26"/>
        </w:rPr>
        <w:t xml:space="preserve"> </w:t>
      </w:r>
      <w:r w:rsidR="003356AC" w:rsidRPr="00DF23B7">
        <w:rPr>
          <w:szCs w:val="26"/>
        </w:rPr>
        <w:t xml:space="preserve">was </w:t>
      </w:r>
      <w:r w:rsidR="000C0190" w:rsidRPr="00DF23B7">
        <w:rPr>
          <w:szCs w:val="26"/>
        </w:rPr>
        <w:t xml:space="preserve">ALL 632.42 </w:t>
      </w:r>
      <w:r w:rsidR="008B5AB9" w:rsidRPr="00DF23B7">
        <w:rPr>
          <w:szCs w:val="26"/>
        </w:rPr>
        <w:t>million</w:t>
      </w:r>
      <w:r w:rsidR="0021068D">
        <w:rPr>
          <w:szCs w:val="26"/>
        </w:rPr>
        <w:t xml:space="preserve">, </w:t>
      </w:r>
      <w:r w:rsidR="003356AC" w:rsidRPr="00DF23B7">
        <w:rPr>
          <w:szCs w:val="26"/>
        </w:rPr>
        <w:t xml:space="preserve">the contribution </w:t>
      </w:r>
      <w:r w:rsidR="0021068D">
        <w:rPr>
          <w:szCs w:val="26"/>
        </w:rPr>
        <w:t>for the second year</w:t>
      </w:r>
      <w:r w:rsidR="0021068D" w:rsidRPr="00DF23B7">
        <w:rPr>
          <w:szCs w:val="26"/>
        </w:rPr>
        <w:t xml:space="preserve"> </w:t>
      </w:r>
      <w:r w:rsidR="003356AC" w:rsidRPr="00DF23B7">
        <w:rPr>
          <w:szCs w:val="26"/>
        </w:rPr>
        <w:t xml:space="preserve">was </w:t>
      </w:r>
      <w:r w:rsidR="000C0190" w:rsidRPr="00DF23B7">
        <w:rPr>
          <w:szCs w:val="26"/>
        </w:rPr>
        <w:t xml:space="preserve">ALL 650.33 million, </w:t>
      </w:r>
      <w:r w:rsidR="0021068D">
        <w:rPr>
          <w:szCs w:val="26"/>
        </w:rPr>
        <w:t xml:space="preserve">and </w:t>
      </w:r>
      <w:r w:rsidR="003356AC" w:rsidRPr="00DF23B7">
        <w:rPr>
          <w:szCs w:val="26"/>
        </w:rPr>
        <w:t xml:space="preserve">the contribution </w:t>
      </w:r>
      <w:r w:rsidR="008B5AB9">
        <w:rPr>
          <w:szCs w:val="26"/>
        </w:rPr>
        <w:t>in</w:t>
      </w:r>
      <w:r w:rsidR="003356AC" w:rsidRPr="00DF23B7">
        <w:rPr>
          <w:szCs w:val="26"/>
        </w:rPr>
        <w:t xml:space="preserve"> 2020 was </w:t>
      </w:r>
      <w:r w:rsidR="000C0190" w:rsidRPr="00DF23B7">
        <w:rPr>
          <w:szCs w:val="26"/>
        </w:rPr>
        <w:t xml:space="preserve">ALL 654.20 million. As </w:t>
      </w:r>
      <w:r w:rsidR="00BB75EA" w:rsidRPr="00DF23B7">
        <w:rPr>
          <w:szCs w:val="26"/>
        </w:rPr>
        <w:t>of</w:t>
      </w:r>
      <w:r w:rsidR="000C0190" w:rsidRPr="00DF23B7">
        <w:rPr>
          <w:szCs w:val="26"/>
        </w:rPr>
        <w:t xml:space="preserve"> December </w:t>
      </w:r>
      <w:r w:rsidR="00BB75EA" w:rsidRPr="00DF23B7">
        <w:rPr>
          <w:szCs w:val="26"/>
        </w:rPr>
        <w:t xml:space="preserve">31, </w:t>
      </w:r>
      <w:r w:rsidR="000C0190" w:rsidRPr="00DF23B7">
        <w:rPr>
          <w:szCs w:val="26"/>
        </w:rPr>
        <w:t xml:space="preserve">2020, the </w:t>
      </w:r>
      <w:r w:rsidR="00BB75EA" w:rsidRPr="00DF23B7">
        <w:rPr>
          <w:szCs w:val="26"/>
        </w:rPr>
        <w:t xml:space="preserve">book value </w:t>
      </w:r>
      <w:r w:rsidR="000C0190" w:rsidRPr="00DF23B7">
        <w:rPr>
          <w:szCs w:val="26"/>
        </w:rPr>
        <w:t xml:space="preserve">of </w:t>
      </w:r>
      <w:r w:rsidR="0021068D">
        <w:rPr>
          <w:szCs w:val="26"/>
        </w:rPr>
        <w:t xml:space="preserve">the </w:t>
      </w:r>
      <w:r w:rsidR="000C0190" w:rsidRPr="00DF23B7">
        <w:rPr>
          <w:szCs w:val="26"/>
        </w:rPr>
        <w:t xml:space="preserve">net </w:t>
      </w:r>
      <w:r w:rsidR="00BB75EA" w:rsidRPr="00DF23B7">
        <w:rPr>
          <w:szCs w:val="26"/>
        </w:rPr>
        <w:t>actives</w:t>
      </w:r>
      <w:r w:rsidR="000C0190" w:rsidRPr="00DF23B7">
        <w:rPr>
          <w:szCs w:val="26"/>
        </w:rPr>
        <w:t xml:space="preserve"> available to the </w:t>
      </w:r>
      <w:r w:rsidR="00BB75EA" w:rsidRPr="00DF23B7">
        <w:rPr>
          <w:szCs w:val="26"/>
        </w:rPr>
        <w:t>Resolution A</w:t>
      </w:r>
      <w:r w:rsidR="000C0190" w:rsidRPr="00DF23B7">
        <w:rPr>
          <w:szCs w:val="26"/>
        </w:rPr>
        <w:t xml:space="preserve">uthority </w:t>
      </w:r>
      <w:r w:rsidR="003356AC" w:rsidRPr="00DF23B7">
        <w:rPr>
          <w:szCs w:val="26"/>
        </w:rPr>
        <w:t>wa</w:t>
      </w:r>
      <w:r w:rsidR="000C0190" w:rsidRPr="00DF23B7">
        <w:rPr>
          <w:szCs w:val="26"/>
        </w:rPr>
        <w:t>s ALL 1.994 billion</w:t>
      </w:r>
      <w:r w:rsidR="004A77E6" w:rsidRPr="00DF23B7">
        <w:rPr>
          <w:rFonts w:cstheme="minorHAnsi"/>
          <w:szCs w:val="26"/>
        </w:rPr>
        <w:t xml:space="preserve">. </w:t>
      </w:r>
    </w:p>
    <w:p w:rsidR="004A77E6" w:rsidRPr="00DF23B7" w:rsidRDefault="000C0190" w:rsidP="004A77E6">
      <w:pPr>
        <w:spacing w:before="240" w:line="360" w:lineRule="auto"/>
        <w:jc w:val="both"/>
        <w:rPr>
          <w:rFonts w:cstheme="minorHAnsi"/>
          <w:szCs w:val="26"/>
        </w:rPr>
      </w:pPr>
      <w:r w:rsidRPr="00DF23B7">
        <w:rPr>
          <w:szCs w:val="26"/>
        </w:rPr>
        <w:t>The financial assets</w:t>
      </w:r>
      <w:r w:rsidR="0021068D" w:rsidRPr="0021068D">
        <w:rPr>
          <w:szCs w:val="26"/>
        </w:rPr>
        <w:t xml:space="preserve"> </w:t>
      </w:r>
      <w:r w:rsidR="0021068D">
        <w:rPr>
          <w:szCs w:val="26"/>
        </w:rPr>
        <w:t>of the Fund</w:t>
      </w:r>
      <w:r w:rsidRPr="00DF23B7">
        <w:rPr>
          <w:szCs w:val="26"/>
        </w:rPr>
        <w:t xml:space="preserve"> are invested in accordance with the annual investment strategy for 2020, approved by the Investment Committee</w:t>
      </w:r>
      <w:r w:rsidR="0021068D" w:rsidRPr="0021068D">
        <w:rPr>
          <w:szCs w:val="26"/>
        </w:rPr>
        <w:t xml:space="preserve"> </w:t>
      </w:r>
      <w:r w:rsidR="0021068D">
        <w:rPr>
          <w:szCs w:val="26"/>
        </w:rPr>
        <w:t>of the Agency</w:t>
      </w:r>
      <w:r w:rsidRPr="00DF23B7">
        <w:rPr>
          <w:szCs w:val="26"/>
        </w:rPr>
        <w:t xml:space="preserve">. </w:t>
      </w:r>
      <w:r w:rsidR="003356AC" w:rsidRPr="00DF23B7">
        <w:rPr>
          <w:szCs w:val="26"/>
        </w:rPr>
        <w:t>All of t</w:t>
      </w:r>
      <w:r w:rsidRPr="00DF23B7">
        <w:rPr>
          <w:szCs w:val="26"/>
        </w:rPr>
        <w:t>hese financial assets</w:t>
      </w:r>
      <w:r w:rsidR="003356AC" w:rsidRPr="00DF23B7">
        <w:rPr>
          <w:szCs w:val="26"/>
        </w:rPr>
        <w:t>,</w:t>
      </w:r>
      <w:r w:rsidRPr="00DF23B7">
        <w:rPr>
          <w:szCs w:val="26"/>
        </w:rPr>
        <w:t xml:space="preserve"> with a nominal value of ALL 1.991 billion as </w:t>
      </w:r>
      <w:r w:rsidR="00BB75EA" w:rsidRPr="00DF23B7">
        <w:rPr>
          <w:szCs w:val="26"/>
        </w:rPr>
        <w:t xml:space="preserve">of </w:t>
      </w:r>
      <w:r w:rsidRPr="00DF23B7">
        <w:rPr>
          <w:szCs w:val="26"/>
        </w:rPr>
        <w:t xml:space="preserve">December </w:t>
      </w:r>
      <w:r w:rsidR="00BB75EA" w:rsidRPr="00DF23B7">
        <w:rPr>
          <w:szCs w:val="26"/>
        </w:rPr>
        <w:t xml:space="preserve">31, </w:t>
      </w:r>
      <w:r w:rsidRPr="00DF23B7">
        <w:rPr>
          <w:szCs w:val="26"/>
        </w:rPr>
        <w:t>2020, are invested in Albanian Government securities</w:t>
      </w:r>
      <w:r w:rsidR="00BB75EA" w:rsidRPr="00DF23B7">
        <w:rPr>
          <w:szCs w:val="26"/>
        </w:rPr>
        <w:t>,</w:t>
      </w:r>
      <w:r w:rsidRPr="00DF23B7">
        <w:rPr>
          <w:szCs w:val="26"/>
        </w:rPr>
        <w:t xml:space="preserve"> one-week deposits</w:t>
      </w:r>
      <w:r w:rsidR="003356AC" w:rsidRPr="00DF23B7">
        <w:rPr>
          <w:szCs w:val="26"/>
        </w:rPr>
        <w:t>,</w:t>
      </w:r>
      <w:r w:rsidRPr="00DF23B7">
        <w:rPr>
          <w:szCs w:val="26"/>
        </w:rPr>
        <w:t xml:space="preserve"> and current accounts with the Bank of Albania. </w:t>
      </w:r>
      <w:r w:rsidR="003356AC" w:rsidRPr="00DF23B7">
        <w:rPr>
          <w:szCs w:val="26"/>
        </w:rPr>
        <w:t>T</w:t>
      </w:r>
      <w:r w:rsidRPr="00DF23B7">
        <w:rPr>
          <w:szCs w:val="26"/>
        </w:rPr>
        <w:t>o effectively manage the</w:t>
      </w:r>
      <w:r w:rsidR="0021068D" w:rsidRPr="0021068D">
        <w:rPr>
          <w:szCs w:val="26"/>
        </w:rPr>
        <w:t xml:space="preserve"> </w:t>
      </w:r>
      <w:r w:rsidR="0021068D" w:rsidRPr="00DF23B7">
        <w:rPr>
          <w:szCs w:val="26"/>
        </w:rPr>
        <w:t>financial assets</w:t>
      </w:r>
      <w:r w:rsidR="003356AC" w:rsidRPr="00DF23B7">
        <w:rPr>
          <w:szCs w:val="26"/>
        </w:rPr>
        <w:t xml:space="preserve"> </w:t>
      </w:r>
      <w:r w:rsidR="0021068D">
        <w:rPr>
          <w:szCs w:val="26"/>
        </w:rPr>
        <w:t>of the fund</w:t>
      </w:r>
      <w:r w:rsidRPr="00DF23B7">
        <w:rPr>
          <w:szCs w:val="26"/>
        </w:rPr>
        <w:t xml:space="preserve">, </w:t>
      </w:r>
      <w:r w:rsidR="00BB75EA" w:rsidRPr="00DF23B7">
        <w:rPr>
          <w:szCs w:val="26"/>
        </w:rPr>
        <w:t xml:space="preserve">by the end of 2020, </w:t>
      </w:r>
      <w:r w:rsidRPr="00DF23B7">
        <w:rPr>
          <w:szCs w:val="26"/>
        </w:rPr>
        <w:t xml:space="preserve">in accordance with </w:t>
      </w:r>
      <w:r w:rsidR="008B5AB9">
        <w:rPr>
          <w:szCs w:val="26"/>
        </w:rPr>
        <w:t xml:space="preserve">its </w:t>
      </w:r>
      <w:r w:rsidR="003356AC" w:rsidRPr="00DF23B7">
        <w:rPr>
          <w:szCs w:val="26"/>
        </w:rPr>
        <w:t>financial assets</w:t>
      </w:r>
      <w:r w:rsidRPr="00DF23B7">
        <w:rPr>
          <w:szCs w:val="26"/>
        </w:rPr>
        <w:t xml:space="preserve"> </w:t>
      </w:r>
      <w:r w:rsidR="00BB75EA" w:rsidRPr="00DF23B7">
        <w:rPr>
          <w:szCs w:val="26"/>
        </w:rPr>
        <w:t>management</w:t>
      </w:r>
      <w:r w:rsidR="003356AC" w:rsidRPr="00DF23B7">
        <w:rPr>
          <w:szCs w:val="26"/>
        </w:rPr>
        <w:t xml:space="preserve"> policy</w:t>
      </w:r>
      <w:r w:rsidR="00BB75EA" w:rsidRPr="00DF23B7">
        <w:rPr>
          <w:szCs w:val="26"/>
        </w:rPr>
        <w:t xml:space="preserve">, the Agency </w:t>
      </w:r>
      <w:r w:rsidRPr="00DF23B7">
        <w:rPr>
          <w:szCs w:val="26"/>
        </w:rPr>
        <w:t>had 13.7% of the portfolio in highly liquid instruments, such as current accounts and deposits with the Bank of Albania</w:t>
      </w:r>
      <w:r w:rsidR="00BB75EA" w:rsidRPr="00DF23B7">
        <w:rPr>
          <w:szCs w:val="26"/>
        </w:rPr>
        <w:t>,</w:t>
      </w:r>
      <w:r w:rsidRPr="00DF23B7">
        <w:rPr>
          <w:szCs w:val="26"/>
        </w:rPr>
        <w:t xml:space="preserve"> </w:t>
      </w:r>
      <w:r w:rsidR="00BB75EA" w:rsidRPr="00DF23B7">
        <w:rPr>
          <w:szCs w:val="26"/>
        </w:rPr>
        <w:t xml:space="preserve">as well as securities </w:t>
      </w:r>
      <w:r w:rsidRPr="00DF23B7">
        <w:rPr>
          <w:szCs w:val="26"/>
        </w:rPr>
        <w:t xml:space="preserve">with </w:t>
      </w:r>
      <w:r w:rsidR="00BB75EA" w:rsidRPr="00DF23B7">
        <w:rPr>
          <w:szCs w:val="26"/>
        </w:rPr>
        <w:t xml:space="preserve">a </w:t>
      </w:r>
      <w:r w:rsidRPr="00DF23B7">
        <w:rPr>
          <w:szCs w:val="26"/>
        </w:rPr>
        <w:t xml:space="preserve">remaining maturity </w:t>
      </w:r>
      <w:r w:rsidR="00BB75EA" w:rsidRPr="00DF23B7">
        <w:rPr>
          <w:szCs w:val="26"/>
        </w:rPr>
        <w:t xml:space="preserve">of </w:t>
      </w:r>
      <w:r w:rsidRPr="00DF23B7">
        <w:rPr>
          <w:szCs w:val="26"/>
        </w:rPr>
        <w:t xml:space="preserve">up to 90 days. The following </w:t>
      </w:r>
      <w:r w:rsidR="008B5AB9">
        <w:rPr>
          <w:szCs w:val="26"/>
        </w:rPr>
        <w:t xml:space="preserve">graph </w:t>
      </w:r>
      <w:r w:rsidR="003356AC" w:rsidRPr="00DF23B7">
        <w:rPr>
          <w:szCs w:val="26"/>
        </w:rPr>
        <w:t xml:space="preserve">summarizes </w:t>
      </w:r>
      <w:r w:rsidR="00BB75EA" w:rsidRPr="00DF23B7">
        <w:rPr>
          <w:szCs w:val="26"/>
        </w:rPr>
        <w:t xml:space="preserve">the RF’s </w:t>
      </w:r>
      <w:r w:rsidRPr="00DF23B7">
        <w:rPr>
          <w:szCs w:val="26"/>
        </w:rPr>
        <w:t>financial assets by investment tranches</w:t>
      </w:r>
      <w:r w:rsidR="00BB75EA" w:rsidRPr="00DF23B7">
        <w:rPr>
          <w:szCs w:val="26"/>
        </w:rPr>
        <w:t>,</w:t>
      </w:r>
      <w:r w:rsidRPr="00DF23B7">
        <w:rPr>
          <w:szCs w:val="26"/>
        </w:rPr>
        <w:t xml:space="preserve"> as </w:t>
      </w:r>
      <w:r w:rsidR="00BB75EA" w:rsidRPr="00DF23B7">
        <w:rPr>
          <w:szCs w:val="26"/>
        </w:rPr>
        <w:t>of</w:t>
      </w:r>
      <w:r w:rsidRPr="00DF23B7">
        <w:rPr>
          <w:szCs w:val="26"/>
        </w:rPr>
        <w:t xml:space="preserve"> December </w:t>
      </w:r>
      <w:r w:rsidR="00BB75EA" w:rsidRPr="00DF23B7">
        <w:rPr>
          <w:szCs w:val="26"/>
        </w:rPr>
        <w:t xml:space="preserve">31, </w:t>
      </w:r>
      <w:r w:rsidRPr="00DF23B7">
        <w:rPr>
          <w:szCs w:val="26"/>
        </w:rPr>
        <w:t>2020</w:t>
      </w:r>
      <w:r w:rsidR="004A77E6" w:rsidRPr="00DF23B7">
        <w:rPr>
          <w:rFonts w:cstheme="minorHAnsi"/>
          <w:szCs w:val="26"/>
        </w:rPr>
        <w:t>.</w:t>
      </w:r>
    </w:p>
    <w:p w:rsidR="004A77E6" w:rsidRPr="00DF23B7" w:rsidRDefault="004A77E6" w:rsidP="004A77E6">
      <w:pPr>
        <w:rPr>
          <w:rStyle w:val="Heading2Char"/>
          <w:b w:val="0"/>
          <w:lang w:val="en-GB"/>
        </w:rPr>
        <w:sectPr w:rsidR="004A77E6" w:rsidRPr="00DF23B7">
          <w:headerReference w:type="default" r:id="rId56"/>
          <w:pgSz w:w="11906" w:h="16838"/>
          <w:pgMar w:top="1440" w:right="1440" w:bottom="1440" w:left="1440" w:header="708" w:footer="708" w:gutter="0"/>
          <w:cols w:space="708"/>
          <w:docGrid w:linePitch="360"/>
        </w:sectPr>
      </w:pPr>
    </w:p>
    <w:p w:rsidR="004A77E6" w:rsidRPr="00DF23B7" w:rsidRDefault="00BB75EA" w:rsidP="004A77E6">
      <w:pPr>
        <w:spacing w:before="240" w:after="0" w:line="360" w:lineRule="auto"/>
        <w:jc w:val="right"/>
        <w:rPr>
          <w:rFonts w:cs="Calibri"/>
          <w:i/>
          <w:color w:val="FF0000"/>
        </w:rPr>
      </w:pPr>
      <w:r w:rsidRPr="00DF23B7">
        <w:rPr>
          <w:rFonts w:cs="Calibri"/>
          <w:i/>
          <w:color w:val="FF0000"/>
        </w:rPr>
        <w:lastRenderedPageBreak/>
        <w:t>F</w:t>
      </w:r>
      <w:r w:rsidR="004A77E6" w:rsidRPr="00DF23B7">
        <w:rPr>
          <w:rFonts w:cs="Calibri"/>
          <w:i/>
          <w:color w:val="FF0000"/>
        </w:rPr>
        <w:t>inancia</w:t>
      </w:r>
      <w:r w:rsidRPr="00DF23B7">
        <w:rPr>
          <w:rFonts w:cs="Calibri"/>
          <w:i/>
          <w:color w:val="FF0000"/>
        </w:rPr>
        <w:t xml:space="preserve">l assets by investment tranches </w:t>
      </w:r>
    </w:p>
    <w:p w:rsidR="003600E6" w:rsidRPr="00DF23B7" w:rsidRDefault="004A77E6" w:rsidP="003600E6">
      <w:pPr>
        <w:spacing w:after="0" w:line="360" w:lineRule="auto"/>
        <w:jc w:val="center"/>
        <w:rPr>
          <w:rFonts w:cstheme="minorHAnsi"/>
          <w:szCs w:val="26"/>
        </w:rPr>
      </w:pPr>
      <w:r w:rsidRPr="00DF23B7">
        <w:rPr>
          <w:noProof/>
          <w:color w:val="FFFFFF" w:themeColor="background1"/>
          <w:lang w:val="en-US"/>
        </w:rPr>
        <w:drawing>
          <wp:inline distT="0" distB="0" distL="0" distR="0">
            <wp:extent cx="3499944" cy="2459421"/>
            <wp:effectExtent l="0" t="0" r="571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77E6" w:rsidRPr="00DF23B7" w:rsidRDefault="000C0190" w:rsidP="003600E6">
      <w:pPr>
        <w:spacing w:after="0" w:line="360" w:lineRule="auto"/>
        <w:jc w:val="both"/>
        <w:rPr>
          <w:rFonts w:cstheme="minorHAnsi"/>
          <w:szCs w:val="26"/>
        </w:rPr>
      </w:pPr>
      <w:r w:rsidRPr="00DF23B7">
        <w:rPr>
          <w:rFonts w:cstheme="minorHAnsi"/>
          <w:szCs w:val="26"/>
        </w:rPr>
        <w:t>The</w:t>
      </w:r>
      <w:r w:rsidR="003356AC" w:rsidRPr="00DF23B7">
        <w:rPr>
          <w:rFonts w:cstheme="minorHAnsi"/>
          <w:szCs w:val="26"/>
        </w:rPr>
        <w:t xml:space="preserve"> majority of</w:t>
      </w:r>
      <w:r w:rsidRPr="00DF23B7">
        <w:rPr>
          <w:rFonts w:cstheme="minorHAnsi"/>
          <w:szCs w:val="26"/>
        </w:rPr>
        <w:t xml:space="preserve"> </w:t>
      </w:r>
      <w:r w:rsidR="0021068D">
        <w:rPr>
          <w:rFonts w:cstheme="minorHAnsi"/>
          <w:szCs w:val="26"/>
        </w:rPr>
        <w:t xml:space="preserve">the </w:t>
      </w:r>
      <w:r w:rsidR="0021068D" w:rsidRPr="00DF23B7">
        <w:rPr>
          <w:rFonts w:cstheme="minorHAnsi"/>
          <w:szCs w:val="26"/>
        </w:rPr>
        <w:t xml:space="preserve">financial assets </w:t>
      </w:r>
      <w:r w:rsidR="0021068D">
        <w:rPr>
          <w:rFonts w:cstheme="minorHAnsi"/>
          <w:szCs w:val="26"/>
        </w:rPr>
        <w:t xml:space="preserve">of the </w:t>
      </w:r>
      <w:r w:rsidR="00BB75EA" w:rsidRPr="00DF23B7">
        <w:rPr>
          <w:rFonts w:cstheme="minorHAnsi"/>
          <w:szCs w:val="26"/>
        </w:rPr>
        <w:t>R</w:t>
      </w:r>
      <w:r w:rsidR="0021068D">
        <w:rPr>
          <w:rFonts w:cstheme="minorHAnsi"/>
          <w:szCs w:val="26"/>
        </w:rPr>
        <w:t xml:space="preserve">esolution </w:t>
      </w:r>
      <w:r w:rsidR="00BB75EA" w:rsidRPr="00DF23B7">
        <w:rPr>
          <w:rFonts w:cstheme="minorHAnsi"/>
          <w:szCs w:val="26"/>
        </w:rPr>
        <w:t>F</w:t>
      </w:r>
      <w:r w:rsidR="0021068D">
        <w:rPr>
          <w:rFonts w:cstheme="minorHAnsi"/>
          <w:szCs w:val="26"/>
        </w:rPr>
        <w:t>und</w:t>
      </w:r>
      <w:r w:rsidR="00BB75EA" w:rsidRPr="00DF23B7">
        <w:rPr>
          <w:rFonts w:cstheme="minorHAnsi"/>
          <w:szCs w:val="26"/>
        </w:rPr>
        <w:t xml:space="preserve"> </w:t>
      </w:r>
      <w:r w:rsidRPr="00DF23B7">
        <w:rPr>
          <w:rFonts w:cstheme="minorHAnsi"/>
          <w:szCs w:val="26"/>
        </w:rPr>
        <w:t xml:space="preserve">are </w:t>
      </w:r>
      <w:r w:rsidR="003356AC" w:rsidRPr="00DF23B7">
        <w:rPr>
          <w:rFonts w:cstheme="minorHAnsi"/>
          <w:szCs w:val="26"/>
        </w:rPr>
        <w:t xml:space="preserve">held </w:t>
      </w:r>
      <w:r w:rsidRPr="00DF23B7">
        <w:rPr>
          <w:rFonts w:cstheme="minorHAnsi"/>
          <w:szCs w:val="26"/>
        </w:rPr>
        <w:t xml:space="preserve">in </w:t>
      </w:r>
      <w:r w:rsidR="00BB75EA" w:rsidRPr="00DF23B7">
        <w:rPr>
          <w:rFonts w:cstheme="minorHAnsi"/>
          <w:szCs w:val="26"/>
        </w:rPr>
        <w:t>ALL</w:t>
      </w:r>
      <w:r w:rsidRPr="00DF23B7">
        <w:rPr>
          <w:rFonts w:cstheme="minorHAnsi"/>
          <w:szCs w:val="26"/>
        </w:rPr>
        <w:t xml:space="preserve">. </w:t>
      </w:r>
      <w:r w:rsidR="003356AC" w:rsidRPr="00DF23B7">
        <w:rPr>
          <w:rFonts w:cstheme="minorHAnsi"/>
          <w:szCs w:val="26"/>
        </w:rPr>
        <w:t>A</w:t>
      </w:r>
      <w:r w:rsidRPr="00DF23B7">
        <w:rPr>
          <w:rFonts w:cstheme="minorHAnsi"/>
          <w:szCs w:val="26"/>
        </w:rPr>
        <w:t>ccord</w:t>
      </w:r>
      <w:r w:rsidR="003356AC" w:rsidRPr="00DF23B7">
        <w:rPr>
          <w:rFonts w:cstheme="minorHAnsi"/>
          <w:szCs w:val="26"/>
        </w:rPr>
        <w:t xml:space="preserve">ing to </w:t>
      </w:r>
      <w:r w:rsidRPr="00DF23B7">
        <w:rPr>
          <w:rFonts w:cstheme="minorHAnsi"/>
          <w:szCs w:val="26"/>
        </w:rPr>
        <w:t>the</w:t>
      </w:r>
      <w:r w:rsidR="0021068D">
        <w:rPr>
          <w:rFonts w:cstheme="minorHAnsi"/>
          <w:szCs w:val="26"/>
        </w:rPr>
        <w:t xml:space="preserve"> </w:t>
      </w:r>
      <w:r w:rsidRPr="00DF23B7">
        <w:rPr>
          <w:rFonts w:cstheme="minorHAnsi"/>
          <w:szCs w:val="26"/>
        </w:rPr>
        <w:t>Financial Assets Management Policy</w:t>
      </w:r>
      <w:r w:rsidR="0021068D" w:rsidRPr="0021068D">
        <w:rPr>
          <w:rFonts w:cstheme="minorHAnsi"/>
          <w:szCs w:val="26"/>
        </w:rPr>
        <w:t xml:space="preserve"> </w:t>
      </w:r>
      <w:r w:rsidR="0021068D">
        <w:rPr>
          <w:rFonts w:cstheme="minorHAnsi"/>
          <w:szCs w:val="26"/>
        </w:rPr>
        <w:t>of the RF</w:t>
      </w:r>
      <w:r w:rsidRPr="00DF23B7">
        <w:rPr>
          <w:rFonts w:cstheme="minorHAnsi"/>
          <w:szCs w:val="26"/>
        </w:rPr>
        <w:t xml:space="preserve">, </w:t>
      </w:r>
      <w:r w:rsidR="00BB75EA" w:rsidRPr="00DF23B7">
        <w:rPr>
          <w:rFonts w:cstheme="minorHAnsi"/>
          <w:szCs w:val="26"/>
        </w:rPr>
        <w:t xml:space="preserve">investments in </w:t>
      </w:r>
      <w:r w:rsidRPr="00DF23B7">
        <w:rPr>
          <w:rFonts w:cstheme="minorHAnsi"/>
          <w:szCs w:val="26"/>
        </w:rPr>
        <w:t xml:space="preserve">foreign currency account for 6% of </w:t>
      </w:r>
      <w:r w:rsidR="0021068D">
        <w:rPr>
          <w:rFonts w:cstheme="minorHAnsi"/>
          <w:szCs w:val="26"/>
        </w:rPr>
        <w:t xml:space="preserve">the </w:t>
      </w:r>
      <w:r w:rsidRPr="00DF23B7">
        <w:rPr>
          <w:rFonts w:cstheme="minorHAnsi"/>
          <w:szCs w:val="26"/>
        </w:rPr>
        <w:t xml:space="preserve">financial assets under administration. The following </w:t>
      </w:r>
      <w:r w:rsidR="008B5AB9">
        <w:rPr>
          <w:rFonts w:cstheme="minorHAnsi"/>
          <w:szCs w:val="26"/>
        </w:rPr>
        <w:t>graph</w:t>
      </w:r>
      <w:r w:rsidRPr="00DF23B7">
        <w:rPr>
          <w:rFonts w:cstheme="minorHAnsi"/>
          <w:szCs w:val="26"/>
        </w:rPr>
        <w:t xml:space="preserve"> </w:t>
      </w:r>
      <w:r w:rsidR="003356AC" w:rsidRPr="00DF23B7">
        <w:rPr>
          <w:rFonts w:cstheme="minorHAnsi"/>
          <w:szCs w:val="26"/>
        </w:rPr>
        <w:t xml:space="preserve">summarises </w:t>
      </w:r>
      <w:r w:rsidR="00BB75EA" w:rsidRPr="00DF23B7">
        <w:rPr>
          <w:rFonts w:cstheme="minorHAnsi"/>
          <w:szCs w:val="26"/>
        </w:rPr>
        <w:t xml:space="preserve">the </w:t>
      </w:r>
      <w:r w:rsidRPr="00DF23B7">
        <w:rPr>
          <w:rFonts w:cstheme="minorHAnsi"/>
          <w:szCs w:val="26"/>
        </w:rPr>
        <w:t xml:space="preserve">financial assets </w:t>
      </w:r>
      <w:r w:rsidR="0021068D">
        <w:rPr>
          <w:rFonts w:cstheme="minorHAnsi"/>
          <w:szCs w:val="26"/>
        </w:rPr>
        <w:t xml:space="preserve">of the Resolution Fund </w:t>
      </w:r>
      <w:r w:rsidRPr="00DF23B7">
        <w:rPr>
          <w:rFonts w:cstheme="minorHAnsi"/>
          <w:szCs w:val="26"/>
        </w:rPr>
        <w:t>by currency</w:t>
      </w:r>
      <w:r w:rsidR="00BB75EA" w:rsidRPr="00DF23B7">
        <w:rPr>
          <w:rFonts w:cstheme="minorHAnsi"/>
          <w:szCs w:val="26"/>
        </w:rPr>
        <w:t>,</w:t>
      </w:r>
      <w:r w:rsidRPr="00DF23B7">
        <w:rPr>
          <w:rFonts w:cstheme="minorHAnsi"/>
          <w:szCs w:val="26"/>
        </w:rPr>
        <w:t xml:space="preserve"> as </w:t>
      </w:r>
      <w:r w:rsidR="00BB75EA" w:rsidRPr="00DF23B7">
        <w:rPr>
          <w:rFonts w:cstheme="minorHAnsi"/>
          <w:szCs w:val="26"/>
        </w:rPr>
        <w:t xml:space="preserve">of </w:t>
      </w:r>
      <w:r w:rsidRPr="00DF23B7">
        <w:rPr>
          <w:rFonts w:cstheme="minorHAnsi"/>
          <w:szCs w:val="26"/>
        </w:rPr>
        <w:t xml:space="preserve">December </w:t>
      </w:r>
      <w:r w:rsidR="00BB75EA" w:rsidRPr="00DF23B7">
        <w:rPr>
          <w:rFonts w:cstheme="minorHAnsi"/>
          <w:szCs w:val="26"/>
        </w:rPr>
        <w:t xml:space="preserve">31, </w:t>
      </w:r>
      <w:r w:rsidRPr="00DF23B7">
        <w:rPr>
          <w:rFonts w:cstheme="minorHAnsi"/>
          <w:szCs w:val="26"/>
        </w:rPr>
        <w:t>2020</w:t>
      </w:r>
      <w:r w:rsidR="004A77E6" w:rsidRPr="00DF23B7">
        <w:rPr>
          <w:rFonts w:cstheme="minorHAnsi"/>
          <w:szCs w:val="26"/>
        </w:rPr>
        <w:t>.</w:t>
      </w:r>
    </w:p>
    <w:p w:rsidR="004A77E6" w:rsidRPr="00DF23B7" w:rsidRDefault="004A77E6" w:rsidP="004A77E6">
      <w:pPr>
        <w:ind w:left="5040" w:firstLine="720"/>
        <w:jc w:val="right"/>
        <w:rPr>
          <w:szCs w:val="26"/>
        </w:rPr>
      </w:pPr>
      <w:r w:rsidRPr="00DF23B7">
        <w:rPr>
          <w:noProof/>
          <w:lang w:val="en-US"/>
        </w:rPr>
        <w:drawing>
          <wp:anchor distT="0" distB="0" distL="114300" distR="114300" simplePos="0" relativeHeight="251687936" behindDoc="0" locked="0" layoutInCell="1" allowOverlap="1">
            <wp:simplePos x="0" y="0"/>
            <wp:positionH relativeFrom="margin">
              <wp:posOffset>786765</wp:posOffset>
            </wp:positionH>
            <wp:positionV relativeFrom="paragraph">
              <wp:posOffset>214630</wp:posOffset>
            </wp:positionV>
            <wp:extent cx="4210050" cy="2106295"/>
            <wp:effectExtent l="0" t="0" r="0" b="8255"/>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BB75EA" w:rsidRPr="00DF23B7">
        <w:rPr>
          <w:rFonts w:cs="Calibri"/>
          <w:i/>
          <w:color w:val="FF0000"/>
        </w:rPr>
        <w:t>F</w:t>
      </w:r>
      <w:r w:rsidRPr="00DF23B7">
        <w:rPr>
          <w:rFonts w:cs="Calibri"/>
          <w:i/>
          <w:color w:val="FF0000"/>
        </w:rPr>
        <w:t>inancia</w:t>
      </w:r>
      <w:r w:rsidR="00BB75EA" w:rsidRPr="00DF23B7">
        <w:rPr>
          <w:rFonts w:cs="Calibri"/>
          <w:i/>
          <w:color w:val="FF0000"/>
        </w:rPr>
        <w:t>l assets by currency</w:t>
      </w:r>
    </w:p>
    <w:p w:rsidR="004A77E6" w:rsidRPr="00DF23B7" w:rsidRDefault="004A77E6" w:rsidP="004A77E6">
      <w:pPr>
        <w:spacing w:after="0"/>
        <w:jc w:val="center"/>
        <w:rPr>
          <w:szCs w:val="26"/>
        </w:rPr>
      </w:pPr>
    </w:p>
    <w:p w:rsidR="004A77E6" w:rsidRPr="00DF23B7" w:rsidRDefault="00BB75EA" w:rsidP="004A77E6">
      <w:pPr>
        <w:spacing w:after="0" w:line="360" w:lineRule="auto"/>
        <w:jc w:val="both"/>
        <w:rPr>
          <w:szCs w:val="26"/>
        </w:rPr>
        <w:sectPr w:rsidR="004A77E6" w:rsidRPr="00DF23B7">
          <w:pgSz w:w="11906" w:h="16838"/>
          <w:pgMar w:top="1440" w:right="1440" w:bottom="1440" w:left="1440" w:header="708" w:footer="708" w:gutter="0"/>
          <w:cols w:space="708"/>
          <w:docGrid w:linePitch="360"/>
        </w:sectPr>
      </w:pPr>
      <w:r w:rsidRPr="00DF23B7">
        <w:rPr>
          <w:szCs w:val="26"/>
        </w:rPr>
        <w:t>The Agency</w:t>
      </w:r>
      <w:r w:rsidR="0021068D">
        <w:rPr>
          <w:szCs w:val="26"/>
        </w:rPr>
        <w:t>,</w:t>
      </w:r>
      <w:r w:rsidRPr="00DF23B7">
        <w:rPr>
          <w:szCs w:val="26"/>
        </w:rPr>
        <w:t xml:space="preserve"> </w:t>
      </w:r>
      <w:r w:rsidR="0021068D" w:rsidRPr="00DF23B7">
        <w:rPr>
          <w:szCs w:val="26"/>
        </w:rPr>
        <w:t>on behalf of the Resolution Fund</w:t>
      </w:r>
      <w:r w:rsidR="0021068D">
        <w:rPr>
          <w:szCs w:val="26"/>
        </w:rPr>
        <w:t>,</w:t>
      </w:r>
      <w:r w:rsidR="0021068D" w:rsidRPr="00DF23B7">
        <w:rPr>
          <w:szCs w:val="26"/>
        </w:rPr>
        <w:t xml:space="preserve"> </w:t>
      </w:r>
      <w:r w:rsidRPr="00DF23B7">
        <w:rPr>
          <w:szCs w:val="26"/>
        </w:rPr>
        <w:t xml:space="preserve">administers and maintains special accounts for the </w:t>
      </w:r>
      <w:r w:rsidR="0021068D" w:rsidRPr="00DF23B7">
        <w:rPr>
          <w:szCs w:val="26"/>
        </w:rPr>
        <w:t xml:space="preserve">financial assets </w:t>
      </w:r>
      <w:r w:rsidR="0021068D">
        <w:rPr>
          <w:szCs w:val="26"/>
        </w:rPr>
        <w:t>of the fund</w:t>
      </w:r>
      <w:r w:rsidRPr="00DF23B7">
        <w:rPr>
          <w:szCs w:val="26"/>
        </w:rPr>
        <w:t xml:space="preserve">. The Agency prepares and reports </w:t>
      </w:r>
      <w:r w:rsidR="0021068D" w:rsidRPr="00DF23B7">
        <w:rPr>
          <w:szCs w:val="26"/>
        </w:rPr>
        <w:t>to the Resolution Authority</w:t>
      </w:r>
      <w:r w:rsidR="0021068D">
        <w:rPr>
          <w:szCs w:val="26"/>
        </w:rPr>
        <w:t xml:space="preserve"> the </w:t>
      </w:r>
      <w:r w:rsidR="0021068D" w:rsidRPr="00DF23B7">
        <w:rPr>
          <w:szCs w:val="26"/>
        </w:rPr>
        <w:t xml:space="preserve">portfolio </w:t>
      </w:r>
      <w:r w:rsidR="0021068D">
        <w:rPr>
          <w:szCs w:val="26"/>
        </w:rPr>
        <w:t xml:space="preserve">of </w:t>
      </w:r>
      <w:r w:rsidR="00831B67" w:rsidRPr="00DF23B7">
        <w:rPr>
          <w:szCs w:val="26"/>
        </w:rPr>
        <w:t xml:space="preserve">the </w:t>
      </w:r>
      <w:r w:rsidR="0021068D">
        <w:rPr>
          <w:szCs w:val="26"/>
        </w:rPr>
        <w:t>Fund’s</w:t>
      </w:r>
      <w:r w:rsidR="0021068D" w:rsidRPr="00DF23B7">
        <w:rPr>
          <w:szCs w:val="26"/>
        </w:rPr>
        <w:t xml:space="preserve"> </w:t>
      </w:r>
      <w:r w:rsidR="00831B67" w:rsidRPr="00DF23B7">
        <w:rPr>
          <w:szCs w:val="26"/>
        </w:rPr>
        <w:t>financial asset</w:t>
      </w:r>
      <w:r w:rsidR="0021068D">
        <w:rPr>
          <w:szCs w:val="26"/>
        </w:rPr>
        <w:t>s</w:t>
      </w:r>
      <w:r w:rsidR="00831B67" w:rsidRPr="00DF23B7">
        <w:rPr>
          <w:szCs w:val="26"/>
        </w:rPr>
        <w:t xml:space="preserve"> as well as its quarterly financial statements</w:t>
      </w:r>
      <w:r w:rsidRPr="00DF23B7">
        <w:rPr>
          <w:szCs w:val="26"/>
        </w:rPr>
        <w:t xml:space="preserve">. The annual </w:t>
      </w:r>
      <w:r w:rsidR="00733F4F" w:rsidRPr="00DF23B7">
        <w:rPr>
          <w:szCs w:val="26"/>
        </w:rPr>
        <w:t>f</w:t>
      </w:r>
      <w:r w:rsidRPr="00DF23B7">
        <w:rPr>
          <w:szCs w:val="26"/>
        </w:rPr>
        <w:t xml:space="preserve">inancial </w:t>
      </w:r>
      <w:r w:rsidR="00733F4F" w:rsidRPr="00DF23B7">
        <w:rPr>
          <w:szCs w:val="26"/>
        </w:rPr>
        <w:t>s</w:t>
      </w:r>
      <w:r w:rsidRPr="00DF23B7">
        <w:rPr>
          <w:szCs w:val="26"/>
        </w:rPr>
        <w:t xml:space="preserve">tatements </w:t>
      </w:r>
      <w:r w:rsidR="0021068D">
        <w:rPr>
          <w:szCs w:val="26"/>
        </w:rPr>
        <w:t>of the Fund</w:t>
      </w:r>
      <w:r w:rsidR="0021068D" w:rsidRPr="00DF23B7">
        <w:rPr>
          <w:szCs w:val="26"/>
        </w:rPr>
        <w:t xml:space="preserve"> </w:t>
      </w:r>
      <w:r w:rsidRPr="00DF23B7">
        <w:rPr>
          <w:szCs w:val="26"/>
        </w:rPr>
        <w:t>are audited by certified and independent auditing firms</w:t>
      </w:r>
      <w:r w:rsidR="00733F4F" w:rsidRPr="00DF23B7">
        <w:rPr>
          <w:szCs w:val="26"/>
        </w:rPr>
        <w:t>.</w:t>
      </w:r>
    </w:p>
    <w:p w:rsidR="003600E6" w:rsidRPr="00DF23B7" w:rsidRDefault="003600E6" w:rsidP="009B40B8">
      <w:pPr>
        <w:pStyle w:val="Heading1"/>
        <w:spacing w:after="240"/>
        <w:jc w:val="both"/>
        <w:rPr>
          <w:rStyle w:val="Heading2Char"/>
          <w:b/>
          <w:lang w:val="en-GB"/>
        </w:rPr>
      </w:pPr>
      <w:bookmarkStart w:id="48" w:name="_Toc33094484"/>
      <w:bookmarkStart w:id="49" w:name="_Toc92986098"/>
      <w:r w:rsidRPr="00DF23B7">
        <w:rPr>
          <w:rStyle w:val="Heading2Char"/>
          <w:b/>
          <w:lang w:val="en-GB"/>
        </w:rPr>
        <w:lastRenderedPageBreak/>
        <w:t xml:space="preserve">8.2. </w:t>
      </w:r>
      <w:r w:rsidR="000C0190" w:rsidRPr="00DF23B7">
        <w:rPr>
          <w:rStyle w:val="Heading2Char"/>
          <w:b/>
          <w:lang w:val="en-GB"/>
        </w:rPr>
        <w:t xml:space="preserve">Independent Auditor Report and Financial Statements of the </w:t>
      </w:r>
      <w:r w:rsidR="00733F4F" w:rsidRPr="00DF23B7">
        <w:rPr>
          <w:rStyle w:val="Heading2Char"/>
          <w:b/>
          <w:lang w:val="en-GB"/>
        </w:rPr>
        <w:t xml:space="preserve">Resolution </w:t>
      </w:r>
      <w:r w:rsidR="000C0190" w:rsidRPr="00DF23B7">
        <w:rPr>
          <w:rStyle w:val="Heading2Char"/>
          <w:b/>
          <w:lang w:val="en-GB"/>
        </w:rPr>
        <w:t xml:space="preserve">Fund for the year ended </w:t>
      </w:r>
      <w:r w:rsidR="00733F4F" w:rsidRPr="00DF23B7">
        <w:rPr>
          <w:rStyle w:val="Heading2Char"/>
          <w:b/>
          <w:lang w:val="en-GB"/>
        </w:rPr>
        <w:t xml:space="preserve">on </w:t>
      </w:r>
      <w:r w:rsidR="000C0190" w:rsidRPr="00DF23B7">
        <w:rPr>
          <w:rStyle w:val="Heading2Char"/>
          <w:b/>
          <w:lang w:val="en-GB"/>
        </w:rPr>
        <w:t xml:space="preserve">December </w:t>
      </w:r>
      <w:r w:rsidR="00733F4F" w:rsidRPr="00DF23B7">
        <w:rPr>
          <w:rStyle w:val="Heading2Char"/>
          <w:b/>
          <w:lang w:val="en-GB"/>
        </w:rPr>
        <w:t xml:space="preserve">31, </w:t>
      </w:r>
      <w:r w:rsidR="000C0190" w:rsidRPr="00DF23B7">
        <w:rPr>
          <w:rStyle w:val="Heading2Char"/>
          <w:b/>
          <w:lang w:val="en-GB"/>
        </w:rPr>
        <w:t>2020</w:t>
      </w:r>
      <w:bookmarkEnd w:id="48"/>
      <w:bookmarkEnd w:id="49"/>
    </w:p>
    <w:p w:rsidR="00733F4F" w:rsidRPr="00D36C6C" w:rsidRDefault="00733F4F" w:rsidP="00733F4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 xml:space="preserve">Deloitte </w:t>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t>Deloitte Albania sh.p.k</w:t>
      </w:r>
    </w:p>
    <w:p w:rsidR="00733F4F" w:rsidRPr="00D36C6C" w:rsidRDefault="00733F4F" w:rsidP="00733F4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008B5AB9" w:rsidRPr="00D36C6C">
        <w:rPr>
          <w:rFonts w:eastAsia="Perpetua" w:cs="Perpetua"/>
          <w:b/>
          <w:szCs w:val="26"/>
          <w:lang w:val="it-IT" w:eastAsia="sq-AL" w:bidi="sq-AL"/>
        </w:rPr>
        <w:t xml:space="preserve">Address: </w:t>
      </w:r>
      <w:r w:rsidRPr="00D36C6C">
        <w:rPr>
          <w:rFonts w:eastAsia="Perpetua" w:cs="Perpetua"/>
          <w:b/>
          <w:szCs w:val="26"/>
          <w:lang w:val="it-IT" w:eastAsia="sq-AL" w:bidi="sq-AL"/>
        </w:rPr>
        <w:t>Rr.</w:t>
      </w:r>
      <w:r w:rsidR="008B5AB9" w:rsidRPr="00D36C6C">
        <w:rPr>
          <w:rFonts w:eastAsia="Perpetua" w:cs="Perpetua"/>
          <w:b/>
          <w:szCs w:val="26"/>
          <w:lang w:val="it-IT" w:eastAsia="sq-AL" w:bidi="sq-AL"/>
        </w:rPr>
        <w:t xml:space="preserve"> </w:t>
      </w:r>
      <w:r w:rsidRPr="00D36C6C">
        <w:rPr>
          <w:rFonts w:eastAsia="Perpetua" w:cs="Perpetua"/>
          <w:b/>
          <w:szCs w:val="26"/>
          <w:lang w:val="it-IT" w:eastAsia="sq-AL" w:bidi="sq-AL"/>
        </w:rPr>
        <w:t>Faik Konica, Ndërtesa Nr. 6,</w:t>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t>Hyrja Nr. 7, 1010</w:t>
      </w:r>
    </w:p>
    <w:p w:rsidR="00733F4F" w:rsidRPr="00D36C6C" w:rsidRDefault="00733F4F" w:rsidP="00733F4F">
      <w:pPr>
        <w:widowControl w:val="0"/>
        <w:autoSpaceDE w:val="0"/>
        <w:autoSpaceDN w:val="0"/>
        <w:spacing w:after="0" w:line="240" w:lineRule="auto"/>
        <w:rPr>
          <w:rFonts w:eastAsia="Perpetua" w:cs="Perpetua"/>
          <w:b/>
          <w:szCs w:val="26"/>
          <w:lang w:val="it-IT"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t>Tirana, Albania</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36C6C">
        <w:rPr>
          <w:rFonts w:eastAsia="Perpetua" w:cs="Perpetua"/>
          <w:b/>
          <w:szCs w:val="26"/>
          <w:lang w:val="it-IT" w:eastAsia="sq-AL" w:bidi="sq-AL"/>
        </w:rPr>
        <w:tab/>
      </w:r>
      <w:r w:rsidRPr="00DF23B7">
        <w:rPr>
          <w:rFonts w:eastAsia="Perpetua" w:cs="Perpetua"/>
          <w:b/>
          <w:szCs w:val="26"/>
          <w:lang w:eastAsia="sq-AL" w:bidi="sq-AL"/>
        </w:rPr>
        <w:t>Tel: +355  4 45 17 920</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t>Fax: +355  4 45 17 990</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r w:rsidRPr="00DF23B7">
        <w:rPr>
          <w:rFonts w:eastAsia="Perpetua" w:cs="Perpetua"/>
          <w:b/>
          <w:szCs w:val="26"/>
          <w:lang w:eastAsia="sq-AL" w:bidi="sq-AL"/>
        </w:rPr>
        <w:tab/>
      </w:r>
      <w:hyperlink r:id="rId59" w:history="1">
        <w:r w:rsidRPr="00DF23B7">
          <w:rPr>
            <w:rFonts w:eastAsia="Perpetua" w:cs="Perpetua"/>
            <w:b/>
            <w:color w:val="0000FF"/>
            <w:szCs w:val="26"/>
            <w:u w:val="single"/>
            <w:lang w:eastAsia="sq-AL" w:bidi="sq-AL"/>
          </w:rPr>
          <w:t>www.deloitte.al</w:t>
        </w:r>
      </w:hyperlink>
      <w:r w:rsidRPr="00DF23B7">
        <w:rPr>
          <w:rFonts w:eastAsia="Perpetua" w:cs="Perpetua"/>
          <w:b/>
          <w:szCs w:val="26"/>
          <w:lang w:eastAsia="sq-AL" w:bidi="sq-AL"/>
        </w:rPr>
        <w:t xml:space="preserve"> </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p>
    <w:p w:rsidR="00733F4F" w:rsidRPr="00DF23B7" w:rsidRDefault="00E3289C" w:rsidP="00733F4F">
      <w:pPr>
        <w:widowControl w:val="0"/>
        <w:autoSpaceDE w:val="0"/>
        <w:autoSpaceDN w:val="0"/>
        <w:spacing w:after="0" w:line="240" w:lineRule="auto"/>
        <w:jc w:val="center"/>
        <w:rPr>
          <w:rFonts w:eastAsia="Perpetua" w:cs="Perpetua"/>
          <w:b/>
          <w:szCs w:val="26"/>
          <w:lang w:eastAsia="sq-AL" w:bidi="sq-AL"/>
        </w:rPr>
      </w:pPr>
      <w:r>
        <w:rPr>
          <w:rFonts w:eastAsia="Perpetua" w:cs="Perpetua"/>
          <w:b/>
          <w:szCs w:val="26"/>
          <w:lang w:eastAsia="sq-AL" w:bidi="sq-AL"/>
        </w:rPr>
        <w:t>INDEPENDENT AUDITOR</w:t>
      </w:r>
      <w:r w:rsidR="00733F4F" w:rsidRPr="00DF23B7">
        <w:rPr>
          <w:rFonts w:eastAsia="Perpetua" w:cs="Perpetua"/>
          <w:b/>
          <w:szCs w:val="26"/>
          <w:lang w:eastAsia="sq-AL" w:bidi="sq-AL"/>
        </w:rPr>
        <w:t xml:space="preserve"> REPORT</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To the Board of Directors of the Resolution Fund</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Audit report on financial statements </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Opinion </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We audited the financial statements of the Resolution Fund (“Fund”)</w:t>
      </w:r>
      <w:r w:rsidR="00831B67" w:rsidRPr="00DF23B7">
        <w:rPr>
          <w:rFonts w:eastAsia="Perpetua" w:cs="Perpetua"/>
          <w:szCs w:val="26"/>
          <w:lang w:eastAsia="sq-AL" w:bidi="sq-AL"/>
        </w:rPr>
        <w:t>,</w:t>
      </w:r>
      <w:r w:rsidRPr="00DF23B7">
        <w:rPr>
          <w:rFonts w:eastAsia="Perpetua" w:cs="Perpetua"/>
          <w:szCs w:val="26"/>
          <w:lang w:eastAsia="sq-AL" w:bidi="sq-AL"/>
        </w:rPr>
        <w:t xml:space="preserve"> which include a statement of the financial position as of December 31, 2020, income and expenses, and other comprehensive income statements, a statement of changes </w:t>
      </w:r>
      <w:r w:rsidR="00831B67" w:rsidRPr="00DF23B7">
        <w:rPr>
          <w:rFonts w:eastAsia="Perpetua" w:cs="Perpetua"/>
          <w:szCs w:val="26"/>
          <w:lang w:eastAsia="sq-AL" w:bidi="sq-AL"/>
        </w:rPr>
        <w:t>in</w:t>
      </w:r>
      <w:r w:rsidRPr="00DF23B7">
        <w:rPr>
          <w:rFonts w:eastAsia="Perpetua" w:cs="Perpetua"/>
          <w:szCs w:val="26"/>
          <w:lang w:eastAsia="sq-AL" w:bidi="sq-AL"/>
        </w:rPr>
        <w:t xml:space="preserve"> net actives available to the Resolution Authority</w:t>
      </w:r>
      <w:r w:rsidR="00831B67" w:rsidRPr="00DF23B7">
        <w:rPr>
          <w:rFonts w:eastAsia="Perpetua" w:cs="Perpetua"/>
          <w:szCs w:val="26"/>
          <w:lang w:eastAsia="sq-AL" w:bidi="sq-AL"/>
        </w:rPr>
        <w:t>,</w:t>
      </w:r>
      <w:r w:rsidRPr="00DF23B7">
        <w:rPr>
          <w:rFonts w:eastAsia="Perpetua" w:cs="Perpetua"/>
          <w:szCs w:val="26"/>
          <w:lang w:eastAsia="sq-AL" w:bidi="sq-AL"/>
        </w:rPr>
        <w:t xml:space="preserve"> and a statement of financial assets inflows for the year ended on this date, as well as a summary of key accounting policies and other explanatory notes.</w:t>
      </w: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In our opinion, </w:t>
      </w:r>
      <w:r w:rsidR="00831B67" w:rsidRPr="00DF23B7">
        <w:rPr>
          <w:rFonts w:eastAsia="Perpetua" w:cs="Perpetua"/>
          <w:szCs w:val="26"/>
          <w:lang w:eastAsia="sq-AL" w:bidi="sq-AL"/>
        </w:rPr>
        <w:t xml:space="preserve">according to the International Financial Reporting Standards (“IFRS”), the </w:t>
      </w:r>
      <w:r w:rsidRPr="00DF23B7">
        <w:rPr>
          <w:rFonts w:eastAsia="Perpetua" w:cs="Perpetua"/>
          <w:szCs w:val="26"/>
          <w:lang w:eastAsia="sq-AL" w:bidi="sq-AL"/>
        </w:rPr>
        <w:t>financial statements accurately represent the</w:t>
      </w:r>
      <w:r w:rsidR="00831B67" w:rsidRPr="00DF23B7">
        <w:rPr>
          <w:rFonts w:eastAsia="Perpetua" w:cs="Perpetua"/>
          <w:szCs w:val="26"/>
          <w:lang w:eastAsia="sq-AL" w:bidi="sq-AL"/>
        </w:rPr>
        <w:t xml:space="preserve"> </w:t>
      </w:r>
      <w:r w:rsidR="008B5AB9" w:rsidRPr="00DF23B7">
        <w:rPr>
          <w:rFonts w:eastAsia="Perpetua" w:cs="Perpetua"/>
          <w:szCs w:val="26"/>
          <w:lang w:eastAsia="sq-AL" w:bidi="sq-AL"/>
        </w:rPr>
        <w:t xml:space="preserve">financial position </w:t>
      </w:r>
      <w:r w:rsidR="008B5AB9">
        <w:rPr>
          <w:rFonts w:eastAsia="Perpetua" w:cs="Perpetua"/>
          <w:szCs w:val="26"/>
          <w:lang w:eastAsia="sq-AL" w:bidi="sq-AL"/>
        </w:rPr>
        <w:t xml:space="preserve">of the </w:t>
      </w:r>
      <w:r w:rsidR="00831B67" w:rsidRPr="00DF23B7">
        <w:rPr>
          <w:rFonts w:eastAsia="Perpetua" w:cs="Perpetua"/>
          <w:szCs w:val="26"/>
          <w:lang w:eastAsia="sq-AL" w:bidi="sq-AL"/>
        </w:rPr>
        <w:t>Fund</w:t>
      </w:r>
      <w:r w:rsidRPr="00DF23B7">
        <w:rPr>
          <w:rFonts w:eastAsia="Perpetua" w:cs="Perpetua"/>
          <w:szCs w:val="26"/>
          <w:lang w:eastAsia="sq-AL" w:bidi="sq-AL"/>
        </w:rPr>
        <w:t xml:space="preserve"> as of December 31, 2020</w:t>
      </w:r>
      <w:r w:rsidR="00831B67" w:rsidRPr="00DF23B7">
        <w:rPr>
          <w:rFonts w:eastAsia="Perpetua" w:cs="Perpetua"/>
          <w:szCs w:val="26"/>
          <w:lang w:eastAsia="sq-AL" w:bidi="sq-AL"/>
        </w:rPr>
        <w:t>,</w:t>
      </w:r>
      <w:r w:rsidRPr="00DF23B7">
        <w:rPr>
          <w:rFonts w:eastAsia="Perpetua" w:cs="Perpetua"/>
          <w:szCs w:val="26"/>
          <w:lang w:eastAsia="sq-AL" w:bidi="sq-AL"/>
        </w:rPr>
        <w:t xml:space="preserve"> as well as its financial performance and cash inflows for the year ended on </w:t>
      </w:r>
      <w:r w:rsidR="00831B67" w:rsidRPr="00DF23B7">
        <w:rPr>
          <w:rFonts w:eastAsia="Perpetua" w:cs="Perpetua"/>
          <w:szCs w:val="26"/>
          <w:lang w:eastAsia="sq-AL" w:bidi="sq-AL"/>
        </w:rPr>
        <w:t xml:space="preserve">that </w:t>
      </w:r>
      <w:r w:rsidRPr="00DF23B7">
        <w:rPr>
          <w:rFonts w:eastAsia="Perpetua" w:cs="Perpetua"/>
          <w:szCs w:val="26"/>
          <w:lang w:eastAsia="sq-AL" w:bidi="sq-AL"/>
        </w:rPr>
        <w:t xml:space="preserve">date, </w:t>
      </w:r>
      <w:r w:rsidR="00831B67" w:rsidRPr="00DF23B7">
        <w:rPr>
          <w:rFonts w:eastAsia="Perpetua" w:cs="Perpetua"/>
          <w:szCs w:val="26"/>
          <w:lang w:eastAsia="sq-AL" w:bidi="sq-AL"/>
        </w:rPr>
        <w:t>in all material aspects.</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831B67"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Basis for the o</w:t>
      </w:r>
      <w:r w:rsidR="00733F4F" w:rsidRPr="00DF23B7">
        <w:rPr>
          <w:rFonts w:eastAsia="Perpetua" w:cs="Perpetua"/>
          <w:b/>
          <w:szCs w:val="26"/>
          <w:lang w:eastAsia="sq-AL" w:bidi="sq-AL"/>
        </w:rPr>
        <w:t xml:space="preserve">pinion  </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We conducted the audit in accordance with the International Standards on Auditing (“ISAs”). According to these standards, our responsibilities are </w:t>
      </w:r>
      <w:r w:rsidR="00831B67" w:rsidRPr="00DF23B7">
        <w:rPr>
          <w:rFonts w:eastAsia="Perpetua" w:cs="Perpetua"/>
          <w:szCs w:val="26"/>
          <w:lang w:eastAsia="sq-AL" w:bidi="sq-AL"/>
        </w:rPr>
        <w:t xml:space="preserve">outline </w:t>
      </w:r>
      <w:r w:rsidRPr="00DF23B7">
        <w:rPr>
          <w:rFonts w:eastAsia="Perpetua" w:cs="Perpetua"/>
          <w:szCs w:val="26"/>
          <w:lang w:eastAsia="sq-AL" w:bidi="sq-AL"/>
        </w:rPr>
        <w:t xml:space="preserve">in the paragraph </w:t>
      </w:r>
      <w:r w:rsidR="00831B67" w:rsidRPr="00DF23B7">
        <w:rPr>
          <w:rFonts w:eastAsia="Perpetua" w:cs="Perpetua"/>
          <w:szCs w:val="26"/>
          <w:lang w:eastAsia="sq-AL" w:bidi="sq-AL"/>
        </w:rPr>
        <w:t xml:space="preserve">of this report </w:t>
      </w:r>
      <w:r w:rsidRPr="00DF23B7">
        <w:rPr>
          <w:rFonts w:eastAsia="Perpetua" w:cs="Perpetua"/>
          <w:szCs w:val="26"/>
          <w:lang w:eastAsia="sq-AL" w:bidi="sq-AL"/>
        </w:rPr>
        <w:t xml:space="preserve">titled “Responsibilities of the auditor in auditing financial statements”. We </w:t>
      </w:r>
      <w:r w:rsidR="00831B67" w:rsidRPr="00DF23B7">
        <w:rPr>
          <w:rFonts w:eastAsia="Perpetua" w:cs="Perpetua"/>
          <w:szCs w:val="26"/>
          <w:lang w:eastAsia="sq-AL" w:bidi="sq-AL"/>
        </w:rPr>
        <w:t xml:space="preserve">declare </w:t>
      </w:r>
      <w:r w:rsidRPr="00DF23B7">
        <w:rPr>
          <w:rFonts w:eastAsia="Perpetua" w:cs="Perpetua"/>
          <w:szCs w:val="26"/>
          <w:lang w:eastAsia="sq-AL" w:bidi="sq-AL"/>
        </w:rPr>
        <w:t>our independence from the Agency</w:t>
      </w:r>
      <w:r w:rsidR="008B5AB9">
        <w:rPr>
          <w:rFonts w:eastAsia="Perpetua" w:cs="Perpetua"/>
          <w:szCs w:val="26"/>
          <w:lang w:eastAsia="sq-AL" w:bidi="sq-AL"/>
        </w:rPr>
        <w:t>,</w:t>
      </w:r>
      <w:r w:rsidRPr="00DF23B7">
        <w:rPr>
          <w:rFonts w:eastAsia="Perpetua" w:cs="Perpetua"/>
          <w:szCs w:val="26"/>
          <w:lang w:eastAsia="sq-AL" w:bidi="sq-AL"/>
        </w:rPr>
        <w:t xml:space="preserve"> in accordance with the Code of Ethics for Professional Accountants established by the International Ethics Standards Board of Accountants (“IESBA”)</w:t>
      </w:r>
      <w:r w:rsidR="00831B67" w:rsidRPr="00DF23B7">
        <w:rPr>
          <w:rFonts w:eastAsia="Perpetua" w:cs="Perpetua"/>
          <w:szCs w:val="26"/>
          <w:lang w:eastAsia="sq-AL" w:bidi="sq-AL"/>
        </w:rPr>
        <w:t>,</w:t>
      </w:r>
      <w:r w:rsidRPr="00DF23B7">
        <w:rPr>
          <w:rFonts w:eastAsia="Perpetua" w:cs="Perpetua"/>
          <w:szCs w:val="26"/>
          <w:lang w:eastAsia="sq-AL" w:bidi="sq-AL"/>
        </w:rPr>
        <w:t xml:space="preserve"> and ethical requirements applicable </w:t>
      </w:r>
      <w:r w:rsidR="00831B67" w:rsidRPr="00DF23B7">
        <w:rPr>
          <w:rFonts w:eastAsia="Perpetua" w:cs="Perpetua"/>
          <w:szCs w:val="26"/>
          <w:lang w:eastAsia="sq-AL" w:bidi="sq-AL"/>
        </w:rPr>
        <w:t xml:space="preserve">to </w:t>
      </w:r>
      <w:r w:rsidR="004B20ED">
        <w:rPr>
          <w:rFonts w:eastAsia="Perpetua" w:cs="Perpetua"/>
          <w:szCs w:val="26"/>
          <w:lang w:eastAsia="sq-AL" w:bidi="sq-AL"/>
        </w:rPr>
        <w:t xml:space="preserve">the </w:t>
      </w:r>
      <w:r w:rsidR="004B20ED" w:rsidRPr="00DF23B7">
        <w:rPr>
          <w:rFonts w:eastAsia="Perpetua" w:cs="Perpetua"/>
          <w:szCs w:val="26"/>
          <w:lang w:eastAsia="sq-AL" w:bidi="sq-AL"/>
        </w:rPr>
        <w:t xml:space="preserve">auditing </w:t>
      </w:r>
      <w:r w:rsidR="004B20ED">
        <w:rPr>
          <w:rFonts w:eastAsia="Perpetua" w:cs="Perpetua"/>
          <w:szCs w:val="26"/>
          <w:lang w:eastAsia="sq-AL" w:bidi="sq-AL"/>
        </w:rPr>
        <w:t xml:space="preserve">of </w:t>
      </w:r>
      <w:r w:rsidRPr="00DF23B7">
        <w:rPr>
          <w:rFonts w:eastAsia="Perpetua" w:cs="Perpetua"/>
          <w:szCs w:val="26"/>
          <w:lang w:eastAsia="sq-AL" w:bidi="sq-AL"/>
        </w:rPr>
        <w:t xml:space="preserve">financial statements in Albania, while also fulfilling other ethical responsibilities in accordance </w:t>
      </w:r>
      <w:r w:rsidR="00831B67" w:rsidRPr="00DF23B7">
        <w:rPr>
          <w:rFonts w:eastAsia="Perpetua" w:cs="Perpetua"/>
          <w:szCs w:val="26"/>
          <w:lang w:eastAsia="sq-AL" w:bidi="sq-AL"/>
        </w:rPr>
        <w:t xml:space="preserve">with </w:t>
      </w:r>
      <w:r w:rsidRPr="00DF23B7">
        <w:rPr>
          <w:rFonts w:eastAsia="Perpetua" w:cs="Perpetua"/>
          <w:szCs w:val="26"/>
          <w:lang w:eastAsia="sq-AL" w:bidi="sq-AL"/>
        </w:rPr>
        <w:t>these requirements.</w:t>
      </w:r>
    </w:p>
    <w:p w:rsidR="00733F4F" w:rsidRPr="00DF23B7" w:rsidRDefault="00733F4F" w:rsidP="00733F4F">
      <w:pPr>
        <w:widowControl w:val="0"/>
        <w:tabs>
          <w:tab w:val="left" w:pos="1428"/>
        </w:tabs>
        <w:autoSpaceDE w:val="0"/>
        <w:autoSpaceDN w:val="0"/>
        <w:spacing w:after="0" w:line="240" w:lineRule="auto"/>
        <w:jc w:val="center"/>
        <w:rPr>
          <w:rFonts w:eastAsia="Perpetua" w:cs="Perpetua"/>
          <w:szCs w:val="26"/>
          <w:lang w:eastAsia="sq-AL" w:bidi="sq-AL"/>
        </w:rPr>
      </w:pPr>
    </w:p>
    <w:p w:rsidR="00733F4F" w:rsidRPr="00DF23B7" w:rsidRDefault="00733F4F" w:rsidP="008B5AB9">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We believe that the audit-related evidence provided is sufficient and adequate to support the basis of our auditing opinion.</w:t>
      </w: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lastRenderedPageBreak/>
        <w:t>Other information</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The Management is responsible for other information. Other information include</w:t>
      </w:r>
      <w:r w:rsidR="00791012" w:rsidRPr="00DF23B7">
        <w:rPr>
          <w:rFonts w:eastAsia="Perpetua" w:cs="Perpetua"/>
          <w:szCs w:val="26"/>
          <w:lang w:eastAsia="sq-AL" w:bidi="sq-AL"/>
        </w:rPr>
        <w:t>s</w:t>
      </w:r>
      <w:r w:rsidRPr="00DF23B7">
        <w:rPr>
          <w:rFonts w:eastAsia="Perpetua" w:cs="Perpetua"/>
          <w:szCs w:val="26"/>
          <w:lang w:eastAsia="sq-AL" w:bidi="sq-AL"/>
        </w:rPr>
        <w:t xml:space="preserve"> information submitted in the</w:t>
      </w:r>
      <w:r w:rsidR="008B5AB9" w:rsidRPr="008B5AB9">
        <w:rPr>
          <w:rFonts w:eastAsia="Perpetua" w:cs="Perpetua"/>
          <w:szCs w:val="26"/>
          <w:lang w:eastAsia="sq-AL" w:bidi="sq-AL"/>
        </w:rPr>
        <w:t xml:space="preserve"> </w:t>
      </w:r>
      <w:r w:rsidR="008B5AB9" w:rsidRPr="00DF23B7">
        <w:rPr>
          <w:rFonts w:eastAsia="Perpetua" w:cs="Perpetua"/>
          <w:szCs w:val="26"/>
          <w:lang w:eastAsia="sq-AL" w:bidi="sq-AL"/>
        </w:rPr>
        <w:t>Annual Report</w:t>
      </w:r>
      <w:r w:rsidRPr="00DF23B7">
        <w:rPr>
          <w:rFonts w:eastAsia="Perpetua" w:cs="Perpetua"/>
          <w:szCs w:val="26"/>
          <w:lang w:eastAsia="sq-AL" w:bidi="sq-AL"/>
        </w:rPr>
        <w:t xml:space="preserve"> </w:t>
      </w:r>
      <w:r w:rsidR="008B5AB9">
        <w:rPr>
          <w:rFonts w:eastAsia="Perpetua" w:cs="Perpetua"/>
          <w:szCs w:val="26"/>
          <w:lang w:eastAsia="sq-AL" w:bidi="sq-AL"/>
        </w:rPr>
        <w:t xml:space="preserve">of the </w:t>
      </w:r>
      <w:r w:rsidR="00791012" w:rsidRPr="00DF23B7">
        <w:rPr>
          <w:rFonts w:eastAsia="Perpetua" w:cs="Perpetua"/>
          <w:szCs w:val="26"/>
          <w:lang w:eastAsia="sq-AL" w:bidi="sq-AL"/>
        </w:rPr>
        <w:t>Agency</w:t>
      </w:r>
      <w:r w:rsidRPr="00DF23B7">
        <w:rPr>
          <w:rFonts w:eastAsia="Perpetua" w:cs="Perpetua"/>
          <w:szCs w:val="26"/>
          <w:lang w:eastAsia="sq-AL" w:bidi="sq-AL"/>
        </w:rPr>
        <w:t xml:space="preserve">, drafted by the Management in accordance with Law </w:t>
      </w:r>
      <w:r w:rsidR="00791012" w:rsidRPr="00DF23B7">
        <w:rPr>
          <w:rFonts w:eastAsia="Perpetua" w:cs="Perpetua"/>
          <w:szCs w:val="26"/>
          <w:lang w:eastAsia="sq-AL" w:bidi="sq-AL"/>
        </w:rPr>
        <w:t>N</w:t>
      </w:r>
      <w:r w:rsidRPr="00DF23B7">
        <w:rPr>
          <w:rFonts w:eastAsia="Perpetua" w:cs="Perpetua"/>
          <w:szCs w:val="26"/>
          <w:lang w:eastAsia="sq-AL" w:bidi="sq-AL"/>
        </w:rPr>
        <w:t>o. 53/2004, dated May 22, 2014, “On Deposit Insurance”, as amended</w:t>
      </w:r>
      <w:r w:rsidR="00E56983" w:rsidRPr="00DF23B7">
        <w:rPr>
          <w:rFonts w:eastAsia="Perpetua" w:cs="Perpetua"/>
          <w:szCs w:val="26"/>
          <w:lang w:eastAsia="sq-AL" w:bidi="sq-AL"/>
        </w:rPr>
        <w:t>,</w:t>
      </w:r>
      <w:r w:rsidRPr="00DF23B7">
        <w:rPr>
          <w:rFonts w:eastAsia="Perpetua" w:cs="Perpetua"/>
          <w:szCs w:val="26"/>
          <w:lang w:eastAsia="sq-AL" w:bidi="sq-AL"/>
        </w:rPr>
        <w:t xml:space="preserve"> as well as Articles 17 and 19 of Law No. 25/2018, “On Accountability and Financial Statements”, but </w:t>
      </w:r>
      <w:r w:rsidR="008B5AB9">
        <w:rPr>
          <w:rFonts w:eastAsia="Perpetua" w:cs="Perpetua"/>
          <w:szCs w:val="26"/>
          <w:lang w:eastAsia="sq-AL" w:bidi="sq-AL"/>
        </w:rPr>
        <w:t>do</w:t>
      </w:r>
      <w:r w:rsidR="00940282">
        <w:rPr>
          <w:rFonts w:eastAsia="Perpetua" w:cs="Perpetua"/>
          <w:szCs w:val="26"/>
          <w:lang w:eastAsia="sq-AL" w:bidi="sq-AL"/>
        </w:rPr>
        <w:t>es</w:t>
      </w:r>
      <w:r w:rsidR="008B5AB9">
        <w:rPr>
          <w:rFonts w:eastAsia="Perpetua" w:cs="Perpetua"/>
          <w:szCs w:val="26"/>
          <w:lang w:eastAsia="sq-AL" w:bidi="sq-AL"/>
        </w:rPr>
        <w:t xml:space="preserve"> not include neither </w:t>
      </w:r>
      <w:r w:rsidRPr="00DF23B7">
        <w:rPr>
          <w:rFonts w:eastAsia="Perpetua" w:cs="Perpetua"/>
          <w:szCs w:val="26"/>
          <w:lang w:eastAsia="sq-AL" w:bidi="sq-AL"/>
        </w:rPr>
        <w:t xml:space="preserve">information </w:t>
      </w:r>
      <w:r w:rsidR="008B5AB9">
        <w:rPr>
          <w:rFonts w:eastAsia="Perpetua" w:cs="Perpetua"/>
          <w:szCs w:val="26"/>
          <w:lang w:eastAsia="sq-AL" w:bidi="sq-AL"/>
        </w:rPr>
        <w:t xml:space="preserve">on </w:t>
      </w:r>
      <w:r w:rsidRPr="00DF23B7">
        <w:rPr>
          <w:rFonts w:eastAsia="Perpetua" w:cs="Perpetua"/>
          <w:szCs w:val="26"/>
          <w:lang w:eastAsia="sq-AL" w:bidi="sq-AL"/>
        </w:rPr>
        <w:t xml:space="preserve">financial statements </w:t>
      </w:r>
      <w:r w:rsidR="008B5AB9">
        <w:rPr>
          <w:rFonts w:eastAsia="Perpetua" w:cs="Perpetua"/>
          <w:szCs w:val="26"/>
          <w:lang w:eastAsia="sq-AL" w:bidi="sq-AL"/>
        </w:rPr>
        <w:t xml:space="preserve">nor </w:t>
      </w:r>
      <w:r w:rsidRPr="00DF23B7">
        <w:rPr>
          <w:rFonts w:eastAsia="Perpetua" w:cs="Perpetua"/>
          <w:szCs w:val="26"/>
          <w:lang w:eastAsia="sq-AL" w:bidi="sq-AL"/>
        </w:rPr>
        <w:t xml:space="preserve">our audit report on them. </w:t>
      </w:r>
      <w:r w:rsidR="00E56983" w:rsidRPr="00DF23B7">
        <w:rPr>
          <w:rFonts w:eastAsia="Perpetua" w:cs="Perpetua"/>
          <w:szCs w:val="26"/>
          <w:lang w:eastAsia="sq-AL" w:bidi="sq-AL"/>
        </w:rPr>
        <w:t>After the date of our audit</w:t>
      </w:r>
      <w:r w:rsidR="00940282">
        <w:rPr>
          <w:rFonts w:eastAsia="Perpetua" w:cs="Perpetua"/>
          <w:szCs w:val="26"/>
          <w:lang w:eastAsia="sq-AL" w:bidi="sq-AL"/>
        </w:rPr>
        <w:t>ing</w:t>
      </w:r>
      <w:r w:rsidR="00E56983" w:rsidRPr="00DF23B7">
        <w:rPr>
          <w:rFonts w:eastAsia="Perpetua" w:cs="Perpetua"/>
          <w:szCs w:val="26"/>
          <w:lang w:eastAsia="sq-AL" w:bidi="sq-AL"/>
        </w:rPr>
        <w:t xml:space="preserve"> report, t</w:t>
      </w:r>
      <w:r w:rsidRPr="00DF23B7">
        <w:rPr>
          <w:rFonts w:eastAsia="Perpetua" w:cs="Perpetua"/>
          <w:szCs w:val="26"/>
          <w:lang w:eastAsia="sq-AL" w:bidi="sq-AL"/>
        </w:rPr>
        <w:t>he Annual Report is expected to be</w:t>
      </w:r>
      <w:r w:rsidR="00940282">
        <w:rPr>
          <w:rFonts w:eastAsia="Perpetua" w:cs="Perpetua"/>
          <w:szCs w:val="26"/>
          <w:lang w:eastAsia="sq-AL" w:bidi="sq-AL"/>
        </w:rPr>
        <w:t>come</w:t>
      </w:r>
      <w:r w:rsidRPr="00DF23B7">
        <w:rPr>
          <w:rFonts w:eastAsia="Perpetua" w:cs="Perpetua"/>
          <w:szCs w:val="26"/>
          <w:lang w:eastAsia="sq-AL" w:bidi="sq-AL"/>
        </w:rPr>
        <w:t xml:space="preserve"> available to us. Our opinion on financial statements does not extend to other information</w:t>
      </w:r>
      <w:r w:rsidR="00E56983" w:rsidRPr="00DF23B7">
        <w:rPr>
          <w:rFonts w:eastAsia="Perpetua" w:cs="Perpetua"/>
          <w:szCs w:val="26"/>
          <w:lang w:eastAsia="sq-AL" w:bidi="sq-AL"/>
        </w:rPr>
        <w:t>,</w:t>
      </w:r>
      <w:r w:rsidRPr="00DF23B7">
        <w:rPr>
          <w:rFonts w:eastAsia="Perpetua" w:cs="Perpetua"/>
          <w:szCs w:val="26"/>
          <w:lang w:eastAsia="sq-AL" w:bidi="sq-AL"/>
        </w:rPr>
        <w:t xml:space="preserve"> and we do not express conclusions that </w:t>
      </w:r>
      <w:r w:rsidR="008B5AB9">
        <w:rPr>
          <w:rFonts w:eastAsia="Perpetua" w:cs="Perpetua"/>
          <w:szCs w:val="26"/>
          <w:lang w:eastAsia="sq-AL" w:bidi="sq-AL"/>
        </w:rPr>
        <w:t xml:space="preserve">may </w:t>
      </w:r>
      <w:r w:rsidRPr="00DF23B7">
        <w:rPr>
          <w:rFonts w:eastAsia="Perpetua" w:cs="Perpetua"/>
          <w:szCs w:val="26"/>
          <w:lang w:eastAsia="sq-AL" w:bidi="sq-AL"/>
        </w:rPr>
        <w:t xml:space="preserve">offer certainty concerning such information. </w:t>
      </w:r>
      <w:r w:rsidR="00E56983" w:rsidRPr="00DF23B7">
        <w:rPr>
          <w:rFonts w:eastAsia="Perpetua" w:cs="Perpetua"/>
          <w:szCs w:val="26"/>
          <w:lang w:eastAsia="sq-AL" w:bidi="sq-AL"/>
        </w:rPr>
        <w:t>In terms of</w:t>
      </w:r>
      <w:r w:rsidR="00940282" w:rsidRPr="00940282">
        <w:rPr>
          <w:rFonts w:eastAsia="Perpetua" w:cs="Perpetua"/>
          <w:szCs w:val="26"/>
          <w:lang w:eastAsia="sq-AL" w:bidi="sq-AL"/>
        </w:rPr>
        <w:t xml:space="preserve"> </w:t>
      </w:r>
      <w:r w:rsidR="00940282" w:rsidRPr="00DF23B7">
        <w:rPr>
          <w:rFonts w:eastAsia="Perpetua" w:cs="Perpetua"/>
          <w:szCs w:val="26"/>
          <w:lang w:eastAsia="sq-AL" w:bidi="sq-AL"/>
        </w:rPr>
        <w:t>auditing</w:t>
      </w:r>
      <w:r w:rsidR="00E56983" w:rsidRPr="00DF23B7">
        <w:rPr>
          <w:rFonts w:eastAsia="Perpetua" w:cs="Perpetua"/>
          <w:szCs w:val="26"/>
          <w:lang w:eastAsia="sq-AL" w:bidi="sq-AL"/>
        </w:rPr>
        <w:t xml:space="preserve"> </w:t>
      </w:r>
      <w:r w:rsidR="00940282">
        <w:rPr>
          <w:rFonts w:eastAsia="Perpetua" w:cs="Perpetua"/>
          <w:szCs w:val="26"/>
          <w:lang w:eastAsia="sq-AL" w:bidi="sq-AL"/>
        </w:rPr>
        <w:t>f</w:t>
      </w:r>
      <w:r w:rsidR="00E56983" w:rsidRPr="00DF23B7">
        <w:rPr>
          <w:rFonts w:eastAsia="Perpetua" w:cs="Perpetua"/>
          <w:szCs w:val="26"/>
          <w:lang w:eastAsia="sq-AL" w:bidi="sq-AL"/>
        </w:rPr>
        <w:t>inancial statements</w:t>
      </w:r>
      <w:r w:rsidRPr="00DF23B7">
        <w:rPr>
          <w:rFonts w:eastAsia="Perpetua" w:cs="Perpetua"/>
          <w:szCs w:val="26"/>
          <w:lang w:eastAsia="sq-AL" w:bidi="sq-AL"/>
        </w:rPr>
        <w:t>, we have the responsibility to read other information identified above</w:t>
      </w:r>
      <w:r w:rsidR="008B5AB9">
        <w:rPr>
          <w:rFonts w:eastAsia="Perpetua" w:cs="Perpetua"/>
          <w:szCs w:val="26"/>
          <w:lang w:eastAsia="sq-AL" w:bidi="sq-AL"/>
        </w:rPr>
        <w:t>,</w:t>
      </w:r>
      <w:r w:rsidRPr="00DF23B7">
        <w:rPr>
          <w:rFonts w:eastAsia="Perpetua" w:cs="Perpetua"/>
          <w:szCs w:val="26"/>
          <w:lang w:eastAsia="sq-AL" w:bidi="sq-AL"/>
        </w:rPr>
        <w:t xml:space="preserve"> when </w:t>
      </w:r>
      <w:r w:rsidR="00E56983" w:rsidRPr="00DF23B7">
        <w:rPr>
          <w:rFonts w:eastAsia="Perpetua" w:cs="Perpetua"/>
          <w:szCs w:val="26"/>
          <w:lang w:eastAsia="sq-AL" w:bidi="sq-AL"/>
        </w:rPr>
        <w:t xml:space="preserve">it becomes </w:t>
      </w:r>
      <w:r w:rsidRPr="00DF23B7">
        <w:rPr>
          <w:rFonts w:eastAsia="Perpetua" w:cs="Perpetua"/>
          <w:szCs w:val="26"/>
          <w:lang w:eastAsia="sq-AL" w:bidi="sq-AL"/>
        </w:rPr>
        <w:t xml:space="preserve">available, and </w:t>
      </w:r>
      <w:r w:rsidR="008B5AB9">
        <w:rPr>
          <w:rFonts w:eastAsia="Perpetua" w:cs="Perpetua"/>
          <w:szCs w:val="26"/>
          <w:lang w:eastAsia="sq-AL" w:bidi="sq-AL"/>
        </w:rPr>
        <w:t>determine</w:t>
      </w:r>
      <w:r w:rsidR="00E56983" w:rsidRPr="00DF23B7">
        <w:rPr>
          <w:rFonts w:eastAsia="Perpetua" w:cs="Perpetua"/>
          <w:szCs w:val="26"/>
          <w:lang w:eastAsia="sq-AL" w:bidi="sq-AL"/>
        </w:rPr>
        <w:t xml:space="preserve"> </w:t>
      </w:r>
      <w:r w:rsidRPr="00DF23B7">
        <w:rPr>
          <w:rFonts w:eastAsia="Perpetua" w:cs="Perpetua"/>
          <w:szCs w:val="26"/>
          <w:lang w:eastAsia="sq-AL" w:bidi="sq-AL"/>
        </w:rPr>
        <w:t>whether it contains material inconsistencies with the financial statements or the meaning we have obtained throughout the auditing</w:t>
      </w:r>
      <w:r w:rsidR="00E56983" w:rsidRPr="00DF23B7">
        <w:rPr>
          <w:rFonts w:eastAsia="Perpetua" w:cs="Perpetua"/>
          <w:szCs w:val="26"/>
          <w:lang w:eastAsia="sq-AL" w:bidi="sq-AL"/>
        </w:rPr>
        <w:t>,</w:t>
      </w:r>
      <w:r w:rsidRPr="00DF23B7">
        <w:rPr>
          <w:rFonts w:eastAsia="Perpetua" w:cs="Perpetua"/>
          <w:szCs w:val="26"/>
          <w:lang w:eastAsia="sq-AL" w:bidi="sq-AL"/>
        </w:rPr>
        <w:t xml:space="preserve"> or </w:t>
      </w:r>
      <w:r w:rsidR="00E56983" w:rsidRPr="00DF23B7">
        <w:rPr>
          <w:rFonts w:eastAsia="Perpetua" w:cs="Perpetua"/>
          <w:szCs w:val="26"/>
          <w:lang w:eastAsia="sq-AL" w:bidi="sq-AL"/>
        </w:rPr>
        <w:t xml:space="preserve">if </w:t>
      </w:r>
      <w:r w:rsidRPr="00DF23B7">
        <w:rPr>
          <w:rFonts w:eastAsia="Perpetua" w:cs="Perpetua"/>
          <w:szCs w:val="26"/>
          <w:lang w:eastAsia="sq-AL" w:bidi="sq-AL"/>
        </w:rPr>
        <w:t xml:space="preserve">it contains material anomalies. Once we read the Annual Report, if we reach to the conclusion that this information contains material anomalies, we </w:t>
      </w:r>
      <w:r w:rsidR="00E56983" w:rsidRPr="00DF23B7">
        <w:rPr>
          <w:rFonts w:eastAsia="Perpetua" w:cs="Perpetua"/>
          <w:szCs w:val="26"/>
          <w:lang w:eastAsia="sq-AL" w:bidi="sq-AL"/>
        </w:rPr>
        <w:t xml:space="preserve">must notify </w:t>
      </w:r>
      <w:r w:rsidRPr="00DF23B7">
        <w:rPr>
          <w:rFonts w:eastAsia="Perpetua" w:cs="Perpetua"/>
          <w:szCs w:val="26"/>
          <w:lang w:eastAsia="sq-AL" w:bidi="sq-AL"/>
        </w:rPr>
        <w:t>this fact to the parties in charge of the governance.</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b/>
          <w:szCs w:val="26"/>
          <w:lang w:eastAsia="sq-AL" w:bidi="sq-AL"/>
        </w:rPr>
      </w:pPr>
      <w:r w:rsidRPr="00DF23B7">
        <w:rPr>
          <w:rFonts w:eastAsia="Perpetua" w:cs="Perpetua"/>
          <w:b/>
          <w:szCs w:val="26"/>
          <w:lang w:eastAsia="sq-AL" w:bidi="sq-AL"/>
        </w:rPr>
        <w:t xml:space="preserve">Responsibilities of the Management and parties in charge of </w:t>
      </w:r>
      <w:r w:rsidR="00940282">
        <w:rPr>
          <w:rFonts w:eastAsia="Perpetua" w:cs="Perpetua"/>
          <w:b/>
          <w:szCs w:val="26"/>
          <w:lang w:eastAsia="sq-AL" w:bidi="sq-AL"/>
        </w:rPr>
        <w:t xml:space="preserve">the </w:t>
      </w:r>
      <w:r w:rsidR="00E56983" w:rsidRPr="00DF23B7">
        <w:rPr>
          <w:rFonts w:eastAsia="Perpetua" w:cs="Perpetua"/>
          <w:b/>
          <w:szCs w:val="26"/>
          <w:lang w:eastAsia="sq-AL" w:bidi="sq-AL"/>
        </w:rPr>
        <w:t xml:space="preserve">financial statements </w:t>
      </w:r>
      <w:r w:rsidRPr="00DF23B7">
        <w:rPr>
          <w:rFonts w:eastAsia="Perpetua" w:cs="Perpetua"/>
          <w:b/>
          <w:szCs w:val="26"/>
          <w:lang w:eastAsia="sq-AL" w:bidi="sq-AL"/>
        </w:rPr>
        <w:t xml:space="preserve">governance </w:t>
      </w:r>
    </w:p>
    <w:p w:rsidR="00733F4F" w:rsidRPr="00DF23B7" w:rsidRDefault="00733F4F" w:rsidP="00733F4F">
      <w:pPr>
        <w:widowControl w:val="0"/>
        <w:autoSpaceDE w:val="0"/>
        <w:autoSpaceDN w:val="0"/>
        <w:spacing w:after="0" w:line="240" w:lineRule="auto"/>
        <w:jc w:val="both"/>
        <w:rPr>
          <w:rFonts w:eastAsia="Perpetua" w:cs="Perpetua"/>
          <w:b/>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The Management </w:t>
      </w:r>
      <w:r w:rsidR="00E56983" w:rsidRPr="00DF23B7">
        <w:rPr>
          <w:rFonts w:eastAsia="Perpetua" w:cs="Perpetua"/>
          <w:szCs w:val="26"/>
          <w:lang w:eastAsia="sq-AL" w:bidi="sq-AL"/>
        </w:rPr>
        <w:t xml:space="preserve">is </w:t>
      </w:r>
      <w:r w:rsidRPr="00DF23B7">
        <w:rPr>
          <w:rFonts w:eastAsia="Perpetua" w:cs="Perpetua"/>
          <w:szCs w:val="26"/>
          <w:lang w:eastAsia="sq-AL" w:bidi="sq-AL"/>
        </w:rPr>
        <w:t xml:space="preserve">responsible for the accurate </w:t>
      </w:r>
      <w:r w:rsidR="008B5AB9">
        <w:rPr>
          <w:rFonts w:eastAsia="Perpetua" w:cs="Perpetua"/>
          <w:szCs w:val="26"/>
          <w:lang w:eastAsia="sq-AL" w:bidi="sq-AL"/>
        </w:rPr>
        <w:t xml:space="preserve">drafting </w:t>
      </w:r>
      <w:r w:rsidRPr="00DF23B7">
        <w:rPr>
          <w:rFonts w:eastAsia="Perpetua" w:cs="Perpetua"/>
          <w:szCs w:val="26"/>
          <w:lang w:eastAsia="sq-AL" w:bidi="sq-AL"/>
        </w:rPr>
        <w:t>and presentation of financial statements in accordance with IFRSs</w:t>
      </w:r>
      <w:r w:rsidR="00E56983" w:rsidRPr="00DF23B7">
        <w:rPr>
          <w:rFonts w:eastAsia="Perpetua" w:cs="Perpetua"/>
          <w:szCs w:val="26"/>
          <w:lang w:eastAsia="sq-AL" w:bidi="sq-AL"/>
        </w:rPr>
        <w:t>,</w:t>
      </w:r>
      <w:r w:rsidRPr="00DF23B7">
        <w:rPr>
          <w:rFonts w:eastAsia="Perpetua" w:cs="Perpetua"/>
          <w:szCs w:val="26"/>
          <w:lang w:eastAsia="sq-AL" w:bidi="sq-AL"/>
        </w:rPr>
        <w:t xml:space="preserve"> as well as the internal audit</w:t>
      </w:r>
      <w:r w:rsidR="008B5AB9">
        <w:rPr>
          <w:rFonts w:eastAsia="Perpetua" w:cs="Perpetua"/>
          <w:szCs w:val="26"/>
          <w:lang w:eastAsia="sq-AL" w:bidi="sq-AL"/>
        </w:rPr>
        <w:t>ing</w:t>
      </w:r>
      <w:r w:rsidRPr="00DF23B7">
        <w:rPr>
          <w:rFonts w:eastAsia="Perpetua" w:cs="Perpetua"/>
          <w:szCs w:val="26"/>
          <w:lang w:eastAsia="sq-AL" w:bidi="sq-AL"/>
        </w:rPr>
        <w:t xml:space="preserve"> system, which to the extent established by the Management, is necessary to enable the </w:t>
      </w:r>
      <w:r w:rsidR="008B5AB9">
        <w:rPr>
          <w:rFonts w:eastAsia="Perpetua" w:cs="Perpetua"/>
          <w:szCs w:val="26"/>
          <w:lang w:eastAsia="sq-AL" w:bidi="sq-AL"/>
        </w:rPr>
        <w:t xml:space="preserve">drafting </w:t>
      </w:r>
      <w:r w:rsidRPr="00DF23B7">
        <w:rPr>
          <w:rFonts w:eastAsia="Perpetua" w:cs="Perpetua"/>
          <w:szCs w:val="26"/>
          <w:lang w:eastAsia="sq-AL" w:bidi="sq-AL"/>
        </w:rPr>
        <w:t xml:space="preserve">of financial statements without material anomalies as a </w:t>
      </w:r>
      <w:r w:rsidR="00E56983" w:rsidRPr="00DF23B7">
        <w:rPr>
          <w:rFonts w:eastAsia="Perpetua" w:cs="Perpetua"/>
          <w:szCs w:val="26"/>
          <w:lang w:eastAsia="sq-AL" w:bidi="sq-AL"/>
        </w:rPr>
        <w:t xml:space="preserve">result </w:t>
      </w:r>
      <w:r w:rsidRPr="00DF23B7">
        <w:rPr>
          <w:rFonts w:eastAsia="Perpetua" w:cs="Perpetua"/>
          <w:szCs w:val="26"/>
          <w:lang w:eastAsia="sq-AL" w:bidi="sq-AL"/>
        </w:rPr>
        <w:t>of frauds or errors.</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In </w:t>
      </w:r>
      <w:r w:rsidR="008B5AB9">
        <w:rPr>
          <w:rFonts w:eastAsia="Perpetua" w:cs="Perpetua"/>
          <w:szCs w:val="26"/>
          <w:lang w:eastAsia="sq-AL" w:bidi="sq-AL"/>
        </w:rPr>
        <w:t xml:space="preserve">drafting </w:t>
      </w:r>
      <w:r w:rsidRPr="00DF23B7">
        <w:rPr>
          <w:rFonts w:eastAsia="Perpetua" w:cs="Perpetua"/>
          <w:szCs w:val="26"/>
          <w:lang w:eastAsia="sq-AL" w:bidi="sq-AL"/>
        </w:rPr>
        <w:t xml:space="preserve">financial statements, the Management </w:t>
      </w:r>
      <w:r w:rsidR="00940282">
        <w:rPr>
          <w:rFonts w:eastAsia="Perpetua" w:cs="Perpetua"/>
          <w:szCs w:val="26"/>
          <w:lang w:eastAsia="sq-AL" w:bidi="sq-AL"/>
        </w:rPr>
        <w:t xml:space="preserve">is </w:t>
      </w:r>
      <w:r w:rsidRPr="00DF23B7">
        <w:rPr>
          <w:rFonts w:eastAsia="Perpetua" w:cs="Perpetua"/>
          <w:szCs w:val="26"/>
          <w:lang w:eastAsia="sq-AL" w:bidi="sq-AL"/>
        </w:rPr>
        <w:t>responsible for assessing the</w:t>
      </w:r>
      <w:r w:rsidR="008B5AB9" w:rsidRPr="008B5AB9">
        <w:rPr>
          <w:rFonts w:eastAsia="Perpetua" w:cs="Perpetua"/>
          <w:szCs w:val="26"/>
          <w:lang w:eastAsia="sq-AL" w:bidi="sq-AL"/>
        </w:rPr>
        <w:t xml:space="preserve"> </w:t>
      </w:r>
      <w:r w:rsidR="008B5AB9" w:rsidRPr="00DF23B7">
        <w:rPr>
          <w:rFonts w:eastAsia="Perpetua" w:cs="Perpetua"/>
          <w:szCs w:val="26"/>
          <w:lang w:eastAsia="sq-AL" w:bidi="sq-AL"/>
        </w:rPr>
        <w:t>capacity</w:t>
      </w:r>
      <w:r w:rsidR="00E56983" w:rsidRPr="00DF23B7">
        <w:rPr>
          <w:rFonts w:eastAsia="Perpetua" w:cs="Perpetua"/>
          <w:szCs w:val="26"/>
          <w:lang w:eastAsia="sq-AL" w:bidi="sq-AL"/>
        </w:rPr>
        <w:t xml:space="preserve"> </w:t>
      </w:r>
      <w:r w:rsidR="008B5AB9">
        <w:rPr>
          <w:rFonts w:eastAsia="Perpetua" w:cs="Perpetua"/>
          <w:szCs w:val="26"/>
          <w:lang w:eastAsia="sq-AL" w:bidi="sq-AL"/>
        </w:rPr>
        <w:t xml:space="preserve">of the </w:t>
      </w:r>
      <w:r w:rsidR="00E56983" w:rsidRPr="00DF23B7">
        <w:rPr>
          <w:rFonts w:eastAsia="Perpetua" w:cs="Perpetua"/>
          <w:szCs w:val="26"/>
          <w:lang w:eastAsia="sq-AL" w:bidi="sq-AL"/>
        </w:rPr>
        <w:t>Fund</w:t>
      </w:r>
      <w:r w:rsidRPr="00DF23B7">
        <w:rPr>
          <w:rFonts w:eastAsia="Perpetua" w:cs="Perpetua"/>
          <w:szCs w:val="26"/>
          <w:lang w:eastAsia="sq-AL" w:bidi="sq-AL"/>
        </w:rPr>
        <w:t xml:space="preserve"> to continue its activity based on the principle of continuity, submit</w:t>
      </w:r>
      <w:r w:rsidR="00E56983" w:rsidRPr="00DF23B7">
        <w:rPr>
          <w:rFonts w:eastAsia="Perpetua" w:cs="Perpetua"/>
          <w:szCs w:val="26"/>
          <w:lang w:eastAsia="sq-AL" w:bidi="sq-AL"/>
        </w:rPr>
        <w:t>ting</w:t>
      </w:r>
      <w:r w:rsidRPr="00DF23B7">
        <w:rPr>
          <w:rFonts w:eastAsia="Perpetua" w:cs="Perpetua"/>
          <w:szCs w:val="26"/>
          <w:lang w:eastAsia="sq-AL" w:bidi="sq-AL"/>
        </w:rPr>
        <w:t xml:space="preserve"> </w:t>
      </w:r>
      <w:r w:rsidR="00E56983" w:rsidRPr="00DF23B7">
        <w:rPr>
          <w:rFonts w:eastAsia="Perpetua" w:cs="Perpetua"/>
          <w:szCs w:val="26"/>
          <w:lang w:eastAsia="sq-AL" w:bidi="sq-AL"/>
        </w:rPr>
        <w:t>issues related to the activity</w:t>
      </w:r>
      <w:r w:rsidR="00940282" w:rsidRPr="00940282">
        <w:rPr>
          <w:rFonts w:eastAsia="Perpetua" w:cs="Perpetua"/>
          <w:szCs w:val="26"/>
          <w:lang w:eastAsia="sq-AL" w:bidi="sq-AL"/>
        </w:rPr>
        <w:t xml:space="preserve"> </w:t>
      </w:r>
      <w:r w:rsidR="00940282">
        <w:rPr>
          <w:rFonts w:eastAsia="Perpetua" w:cs="Perpetua"/>
          <w:szCs w:val="26"/>
          <w:lang w:eastAsia="sq-AL" w:bidi="sq-AL"/>
        </w:rPr>
        <w:t>of the Fund</w:t>
      </w:r>
      <w:r w:rsidR="00E56983" w:rsidRPr="00DF23B7">
        <w:rPr>
          <w:rFonts w:eastAsia="Perpetua" w:cs="Perpetua"/>
          <w:szCs w:val="26"/>
          <w:lang w:eastAsia="sq-AL" w:bidi="sq-AL"/>
        </w:rPr>
        <w:t xml:space="preserve"> </w:t>
      </w:r>
      <w:r w:rsidRPr="00DF23B7">
        <w:rPr>
          <w:rFonts w:eastAsia="Perpetua" w:cs="Perpetua"/>
          <w:szCs w:val="26"/>
          <w:lang w:eastAsia="sq-AL" w:bidi="sq-AL"/>
        </w:rPr>
        <w:t xml:space="preserve">in </w:t>
      </w:r>
      <w:r w:rsidR="00940282">
        <w:rPr>
          <w:rFonts w:eastAsia="Perpetua" w:cs="Perpetua"/>
          <w:szCs w:val="26"/>
          <w:lang w:eastAsia="sq-AL" w:bidi="sq-AL"/>
        </w:rPr>
        <w:t xml:space="preserve">the </w:t>
      </w:r>
      <w:r w:rsidRPr="00DF23B7">
        <w:rPr>
          <w:rFonts w:eastAsia="Perpetua" w:cs="Perpetua"/>
          <w:szCs w:val="26"/>
          <w:lang w:eastAsia="sq-AL" w:bidi="sq-AL"/>
        </w:rPr>
        <w:t>explanatory notes, if applicable, and us</w:t>
      </w:r>
      <w:r w:rsidR="00E56983" w:rsidRPr="00DF23B7">
        <w:rPr>
          <w:rFonts w:eastAsia="Perpetua" w:cs="Perpetua"/>
          <w:szCs w:val="26"/>
          <w:lang w:eastAsia="sq-AL" w:bidi="sq-AL"/>
        </w:rPr>
        <w:t>ing</w:t>
      </w:r>
      <w:r w:rsidRPr="00DF23B7">
        <w:rPr>
          <w:rFonts w:eastAsia="Perpetua" w:cs="Perpetua"/>
          <w:szCs w:val="26"/>
          <w:lang w:eastAsia="sq-AL" w:bidi="sq-AL"/>
        </w:rPr>
        <w:t xml:space="preserve"> the principle of continuity as an accounting base, except when the Management </w:t>
      </w:r>
      <w:r w:rsidR="00E56983" w:rsidRPr="00DF23B7">
        <w:rPr>
          <w:rFonts w:eastAsia="Perpetua" w:cs="Perpetua"/>
          <w:szCs w:val="26"/>
          <w:lang w:eastAsia="sq-AL" w:bidi="sq-AL"/>
        </w:rPr>
        <w:t xml:space="preserve">intends </w:t>
      </w:r>
      <w:r w:rsidRPr="00DF23B7">
        <w:rPr>
          <w:rFonts w:eastAsia="Perpetua" w:cs="Perpetua"/>
          <w:szCs w:val="26"/>
          <w:lang w:eastAsia="sq-AL" w:bidi="sq-AL"/>
        </w:rPr>
        <w:t xml:space="preserve">to liquidate the activity or suspend operations or </w:t>
      </w:r>
      <w:r w:rsidR="004314E7">
        <w:rPr>
          <w:rFonts w:eastAsia="Perpetua" w:cs="Perpetua"/>
          <w:szCs w:val="26"/>
          <w:lang w:eastAsia="sq-AL" w:bidi="sq-AL"/>
        </w:rPr>
        <w:t xml:space="preserve">when </w:t>
      </w:r>
      <w:r w:rsidRPr="00DF23B7">
        <w:rPr>
          <w:rFonts w:eastAsia="Perpetua" w:cs="Perpetua"/>
          <w:szCs w:val="26"/>
          <w:lang w:eastAsia="sq-AL" w:bidi="sq-AL"/>
        </w:rPr>
        <w:t>there is no other real alternative, except the above.</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Parties in charge of </w:t>
      </w:r>
      <w:r w:rsidR="00940282">
        <w:rPr>
          <w:rFonts w:eastAsia="Perpetua" w:cs="Perpetua"/>
          <w:szCs w:val="26"/>
          <w:lang w:eastAsia="sq-AL" w:bidi="sq-AL"/>
        </w:rPr>
        <w:t xml:space="preserve">the </w:t>
      </w:r>
      <w:r w:rsidRPr="00DF23B7">
        <w:rPr>
          <w:rFonts w:eastAsia="Perpetua" w:cs="Perpetua"/>
          <w:szCs w:val="26"/>
          <w:lang w:eastAsia="sq-AL" w:bidi="sq-AL"/>
        </w:rPr>
        <w:t xml:space="preserve">governance are responsible for monitoring the process of </w:t>
      </w:r>
      <w:r w:rsidR="00E56983" w:rsidRPr="00DF23B7">
        <w:rPr>
          <w:rFonts w:eastAsia="Perpetua" w:cs="Perpetua"/>
          <w:szCs w:val="26"/>
          <w:lang w:eastAsia="sq-AL" w:bidi="sq-AL"/>
        </w:rPr>
        <w:t xml:space="preserve">the </w:t>
      </w:r>
      <w:r w:rsidRPr="00DF23B7">
        <w:rPr>
          <w:rFonts w:eastAsia="Perpetua" w:cs="Perpetua"/>
          <w:szCs w:val="26"/>
          <w:lang w:eastAsia="sq-AL" w:bidi="sq-AL"/>
        </w:rPr>
        <w:t>financial reporting</w:t>
      </w:r>
      <w:r w:rsidR="00940282" w:rsidRPr="00940282">
        <w:rPr>
          <w:rFonts w:eastAsia="Perpetua" w:cs="Perpetua"/>
          <w:szCs w:val="26"/>
          <w:lang w:eastAsia="sq-AL" w:bidi="sq-AL"/>
        </w:rPr>
        <w:t xml:space="preserve"> </w:t>
      </w:r>
      <w:r w:rsidR="00940282">
        <w:rPr>
          <w:rFonts w:eastAsia="Perpetua" w:cs="Perpetua"/>
          <w:szCs w:val="26"/>
          <w:lang w:eastAsia="sq-AL" w:bidi="sq-AL"/>
        </w:rPr>
        <w:t>of the Fund</w:t>
      </w:r>
      <w:r w:rsidRPr="00DF23B7">
        <w:rPr>
          <w:rFonts w:eastAsia="Perpetua" w:cs="Perpetua"/>
          <w:szCs w:val="26"/>
          <w:lang w:eastAsia="sq-AL" w:bidi="sq-AL"/>
        </w:rPr>
        <w:t>.</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Responsibility of the Auditor for </w:t>
      </w:r>
      <w:r w:rsidR="00940282">
        <w:rPr>
          <w:rFonts w:eastAsia="Perpetua" w:cs="Perpetua"/>
          <w:b/>
          <w:szCs w:val="26"/>
          <w:lang w:eastAsia="sq-AL" w:bidi="sq-AL"/>
        </w:rPr>
        <w:t xml:space="preserve">the </w:t>
      </w:r>
      <w:r w:rsidRPr="00DF23B7">
        <w:rPr>
          <w:rFonts w:eastAsia="Perpetua" w:cs="Perpetua"/>
          <w:b/>
          <w:szCs w:val="26"/>
          <w:lang w:eastAsia="sq-AL" w:bidi="sq-AL"/>
        </w:rPr>
        <w:t xml:space="preserve">auditing </w:t>
      </w:r>
      <w:r w:rsidR="00940282">
        <w:rPr>
          <w:rFonts w:eastAsia="Perpetua" w:cs="Perpetua"/>
          <w:b/>
          <w:szCs w:val="26"/>
          <w:lang w:eastAsia="sq-AL" w:bidi="sq-AL"/>
        </w:rPr>
        <w:t xml:space="preserve">of the </w:t>
      </w:r>
      <w:r w:rsidR="004314E7">
        <w:rPr>
          <w:rFonts w:eastAsia="Perpetua" w:cs="Perpetua"/>
          <w:b/>
          <w:szCs w:val="26"/>
          <w:lang w:eastAsia="sq-AL" w:bidi="sq-AL"/>
        </w:rPr>
        <w:t>f</w:t>
      </w:r>
      <w:r w:rsidRPr="00DF23B7">
        <w:rPr>
          <w:rFonts w:eastAsia="Perpetua" w:cs="Perpetua"/>
          <w:b/>
          <w:szCs w:val="26"/>
          <w:lang w:eastAsia="sq-AL" w:bidi="sq-AL"/>
        </w:rPr>
        <w:t xml:space="preserve">inancial </w:t>
      </w:r>
      <w:r w:rsidR="004314E7">
        <w:rPr>
          <w:rFonts w:eastAsia="Perpetua" w:cs="Perpetua"/>
          <w:b/>
          <w:szCs w:val="26"/>
          <w:lang w:eastAsia="sq-AL" w:bidi="sq-AL"/>
        </w:rPr>
        <w:t>s</w:t>
      </w:r>
      <w:r w:rsidRPr="00DF23B7">
        <w:rPr>
          <w:rFonts w:eastAsia="Perpetua" w:cs="Perpetua"/>
          <w:b/>
          <w:szCs w:val="26"/>
          <w:lang w:eastAsia="sq-AL" w:bidi="sq-AL"/>
        </w:rPr>
        <w:t>tatements</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Our objective</w:t>
      </w:r>
      <w:r w:rsidR="00A02797" w:rsidRPr="00DF23B7">
        <w:rPr>
          <w:rFonts w:eastAsia="Perpetua" w:cs="Perpetua"/>
          <w:szCs w:val="26"/>
          <w:lang w:eastAsia="sq-AL" w:bidi="sq-AL"/>
        </w:rPr>
        <w:t>s</w:t>
      </w:r>
      <w:r w:rsidRPr="00DF23B7">
        <w:rPr>
          <w:rFonts w:eastAsia="Perpetua" w:cs="Perpetua"/>
          <w:szCs w:val="26"/>
          <w:lang w:eastAsia="sq-AL" w:bidi="sq-AL"/>
        </w:rPr>
        <w:t xml:space="preserve"> </w:t>
      </w:r>
      <w:r w:rsidR="00A02797" w:rsidRPr="00DF23B7">
        <w:rPr>
          <w:rFonts w:eastAsia="Perpetua" w:cs="Perpetua"/>
          <w:szCs w:val="26"/>
          <w:lang w:eastAsia="sq-AL" w:bidi="sq-AL"/>
        </w:rPr>
        <w:t xml:space="preserve">are </w:t>
      </w:r>
      <w:r w:rsidRPr="00DF23B7">
        <w:rPr>
          <w:rFonts w:eastAsia="Perpetua" w:cs="Perpetua"/>
          <w:szCs w:val="26"/>
          <w:lang w:eastAsia="sq-AL" w:bidi="sq-AL"/>
        </w:rPr>
        <w:t xml:space="preserve">to </w:t>
      </w:r>
      <w:r w:rsidR="00E56983" w:rsidRPr="00DF23B7">
        <w:rPr>
          <w:rFonts w:eastAsia="Perpetua" w:cs="Perpetua"/>
          <w:szCs w:val="26"/>
          <w:lang w:eastAsia="sq-AL" w:bidi="sq-AL"/>
        </w:rPr>
        <w:t xml:space="preserve">reach </w:t>
      </w:r>
      <w:r w:rsidRPr="00DF23B7">
        <w:rPr>
          <w:rFonts w:eastAsia="Perpetua" w:cs="Perpetua"/>
          <w:szCs w:val="26"/>
          <w:lang w:eastAsia="sq-AL" w:bidi="sq-AL"/>
        </w:rPr>
        <w:t xml:space="preserve">a reasonable </w:t>
      </w:r>
      <w:r w:rsidR="00E56983" w:rsidRPr="00DF23B7">
        <w:rPr>
          <w:rFonts w:eastAsia="Perpetua" w:cs="Perpetua"/>
          <w:szCs w:val="26"/>
          <w:lang w:eastAsia="sq-AL" w:bidi="sq-AL"/>
        </w:rPr>
        <w:t xml:space="preserve">assurance about </w:t>
      </w:r>
      <w:r w:rsidRPr="00DF23B7">
        <w:rPr>
          <w:rFonts w:eastAsia="Perpetua" w:cs="Perpetua"/>
          <w:szCs w:val="26"/>
          <w:lang w:eastAsia="sq-AL" w:bidi="sq-AL"/>
        </w:rPr>
        <w:t xml:space="preserve">whether financial statements in general </w:t>
      </w:r>
      <w:r w:rsidR="00E56983" w:rsidRPr="00DF23B7">
        <w:rPr>
          <w:rFonts w:eastAsia="Perpetua" w:cs="Perpetua"/>
          <w:szCs w:val="26"/>
          <w:lang w:eastAsia="sq-AL" w:bidi="sq-AL"/>
        </w:rPr>
        <w:t xml:space="preserve">contain </w:t>
      </w:r>
      <w:r w:rsidRPr="00DF23B7">
        <w:rPr>
          <w:rFonts w:eastAsia="Perpetua" w:cs="Perpetua"/>
          <w:szCs w:val="26"/>
          <w:lang w:eastAsia="sq-AL" w:bidi="sq-AL"/>
        </w:rPr>
        <w:t xml:space="preserve">material anomalies as a </w:t>
      </w:r>
      <w:r w:rsidR="00E56983" w:rsidRPr="00DF23B7">
        <w:rPr>
          <w:rFonts w:eastAsia="Perpetua" w:cs="Perpetua"/>
          <w:szCs w:val="26"/>
          <w:lang w:eastAsia="sq-AL" w:bidi="sq-AL"/>
        </w:rPr>
        <w:t xml:space="preserve">result </w:t>
      </w:r>
      <w:r w:rsidRPr="00DF23B7">
        <w:rPr>
          <w:rFonts w:eastAsia="Perpetua" w:cs="Perpetua"/>
          <w:szCs w:val="26"/>
          <w:lang w:eastAsia="sq-AL" w:bidi="sq-AL"/>
        </w:rPr>
        <w:t xml:space="preserve">of frauds or errors, and </w:t>
      </w:r>
      <w:r w:rsidR="00E56983" w:rsidRPr="00DF23B7">
        <w:rPr>
          <w:rFonts w:eastAsia="Perpetua" w:cs="Perpetua"/>
          <w:szCs w:val="26"/>
          <w:lang w:eastAsia="sq-AL" w:bidi="sq-AL"/>
        </w:rPr>
        <w:t xml:space="preserve">to </w:t>
      </w:r>
      <w:r w:rsidRPr="00DF23B7">
        <w:rPr>
          <w:rFonts w:eastAsia="Perpetua" w:cs="Perpetua"/>
          <w:szCs w:val="26"/>
          <w:lang w:eastAsia="sq-AL" w:bidi="sq-AL"/>
        </w:rPr>
        <w:t xml:space="preserve">issue an audit report that includes our opinion. The reasonable certainty is a high level certainty, but </w:t>
      </w:r>
      <w:r w:rsidR="00E56983" w:rsidRPr="00DF23B7">
        <w:rPr>
          <w:rFonts w:eastAsia="Perpetua" w:cs="Perpetua"/>
          <w:szCs w:val="26"/>
          <w:lang w:eastAsia="sq-AL" w:bidi="sq-AL"/>
        </w:rPr>
        <w:t xml:space="preserve">it is </w:t>
      </w:r>
      <w:r w:rsidRPr="00DF23B7">
        <w:rPr>
          <w:rFonts w:eastAsia="Perpetua" w:cs="Perpetua"/>
          <w:szCs w:val="26"/>
          <w:lang w:eastAsia="sq-AL" w:bidi="sq-AL"/>
        </w:rPr>
        <w:t xml:space="preserve">not a guarantee that an audit </w:t>
      </w:r>
      <w:r w:rsidR="00940282">
        <w:rPr>
          <w:rFonts w:eastAsia="Perpetua" w:cs="Perpetua"/>
          <w:szCs w:val="26"/>
          <w:lang w:eastAsia="sq-AL" w:bidi="sq-AL"/>
        </w:rPr>
        <w:t xml:space="preserve">process </w:t>
      </w:r>
      <w:r w:rsidRPr="00DF23B7">
        <w:rPr>
          <w:rFonts w:eastAsia="Perpetua" w:cs="Perpetua"/>
          <w:szCs w:val="26"/>
          <w:lang w:eastAsia="sq-AL" w:bidi="sq-AL"/>
        </w:rPr>
        <w:t xml:space="preserve">conducted </w:t>
      </w:r>
      <w:r w:rsidR="00E56983" w:rsidRPr="00DF23B7">
        <w:rPr>
          <w:rFonts w:eastAsia="Perpetua" w:cs="Perpetua"/>
          <w:szCs w:val="26"/>
          <w:lang w:eastAsia="sq-AL" w:bidi="sq-AL"/>
        </w:rPr>
        <w:t xml:space="preserve">in accordance with the </w:t>
      </w:r>
      <w:r w:rsidRPr="00DF23B7">
        <w:rPr>
          <w:rFonts w:eastAsia="Perpetua" w:cs="Perpetua"/>
          <w:szCs w:val="26"/>
          <w:lang w:eastAsia="sq-AL" w:bidi="sq-AL"/>
        </w:rPr>
        <w:t>ISAs will always identify an existing material anomaly. Anomalies may be a result of error or fraud</w:t>
      </w:r>
      <w:r w:rsidR="00E56983" w:rsidRPr="00DF23B7">
        <w:rPr>
          <w:rFonts w:eastAsia="Perpetua" w:cs="Perpetua"/>
          <w:szCs w:val="26"/>
          <w:lang w:eastAsia="sq-AL" w:bidi="sq-AL"/>
        </w:rPr>
        <w:t>,</w:t>
      </w:r>
      <w:r w:rsidRPr="00DF23B7">
        <w:rPr>
          <w:rFonts w:eastAsia="Perpetua" w:cs="Perpetua"/>
          <w:szCs w:val="26"/>
          <w:lang w:eastAsia="sq-AL" w:bidi="sq-AL"/>
        </w:rPr>
        <w:t xml:space="preserve"> and </w:t>
      </w:r>
      <w:r w:rsidR="00E56983" w:rsidRPr="00DF23B7">
        <w:rPr>
          <w:rFonts w:eastAsia="Perpetua" w:cs="Perpetua"/>
          <w:szCs w:val="26"/>
          <w:lang w:eastAsia="sq-AL" w:bidi="sq-AL"/>
        </w:rPr>
        <w:t xml:space="preserve">they </w:t>
      </w:r>
      <w:r w:rsidRPr="00DF23B7">
        <w:rPr>
          <w:rFonts w:eastAsia="Perpetua" w:cs="Perpetua"/>
          <w:szCs w:val="26"/>
          <w:lang w:eastAsia="sq-AL" w:bidi="sq-AL"/>
        </w:rPr>
        <w:t xml:space="preserve">are </w:t>
      </w:r>
      <w:r w:rsidR="00E56983" w:rsidRPr="00DF23B7">
        <w:rPr>
          <w:rFonts w:eastAsia="Perpetua" w:cs="Perpetua"/>
          <w:szCs w:val="26"/>
          <w:lang w:eastAsia="sq-AL" w:bidi="sq-AL"/>
        </w:rPr>
        <w:t xml:space="preserve">regarded </w:t>
      </w:r>
      <w:r w:rsidRPr="00DF23B7">
        <w:rPr>
          <w:rFonts w:eastAsia="Perpetua" w:cs="Perpetua"/>
          <w:szCs w:val="26"/>
          <w:lang w:eastAsia="sq-AL" w:bidi="sq-AL"/>
        </w:rPr>
        <w:t xml:space="preserve">material if </w:t>
      </w:r>
      <w:r w:rsidR="00E56983" w:rsidRPr="00DF23B7">
        <w:rPr>
          <w:rFonts w:eastAsia="Perpetua" w:cs="Perpetua"/>
          <w:szCs w:val="26"/>
          <w:lang w:eastAsia="sq-AL" w:bidi="sq-AL"/>
        </w:rPr>
        <w:t xml:space="preserve">they </w:t>
      </w:r>
      <w:r w:rsidRPr="00DF23B7">
        <w:rPr>
          <w:rFonts w:eastAsia="Perpetua" w:cs="Perpetua"/>
          <w:szCs w:val="26"/>
          <w:lang w:eastAsia="sq-AL" w:bidi="sq-AL"/>
        </w:rPr>
        <w:t xml:space="preserve">are expected to influence, in a reasonable way, the economic decisions </w:t>
      </w:r>
      <w:r w:rsidR="00E56983" w:rsidRPr="00DF23B7">
        <w:rPr>
          <w:rFonts w:eastAsia="Perpetua" w:cs="Perpetua"/>
          <w:szCs w:val="26"/>
          <w:lang w:eastAsia="sq-AL" w:bidi="sq-AL"/>
        </w:rPr>
        <w:t xml:space="preserve">made by </w:t>
      </w:r>
      <w:r w:rsidRPr="00DF23B7">
        <w:rPr>
          <w:rFonts w:eastAsia="Perpetua" w:cs="Perpetua"/>
          <w:szCs w:val="26"/>
          <w:lang w:eastAsia="sq-AL" w:bidi="sq-AL"/>
        </w:rPr>
        <w:t>users bas</w:t>
      </w:r>
      <w:r w:rsidR="00E56983" w:rsidRPr="00DF23B7">
        <w:rPr>
          <w:rFonts w:eastAsia="Perpetua" w:cs="Perpetua"/>
          <w:szCs w:val="26"/>
          <w:lang w:eastAsia="sq-AL" w:bidi="sq-AL"/>
        </w:rPr>
        <w:t xml:space="preserve">ed on </w:t>
      </w:r>
      <w:r w:rsidRPr="00DF23B7">
        <w:rPr>
          <w:rFonts w:eastAsia="Perpetua" w:cs="Perpetua"/>
          <w:szCs w:val="26"/>
          <w:lang w:eastAsia="sq-AL" w:bidi="sq-AL"/>
        </w:rPr>
        <w:t>these financial statements</w:t>
      </w:r>
      <w:r w:rsidR="00E56983" w:rsidRPr="00DF23B7">
        <w:rPr>
          <w:rFonts w:eastAsia="Perpetua" w:cs="Perpetua"/>
          <w:szCs w:val="26"/>
          <w:lang w:eastAsia="sq-AL" w:bidi="sq-AL"/>
        </w:rPr>
        <w:t>, individually or taken together</w:t>
      </w:r>
      <w:r w:rsidRPr="00DF23B7">
        <w:rPr>
          <w:rFonts w:eastAsia="Perpetua" w:cs="Perpetua"/>
          <w:szCs w:val="26"/>
          <w:lang w:eastAsia="sq-AL" w:bidi="sq-AL"/>
        </w:rPr>
        <w:t xml:space="preserve">. As part of the audit and in accordance with ISAs, we exercise our professional judgement and scepticism throughout the auditing process. </w:t>
      </w: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p>
    <w:p w:rsidR="00733F4F"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In addition, we:</w:t>
      </w:r>
    </w:p>
    <w:p w:rsidR="00E3289C" w:rsidRPr="00DF23B7" w:rsidRDefault="00E3289C" w:rsidP="00733F4F">
      <w:pPr>
        <w:widowControl w:val="0"/>
        <w:autoSpaceDE w:val="0"/>
        <w:autoSpaceDN w:val="0"/>
        <w:spacing w:after="0" w:line="240" w:lineRule="auto"/>
        <w:jc w:val="both"/>
        <w:rPr>
          <w:rFonts w:eastAsia="Perpetua" w:cs="Perpetua"/>
          <w:szCs w:val="26"/>
          <w:lang w:eastAsia="sq-AL" w:bidi="sq-AL"/>
        </w:rPr>
      </w:pPr>
    </w:p>
    <w:p w:rsidR="00733F4F" w:rsidRPr="00DF23B7" w:rsidRDefault="00733F4F" w:rsidP="00A02797">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Identify and assess the risk of material </w:t>
      </w:r>
      <w:r w:rsidR="000839E6" w:rsidRPr="00DF23B7">
        <w:rPr>
          <w:rFonts w:eastAsia="Perpetua" w:cs="Perpetua"/>
          <w:szCs w:val="26"/>
          <w:lang w:eastAsia="sq-AL" w:bidi="sq-AL"/>
        </w:rPr>
        <w:t xml:space="preserve">financial statements </w:t>
      </w:r>
      <w:r w:rsidRPr="00DF23B7">
        <w:rPr>
          <w:rFonts w:eastAsia="Perpetua" w:cs="Perpetua"/>
          <w:szCs w:val="26"/>
          <w:lang w:eastAsia="sq-AL" w:bidi="sq-AL"/>
        </w:rPr>
        <w:t xml:space="preserve">anomalies as a </w:t>
      </w:r>
      <w:r w:rsidR="000839E6" w:rsidRPr="00DF23B7">
        <w:rPr>
          <w:rFonts w:eastAsia="Perpetua" w:cs="Perpetua"/>
          <w:szCs w:val="26"/>
          <w:lang w:eastAsia="sq-AL" w:bidi="sq-AL"/>
        </w:rPr>
        <w:t xml:space="preserve">result </w:t>
      </w:r>
      <w:r w:rsidRPr="00DF23B7">
        <w:rPr>
          <w:rFonts w:eastAsia="Perpetua" w:cs="Perpetua"/>
          <w:szCs w:val="26"/>
          <w:lang w:eastAsia="sq-AL" w:bidi="sq-AL"/>
        </w:rPr>
        <w:t xml:space="preserve">of frauds or errors, plan and implement the </w:t>
      </w:r>
      <w:r w:rsidR="000839E6" w:rsidRPr="00DF23B7">
        <w:rPr>
          <w:rFonts w:eastAsia="Perpetua" w:cs="Perpetua"/>
          <w:szCs w:val="26"/>
          <w:lang w:eastAsia="sq-AL" w:bidi="sq-AL"/>
        </w:rPr>
        <w:t xml:space="preserve">appropriate </w:t>
      </w:r>
      <w:r w:rsidRPr="00DF23B7">
        <w:rPr>
          <w:rFonts w:eastAsia="Perpetua" w:cs="Perpetua"/>
          <w:szCs w:val="26"/>
          <w:lang w:eastAsia="sq-AL" w:bidi="sq-AL"/>
        </w:rPr>
        <w:t xml:space="preserve">procedures to respond to such risks, and </w:t>
      </w:r>
      <w:r w:rsidR="000839E6" w:rsidRPr="00DF23B7">
        <w:rPr>
          <w:rFonts w:eastAsia="Perpetua" w:cs="Perpetua"/>
          <w:szCs w:val="26"/>
          <w:lang w:eastAsia="sq-AL" w:bidi="sq-AL"/>
        </w:rPr>
        <w:t xml:space="preserve">gather </w:t>
      </w:r>
      <w:r w:rsidRPr="00DF23B7">
        <w:rPr>
          <w:rFonts w:eastAsia="Perpetua" w:cs="Perpetua"/>
          <w:szCs w:val="26"/>
          <w:lang w:eastAsia="sq-AL" w:bidi="sq-AL"/>
        </w:rPr>
        <w:t xml:space="preserve">sufficient and adequate evidence to </w:t>
      </w:r>
      <w:r w:rsidR="000839E6" w:rsidRPr="00DF23B7">
        <w:rPr>
          <w:rFonts w:eastAsia="Perpetua" w:cs="Perpetua"/>
          <w:szCs w:val="26"/>
          <w:lang w:eastAsia="sq-AL" w:bidi="sq-AL"/>
        </w:rPr>
        <w:t xml:space="preserve">form the </w:t>
      </w:r>
      <w:r w:rsidRPr="00DF23B7">
        <w:rPr>
          <w:rFonts w:eastAsia="Perpetua" w:cs="Perpetua"/>
          <w:szCs w:val="26"/>
          <w:lang w:eastAsia="sq-AL" w:bidi="sq-AL"/>
        </w:rPr>
        <w:t xml:space="preserve">basis for our opinion. The risk of failure to detect an anomaly as consequence of fraud is higher than the risk of failure to detect an anomaly as consequence of error, as fraud may include hiding information, falsification of information, deliberate embezzlement, misinterpretations or violations of the internal audit. </w:t>
      </w:r>
    </w:p>
    <w:p w:rsidR="00733F4F" w:rsidRPr="00DF23B7" w:rsidRDefault="00733F4F" w:rsidP="00A02797">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Obtain the meaning of the applicable internal audit for the audit</w:t>
      </w:r>
      <w:r w:rsidR="004314E7">
        <w:rPr>
          <w:rFonts w:eastAsia="Perpetua" w:cs="Perpetua"/>
          <w:szCs w:val="26"/>
          <w:lang w:eastAsia="sq-AL" w:bidi="sq-AL"/>
        </w:rPr>
        <w:t>ing</w:t>
      </w:r>
      <w:r w:rsidRPr="00DF23B7">
        <w:rPr>
          <w:rFonts w:eastAsia="Perpetua" w:cs="Perpetua"/>
          <w:szCs w:val="26"/>
          <w:lang w:eastAsia="sq-AL" w:bidi="sq-AL"/>
        </w:rPr>
        <w:t xml:space="preserve"> process in order to draft auditing procedures </w:t>
      </w:r>
      <w:r w:rsidR="000839E6" w:rsidRPr="00DF23B7">
        <w:rPr>
          <w:rFonts w:eastAsia="Perpetua" w:cs="Perpetua"/>
          <w:szCs w:val="26"/>
          <w:lang w:eastAsia="sq-AL" w:bidi="sq-AL"/>
        </w:rPr>
        <w:t xml:space="preserve">that are appropriate for the </w:t>
      </w:r>
      <w:r w:rsidRPr="00DF23B7">
        <w:rPr>
          <w:rFonts w:eastAsia="Perpetua" w:cs="Perpetua"/>
          <w:szCs w:val="26"/>
          <w:lang w:eastAsia="sq-AL" w:bidi="sq-AL"/>
        </w:rPr>
        <w:t xml:space="preserve">circumstances, but </w:t>
      </w:r>
      <w:r w:rsidR="00940282">
        <w:rPr>
          <w:rFonts w:eastAsia="Perpetua" w:cs="Perpetua"/>
          <w:szCs w:val="26"/>
          <w:lang w:eastAsia="sq-AL" w:bidi="sq-AL"/>
        </w:rPr>
        <w:t xml:space="preserve">do </w:t>
      </w:r>
      <w:r w:rsidRPr="00DF23B7">
        <w:rPr>
          <w:rFonts w:eastAsia="Perpetua" w:cs="Perpetua"/>
          <w:szCs w:val="26"/>
          <w:lang w:eastAsia="sq-AL" w:bidi="sq-AL"/>
        </w:rPr>
        <w:t>not express an opinion on the</w:t>
      </w:r>
      <w:r w:rsidR="000839E6" w:rsidRPr="00DF23B7">
        <w:rPr>
          <w:rFonts w:eastAsia="Perpetua" w:cs="Perpetua"/>
          <w:szCs w:val="26"/>
          <w:lang w:eastAsia="sq-AL" w:bidi="sq-AL"/>
        </w:rPr>
        <w:t xml:space="preserve"> </w:t>
      </w:r>
      <w:r w:rsidR="004314E7">
        <w:rPr>
          <w:rFonts w:eastAsia="Perpetua" w:cs="Perpetua"/>
          <w:szCs w:val="26"/>
          <w:lang w:eastAsia="sq-AL" w:bidi="sq-AL"/>
        </w:rPr>
        <w:t>e</w:t>
      </w:r>
      <w:r w:rsidR="004314E7" w:rsidRPr="00DF23B7">
        <w:rPr>
          <w:rFonts w:eastAsia="Perpetua" w:cs="Perpetua"/>
          <w:szCs w:val="26"/>
          <w:lang w:eastAsia="sq-AL" w:bidi="sq-AL"/>
        </w:rPr>
        <w:t xml:space="preserve">ffectiveness </w:t>
      </w:r>
      <w:r w:rsidR="004314E7">
        <w:rPr>
          <w:rFonts w:eastAsia="Perpetua" w:cs="Perpetua"/>
          <w:szCs w:val="26"/>
          <w:lang w:eastAsia="sq-AL" w:bidi="sq-AL"/>
        </w:rPr>
        <w:t xml:space="preserve">of the </w:t>
      </w:r>
      <w:r w:rsidR="000839E6" w:rsidRPr="00DF23B7">
        <w:rPr>
          <w:rFonts w:eastAsia="Perpetua" w:cs="Perpetua"/>
          <w:szCs w:val="26"/>
          <w:lang w:eastAsia="sq-AL" w:bidi="sq-AL"/>
        </w:rPr>
        <w:t>internal audit</w:t>
      </w:r>
      <w:r w:rsidR="00940282" w:rsidRPr="00940282">
        <w:rPr>
          <w:rFonts w:eastAsia="Perpetua" w:cs="Perpetua"/>
          <w:szCs w:val="26"/>
          <w:lang w:eastAsia="sq-AL" w:bidi="sq-AL"/>
        </w:rPr>
        <w:t xml:space="preserve"> </w:t>
      </w:r>
      <w:r w:rsidR="00940282">
        <w:rPr>
          <w:rFonts w:eastAsia="Perpetua" w:cs="Perpetua"/>
          <w:szCs w:val="26"/>
          <w:lang w:eastAsia="sq-AL" w:bidi="sq-AL"/>
        </w:rPr>
        <w:t>of the Fund</w:t>
      </w:r>
      <w:r w:rsidRPr="00DF23B7">
        <w:rPr>
          <w:rFonts w:eastAsia="Perpetua" w:cs="Perpetua"/>
          <w:szCs w:val="26"/>
          <w:lang w:eastAsia="sq-AL" w:bidi="sq-AL"/>
        </w:rPr>
        <w:t>.</w:t>
      </w:r>
    </w:p>
    <w:p w:rsidR="00733F4F" w:rsidRPr="00DF23B7" w:rsidRDefault="000839E6" w:rsidP="00A02797">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Evaluate </w:t>
      </w:r>
      <w:r w:rsidR="00733F4F" w:rsidRPr="00DF23B7">
        <w:rPr>
          <w:rFonts w:eastAsia="Perpetua" w:cs="Perpetua"/>
          <w:szCs w:val="26"/>
          <w:lang w:eastAsia="sq-AL" w:bidi="sq-AL"/>
        </w:rPr>
        <w:t xml:space="preserve">the adequacy of accounting policies </w:t>
      </w:r>
      <w:r w:rsidRPr="00DF23B7">
        <w:rPr>
          <w:rFonts w:eastAsia="Perpetua" w:cs="Perpetua"/>
          <w:szCs w:val="26"/>
          <w:lang w:eastAsia="sq-AL" w:bidi="sq-AL"/>
        </w:rPr>
        <w:t xml:space="preserve">utilised </w:t>
      </w:r>
      <w:r w:rsidR="00733F4F" w:rsidRPr="00DF23B7">
        <w:rPr>
          <w:rFonts w:eastAsia="Perpetua" w:cs="Perpetua"/>
          <w:szCs w:val="26"/>
          <w:lang w:eastAsia="sq-AL" w:bidi="sq-AL"/>
        </w:rPr>
        <w:t xml:space="preserve">and </w:t>
      </w:r>
      <w:r w:rsidRPr="00DF23B7">
        <w:rPr>
          <w:rFonts w:eastAsia="Perpetua" w:cs="Perpetua"/>
          <w:szCs w:val="26"/>
          <w:lang w:eastAsia="sq-AL" w:bidi="sq-AL"/>
        </w:rPr>
        <w:t xml:space="preserve">the reasons behind </w:t>
      </w:r>
      <w:r w:rsidR="00733F4F" w:rsidRPr="00DF23B7">
        <w:rPr>
          <w:rFonts w:eastAsia="Perpetua" w:cs="Perpetua"/>
          <w:szCs w:val="26"/>
          <w:lang w:eastAsia="sq-AL" w:bidi="sq-AL"/>
        </w:rPr>
        <w:t xml:space="preserve">accounting </w:t>
      </w:r>
      <w:r w:rsidRPr="00DF23B7">
        <w:rPr>
          <w:rFonts w:eastAsia="Perpetua" w:cs="Perpetua"/>
          <w:szCs w:val="26"/>
          <w:lang w:eastAsia="sq-AL" w:bidi="sq-AL"/>
        </w:rPr>
        <w:t xml:space="preserve">evaluations </w:t>
      </w:r>
      <w:r w:rsidR="00733F4F" w:rsidRPr="00DF23B7">
        <w:rPr>
          <w:rFonts w:eastAsia="Perpetua" w:cs="Perpetua"/>
          <w:szCs w:val="26"/>
          <w:lang w:eastAsia="sq-AL" w:bidi="sq-AL"/>
        </w:rPr>
        <w:t>conducted</w:t>
      </w:r>
      <w:r w:rsidRPr="00DF23B7">
        <w:rPr>
          <w:rFonts w:eastAsia="Perpetua" w:cs="Perpetua"/>
          <w:szCs w:val="26"/>
          <w:lang w:eastAsia="sq-AL" w:bidi="sq-AL"/>
        </w:rPr>
        <w:t>,</w:t>
      </w:r>
      <w:r w:rsidR="00733F4F" w:rsidRPr="00DF23B7">
        <w:rPr>
          <w:rFonts w:eastAsia="Perpetua" w:cs="Perpetua"/>
          <w:szCs w:val="26"/>
          <w:lang w:eastAsia="sq-AL" w:bidi="sq-AL"/>
        </w:rPr>
        <w:t xml:space="preserve"> as well as </w:t>
      </w:r>
      <w:r w:rsidRPr="00DF23B7">
        <w:rPr>
          <w:rFonts w:eastAsia="Perpetua" w:cs="Perpetua"/>
          <w:szCs w:val="26"/>
          <w:lang w:eastAsia="sq-AL" w:bidi="sq-AL"/>
        </w:rPr>
        <w:t xml:space="preserve">the </w:t>
      </w:r>
      <w:r w:rsidR="00733F4F" w:rsidRPr="00DF23B7">
        <w:rPr>
          <w:rFonts w:eastAsia="Perpetua" w:cs="Perpetua"/>
          <w:szCs w:val="26"/>
          <w:lang w:eastAsia="sq-AL" w:bidi="sq-AL"/>
        </w:rPr>
        <w:t>submission of respective explanatory notes drafted by the Management.</w:t>
      </w:r>
    </w:p>
    <w:p w:rsidR="00733F4F" w:rsidRPr="00DF23B7" w:rsidRDefault="00733F4F" w:rsidP="00A02797">
      <w:pPr>
        <w:widowControl w:val="0"/>
        <w:numPr>
          <w:ilvl w:val="0"/>
          <w:numId w:val="5"/>
        </w:numPr>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Express ourselves in view of the adequacy of the principle of continuity used by the Management, and based on evidence collected during the audit, if a material uncertainty exists, </w:t>
      </w:r>
      <w:r w:rsidR="000839E6" w:rsidRPr="00DF23B7">
        <w:rPr>
          <w:rFonts w:eastAsia="Perpetua" w:cs="Perpetua"/>
          <w:szCs w:val="26"/>
          <w:lang w:eastAsia="sq-AL" w:bidi="sq-AL"/>
        </w:rPr>
        <w:t xml:space="preserve">serious </w:t>
      </w:r>
      <w:r w:rsidRPr="00DF23B7">
        <w:rPr>
          <w:rFonts w:eastAsia="Perpetua" w:cs="Perpetua"/>
          <w:szCs w:val="26"/>
          <w:lang w:eastAsia="sq-AL" w:bidi="sq-AL"/>
        </w:rPr>
        <w:t xml:space="preserve">doubts </w:t>
      </w:r>
      <w:r w:rsidR="004314E7">
        <w:rPr>
          <w:rFonts w:eastAsia="Perpetua" w:cs="Perpetua"/>
          <w:szCs w:val="26"/>
          <w:lang w:eastAsia="sq-AL" w:bidi="sq-AL"/>
        </w:rPr>
        <w:t xml:space="preserve">may rise </w:t>
      </w:r>
      <w:r w:rsidRPr="00DF23B7">
        <w:rPr>
          <w:rFonts w:eastAsia="Perpetua" w:cs="Perpetua"/>
          <w:szCs w:val="26"/>
          <w:lang w:eastAsia="sq-AL" w:bidi="sq-AL"/>
        </w:rPr>
        <w:t xml:space="preserve">about the </w:t>
      </w:r>
      <w:r w:rsidR="00940282" w:rsidRPr="00DF23B7">
        <w:rPr>
          <w:rFonts w:eastAsia="Perpetua" w:cs="Perpetua"/>
          <w:szCs w:val="26"/>
          <w:lang w:eastAsia="sq-AL" w:bidi="sq-AL"/>
        </w:rPr>
        <w:t xml:space="preserve">ability </w:t>
      </w:r>
      <w:r w:rsidR="00940282">
        <w:rPr>
          <w:rFonts w:eastAsia="Perpetua" w:cs="Perpetua"/>
          <w:szCs w:val="26"/>
          <w:lang w:eastAsia="sq-AL" w:bidi="sq-AL"/>
        </w:rPr>
        <w:t>of the Fund</w:t>
      </w:r>
      <w:r w:rsidR="000839E6" w:rsidRPr="00DF23B7">
        <w:rPr>
          <w:rFonts w:eastAsia="Perpetua" w:cs="Perpetua"/>
          <w:szCs w:val="26"/>
          <w:lang w:eastAsia="sq-AL" w:bidi="sq-AL"/>
        </w:rPr>
        <w:t xml:space="preserve"> </w:t>
      </w:r>
      <w:r w:rsidRPr="00DF23B7">
        <w:rPr>
          <w:rFonts w:eastAsia="Perpetua" w:cs="Perpetua"/>
          <w:szCs w:val="26"/>
          <w:lang w:eastAsia="sq-AL" w:bidi="sq-AL"/>
        </w:rPr>
        <w:t xml:space="preserve">to continue. If we reach to the conclusion that a material uncertainty does exist, we should draw the attention in our audit report with a reference to the </w:t>
      </w:r>
      <w:r w:rsidR="000839E6" w:rsidRPr="00DF23B7">
        <w:rPr>
          <w:rFonts w:eastAsia="Perpetua" w:cs="Perpetua"/>
          <w:szCs w:val="26"/>
          <w:lang w:eastAsia="sq-AL" w:bidi="sq-AL"/>
        </w:rPr>
        <w:t xml:space="preserve">relevant </w:t>
      </w:r>
      <w:r w:rsidRPr="00DF23B7">
        <w:rPr>
          <w:rFonts w:eastAsia="Perpetua" w:cs="Perpetua"/>
          <w:szCs w:val="26"/>
          <w:lang w:eastAsia="sq-AL" w:bidi="sq-AL"/>
        </w:rPr>
        <w:t xml:space="preserve">explanatory note or, if explanatory notes are not </w:t>
      </w:r>
      <w:r w:rsidR="004314E7" w:rsidRPr="00DF23B7">
        <w:rPr>
          <w:rFonts w:eastAsia="Perpetua" w:cs="Perpetua"/>
          <w:szCs w:val="26"/>
          <w:lang w:eastAsia="sq-AL" w:bidi="sq-AL"/>
        </w:rPr>
        <w:t>appropriate</w:t>
      </w:r>
      <w:r w:rsidRPr="00DF23B7">
        <w:rPr>
          <w:rFonts w:eastAsia="Perpetua" w:cs="Perpetua"/>
          <w:szCs w:val="26"/>
          <w:lang w:eastAsia="sq-AL" w:bidi="sq-AL"/>
        </w:rPr>
        <w:t xml:space="preserve">, we need </w:t>
      </w:r>
      <w:r w:rsidR="000839E6" w:rsidRPr="00DF23B7">
        <w:rPr>
          <w:rFonts w:eastAsia="Perpetua" w:cs="Perpetua"/>
          <w:szCs w:val="26"/>
          <w:lang w:eastAsia="sq-AL" w:bidi="sq-AL"/>
        </w:rPr>
        <w:t xml:space="preserve">to </w:t>
      </w:r>
      <w:r w:rsidRPr="00DF23B7">
        <w:rPr>
          <w:rFonts w:eastAsia="Perpetua" w:cs="Perpetua"/>
          <w:szCs w:val="26"/>
          <w:lang w:eastAsia="sq-AL" w:bidi="sq-AL"/>
        </w:rPr>
        <w:t>modify our opinion. Our conclusions are based on auditing evidence obtained until the</w:t>
      </w:r>
      <w:r w:rsidR="000839E6" w:rsidRPr="00DF23B7">
        <w:rPr>
          <w:rFonts w:eastAsia="Perpetua" w:cs="Perpetua"/>
          <w:szCs w:val="26"/>
          <w:lang w:eastAsia="sq-AL" w:bidi="sq-AL"/>
        </w:rPr>
        <w:t xml:space="preserve"> audit report</w:t>
      </w:r>
      <w:r w:rsidRPr="00DF23B7">
        <w:rPr>
          <w:rFonts w:eastAsia="Perpetua" w:cs="Perpetua"/>
          <w:szCs w:val="26"/>
          <w:lang w:eastAsia="sq-AL" w:bidi="sq-AL"/>
        </w:rPr>
        <w:t xml:space="preserve"> </w:t>
      </w:r>
      <w:r w:rsidR="000839E6" w:rsidRPr="00DF23B7">
        <w:rPr>
          <w:rFonts w:eastAsia="Perpetua" w:cs="Perpetua"/>
          <w:szCs w:val="26"/>
          <w:lang w:eastAsia="sq-AL" w:bidi="sq-AL"/>
        </w:rPr>
        <w:t xml:space="preserve">due </w:t>
      </w:r>
      <w:r w:rsidRPr="00DF23B7">
        <w:rPr>
          <w:rFonts w:eastAsia="Perpetua" w:cs="Perpetua"/>
          <w:szCs w:val="26"/>
          <w:lang w:eastAsia="sq-AL" w:bidi="sq-AL"/>
        </w:rPr>
        <w:t>date. However,</w:t>
      </w:r>
      <w:r w:rsidR="000839E6" w:rsidRPr="00DF23B7">
        <w:rPr>
          <w:rFonts w:eastAsia="Perpetua" w:cs="Perpetua"/>
          <w:szCs w:val="26"/>
          <w:lang w:eastAsia="sq-AL" w:bidi="sq-AL"/>
        </w:rPr>
        <w:t xml:space="preserve"> future</w:t>
      </w:r>
      <w:r w:rsidRPr="00DF23B7">
        <w:rPr>
          <w:rFonts w:eastAsia="Perpetua" w:cs="Perpetua"/>
          <w:szCs w:val="26"/>
          <w:lang w:eastAsia="sq-AL" w:bidi="sq-AL"/>
        </w:rPr>
        <w:t xml:space="preserve"> events or </w:t>
      </w:r>
      <w:r w:rsidR="00A02797" w:rsidRPr="00DF23B7">
        <w:rPr>
          <w:rFonts w:eastAsia="Perpetua" w:cs="Perpetua"/>
          <w:szCs w:val="26"/>
          <w:lang w:eastAsia="sq-AL" w:bidi="sq-AL"/>
        </w:rPr>
        <w:t xml:space="preserve">circumstances </w:t>
      </w:r>
      <w:r w:rsidR="000839E6" w:rsidRPr="00DF23B7">
        <w:rPr>
          <w:rFonts w:eastAsia="Perpetua" w:cs="Perpetua"/>
          <w:szCs w:val="26"/>
          <w:lang w:eastAsia="sq-AL" w:bidi="sq-AL"/>
        </w:rPr>
        <w:t xml:space="preserve">could result in </w:t>
      </w:r>
      <w:r w:rsidRPr="00DF23B7">
        <w:rPr>
          <w:rFonts w:eastAsia="Perpetua" w:cs="Perpetua"/>
          <w:szCs w:val="26"/>
          <w:lang w:eastAsia="sq-AL" w:bidi="sq-AL"/>
        </w:rPr>
        <w:t xml:space="preserve">the suspension of the </w:t>
      </w:r>
      <w:r w:rsidR="004314E7" w:rsidRPr="00DF23B7">
        <w:rPr>
          <w:rFonts w:eastAsia="Perpetua" w:cs="Perpetua"/>
          <w:szCs w:val="26"/>
          <w:lang w:eastAsia="sq-AL" w:bidi="sq-AL"/>
        </w:rPr>
        <w:t xml:space="preserve">capacity </w:t>
      </w:r>
      <w:r w:rsidR="004314E7">
        <w:rPr>
          <w:rFonts w:eastAsia="Perpetua" w:cs="Perpetua"/>
          <w:szCs w:val="26"/>
          <w:lang w:eastAsia="sq-AL" w:bidi="sq-AL"/>
        </w:rPr>
        <w:t>of the Fund</w:t>
      </w:r>
      <w:r w:rsidRPr="00DF23B7">
        <w:rPr>
          <w:rFonts w:eastAsia="Perpetua" w:cs="Perpetua"/>
          <w:szCs w:val="26"/>
          <w:lang w:eastAsia="sq-AL" w:bidi="sq-AL"/>
        </w:rPr>
        <w:t xml:space="preserve"> to continue. </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Default="00733F4F" w:rsidP="00733F4F">
      <w:pPr>
        <w:widowControl w:val="0"/>
        <w:autoSpaceDE w:val="0"/>
        <w:autoSpaceDN w:val="0"/>
        <w:spacing w:after="0" w:line="240" w:lineRule="auto"/>
        <w:rPr>
          <w:rFonts w:eastAsia="Perpetua" w:cs="Perpetua"/>
          <w:b/>
          <w:szCs w:val="26"/>
          <w:lang w:eastAsia="sq-AL" w:bidi="sq-AL"/>
        </w:rPr>
      </w:pPr>
      <w:r w:rsidRPr="00DF23B7">
        <w:rPr>
          <w:rFonts w:eastAsia="Perpetua" w:cs="Perpetua"/>
          <w:b/>
          <w:szCs w:val="26"/>
          <w:lang w:eastAsia="sq-AL" w:bidi="sq-AL"/>
        </w:rPr>
        <w:t xml:space="preserve">Responsibility of the Auditor for </w:t>
      </w:r>
      <w:r w:rsidR="00940282">
        <w:rPr>
          <w:rFonts w:eastAsia="Perpetua" w:cs="Perpetua"/>
          <w:b/>
          <w:szCs w:val="26"/>
          <w:lang w:eastAsia="sq-AL" w:bidi="sq-AL"/>
        </w:rPr>
        <w:t xml:space="preserve">the </w:t>
      </w:r>
      <w:r w:rsidRPr="00DF23B7">
        <w:rPr>
          <w:rFonts w:eastAsia="Perpetua" w:cs="Perpetua"/>
          <w:b/>
          <w:szCs w:val="26"/>
          <w:lang w:eastAsia="sq-AL" w:bidi="sq-AL"/>
        </w:rPr>
        <w:t xml:space="preserve">auditing </w:t>
      </w:r>
      <w:r w:rsidR="00940282">
        <w:rPr>
          <w:rFonts w:eastAsia="Perpetua" w:cs="Perpetua"/>
          <w:b/>
          <w:szCs w:val="26"/>
          <w:lang w:eastAsia="sq-AL" w:bidi="sq-AL"/>
        </w:rPr>
        <w:t xml:space="preserve">of </w:t>
      </w:r>
      <w:r w:rsidR="004314E7">
        <w:rPr>
          <w:rFonts w:eastAsia="Perpetua" w:cs="Perpetua"/>
          <w:b/>
          <w:szCs w:val="26"/>
          <w:lang w:eastAsia="sq-AL" w:bidi="sq-AL"/>
        </w:rPr>
        <w:t>f</w:t>
      </w:r>
      <w:r w:rsidRPr="00DF23B7">
        <w:rPr>
          <w:rFonts w:eastAsia="Perpetua" w:cs="Perpetua"/>
          <w:b/>
          <w:szCs w:val="26"/>
          <w:lang w:eastAsia="sq-AL" w:bidi="sq-AL"/>
        </w:rPr>
        <w:t xml:space="preserve">inancial </w:t>
      </w:r>
      <w:r w:rsidR="004314E7">
        <w:rPr>
          <w:rFonts w:eastAsia="Perpetua" w:cs="Perpetua"/>
          <w:b/>
          <w:szCs w:val="26"/>
          <w:lang w:eastAsia="sq-AL" w:bidi="sq-AL"/>
        </w:rPr>
        <w:t>s</w:t>
      </w:r>
      <w:r w:rsidRPr="00DF23B7">
        <w:rPr>
          <w:rFonts w:eastAsia="Perpetua" w:cs="Perpetua"/>
          <w:b/>
          <w:szCs w:val="26"/>
          <w:lang w:eastAsia="sq-AL" w:bidi="sq-AL"/>
        </w:rPr>
        <w:t>tatements (follow-up)</w:t>
      </w:r>
    </w:p>
    <w:p w:rsidR="00E3289C" w:rsidRPr="00DF23B7" w:rsidRDefault="00E3289C" w:rsidP="00733F4F">
      <w:pPr>
        <w:widowControl w:val="0"/>
        <w:autoSpaceDE w:val="0"/>
        <w:autoSpaceDN w:val="0"/>
        <w:spacing w:after="0" w:line="240" w:lineRule="auto"/>
        <w:rPr>
          <w:rFonts w:eastAsia="Perpetua" w:cs="Perpetua"/>
          <w:b/>
          <w:szCs w:val="26"/>
          <w:lang w:eastAsia="sq-AL" w:bidi="sq-AL"/>
        </w:rPr>
      </w:pPr>
    </w:p>
    <w:p w:rsidR="00733F4F" w:rsidRPr="00DF23B7" w:rsidRDefault="00733F4F" w:rsidP="00A02797">
      <w:pPr>
        <w:widowControl w:val="0"/>
        <w:numPr>
          <w:ilvl w:val="0"/>
          <w:numId w:val="6"/>
        </w:numPr>
        <w:autoSpaceDE w:val="0"/>
        <w:autoSpaceDN w:val="0"/>
        <w:spacing w:after="0" w:line="240" w:lineRule="auto"/>
        <w:jc w:val="both"/>
        <w:rPr>
          <w:rFonts w:eastAsia="Perpetua" w:cs="Perpetua"/>
          <w:b/>
          <w:szCs w:val="26"/>
          <w:lang w:eastAsia="sq-AL" w:bidi="sq-AL"/>
        </w:rPr>
      </w:pPr>
      <w:r w:rsidRPr="00DF23B7">
        <w:rPr>
          <w:rFonts w:eastAsia="Perpetua" w:cs="Perpetua"/>
          <w:szCs w:val="26"/>
          <w:lang w:eastAsia="sq-AL" w:bidi="sq-AL"/>
        </w:rPr>
        <w:t xml:space="preserve">We </w:t>
      </w:r>
      <w:r w:rsidR="000839E6" w:rsidRPr="00DF23B7">
        <w:rPr>
          <w:rFonts w:eastAsia="Perpetua" w:cs="Perpetua"/>
          <w:szCs w:val="26"/>
          <w:lang w:eastAsia="sq-AL" w:bidi="sq-AL"/>
        </w:rPr>
        <w:t>ev</w:t>
      </w:r>
      <w:r w:rsidR="004314E7">
        <w:rPr>
          <w:rFonts w:eastAsia="Perpetua" w:cs="Perpetua"/>
          <w:szCs w:val="26"/>
          <w:lang w:eastAsia="sq-AL" w:bidi="sq-AL"/>
        </w:rPr>
        <w:t>a</w:t>
      </w:r>
      <w:r w:rsidR="000839E6" w:rsidRPr="00DF23B7">
        <w:rPr>
          <w:rFonts w:eastAsia="Perpetua" w:cs="Perpetua"/>
          <w:szCs w:val="26"/>
          <w:lang w:eastAsia="sq-AL" w:bidi="sq-AL"/>
        </w:rPr>
        <w:t xml:space="preserve">luate </w:t>
      </w:r>
      <w:r w:rsidRPr="00DF23B7">
        <w:rPr>
          <w:rFonts w:eastAsia="Perpetua" w:cs="Perpetua"/>
          <w:szCs w:val="26"/>
          <w:lang w:eastAsia="sq-AL" w:bidi="sq-AL"/>
        </w:rPr>
        <w:t>the general presentation, structure</w:t>
      </w:r>
      <w:r w:rsidR="000839E6" w:rsidRPr="00DF23B7">
        <w:rPr>
          <w:rFonts w:eastAsia="Perpetua" w:cs="Perpetua"/>
          <w:szCs w:val="26"/>
          <w:lang w:eastAsia="sq-AL" w:bidi="sq-AL"/>
        </w:rPr>
        <w:t>,</w:t>
      </w:r>
      <w:r w:rsidRPr="00DF23B7">
        <w:rPr>
          <w:rFonts w:eastAsia="Perpetua" w:cs="Perpetua"/>
          <w:szCs w:val="26"/>
          <w:lang w:eastAsia="sq-AL" w:bidi="sq-AL"/>
        </w:rPr>
        <w:t xml:space="preserve"> and content of </w:t>
      </w:r>
      <w:r w:rsidR="00940282">
        <w:rPr>
          <w:rFonts w:eastAsia="Perpetua" w:cs="Perpetua"/>
          <w:szCs w:val="26"/>
          <w:lang w:eastAsia="sq-AL" w:bidi="sq-AL"/>
        </w:rPr>
        <w:t xml:space="preserve">the </w:t>
      </w:r>
      <w:r w:rsidRPr="00DF23B7">
        <w:rPr>
          <w:rFonts w:eastAsia="Perpetua" w:cs="Perpetua"/>
          <w:szCs w:val="26"/>
          <w:lang w:eastAsia="sq-AL" w:bidi="sq-AL"/>
        </w:rPr>
        <w:t>financial statements, including explanatory notes</w:t>
      </w:r>
      <w:r w:rsidR="000839E6" w:rsidRPr="00DF23B7">
        <w:rPr>
          <w:rFonts w:eastAsia="Perpetua" w:cs="Perpetua"/>
          <w:szCs w:val="26"/>
          <w:lang w:eastAsia="sq-AL" w:bidi="sq-AL"/>
        </w:rPr>
        <w:t>, as well as</w:t>
      </w:r>
      <w:r w:rsidRPr="00DF23B7">
        <w:rPr>
          <w:rFonts w:eastAsia="Perpetua" w:cs="Perpetua"/>
          <w:szCs w:val="26"/>
          <w:lang w:eastAsia="sq-AL" w:bidi="sq-AL"/>
        </w:rPr>
        <w:t xml:space="preserve"> whether financial statements present transactions and essential events in a way to achieve a fair presentation.</w:t>
      </w:r>
    </w:p>
    <w:p w:rsidR="00A02797" w:rsidRPr="00DF23B7" w:rsidRDefault="00A02797" w:rsidP="00A02797">
      <w:pPr>
        <w:widowControl w:val="0"/>
        <w:autoSpaceDE w:val="0"/>
        <w:autoSpaceDN w:val="0"/>
        <w:spacing w:after="0" w:line="240" w:lineRule="auto"/>
        <w:ind w:left="1080"/>
        <w:jc w:val="both"/>
        <w:rPr>
          <w:rFonts w:eastAsia="Perpetua" w:cs="Perpetua"/>
          <w:b/>
          <w:szCs w:val="26"/>
          <w:lang w:eastAsia="sq-AL" w:bidi="sq-AL"/>
        </w:rPr>
      </w:pPr>
    </w:p>
    <w:p w:rsidR="00733F4F" w:rsidRPr="00DF23B7" w:rsidRDefault="00733F4F" w:rsidP="00733F4F">
      <w:pPr>
        <w:widowControl w:val="0"/>
        <w:autoSpaceDE w:val="0"/>
        <w:autoSpaceDN w:val="0"/>
        <w:spacing w:after="0" w:line="240" w:lineRule="auto"/>
        <w:jc w:val="both"/>
        <w:rPr>
          <w:rFonts w:eastAsia="Perpetua" w:cs="Perpetua"/>
          <w:szCs w:val="26"/>
          <w:lang w:eastAsia="sq-AL" w:bidi="sq-AL"/>
        </w:rPr>
      </w:pPr>
      <w:r w:rsidRPr="00DF23B7">
        <w:rPr>
          <w:rFonts w:eastAsia="Perpetua" w:cs="Perpetua"/>
          <w:szCs w:val="26"/>
          <w:lang w:eastAsia="sq-AL" w:bidi="sq-AL"/>
        </w:rPr>
        <w:t xml:space="preserve">We </w:t>
      </w:r>
      <w:r w:rsidR="000839E6" w:rsidRPr="00DF23B7">
        <w:rPr>
          <w:rFonts w:eastAsia="Perpetua" w:cs="Perpetua"/>
          <w:szCs w:val="26"/>
          <w:lang w:eastAsia="sq-AL" w:bidi="sq-AL"/>
        </w:rPr>
        <w:t xml:space="preserve">inform </w:t>
      </w:r>
      <w:r w:rsidR="00A02797" w:rsidRPr="00DF23B7">
        <w:rPr>
          <w:rFonts w:eastAsia="Perpetua" w:cs="Perpetua"/>
          <w:szCs w:val="26"/>
          <w:lang w:eastAsia="sq-AL" w:bidi="sq-AL"/>
        </w:rPr>
        <w:t xml:space="preserve">the </w:t>
      </w:r>
      <w:r w:rsidRPr="00DF23B7">
        <w:rPr>
          <w:rFonts w:eastAsia="Perpetua" w:cs="Perpetua"/>
          <w:szCs w:val="26"/>
          <w:lang w:eastAsia="sq-AL" w:bidi="sq-AL"/>
        </w:rPr>
        <w:t xml:space="preserve">people in charge of the </w:t>
      </w:r>
      <w:r w:rsidR="00940282">
        <w:rPr>
          <w:rFonts w:eastAsia="Perpetua" w:cs="Perpetua"/>
          <w:szCs w:val="26"/>
          <w:lang w:eastAsia="sq-AL" w:bidi="sq-AL"/>
        </w:rPr>
        <w:t>management of the Fund,</w:t>
      </w:r>
      <w:r w:rsidRPr="00DF23B7">
        <w:rPr>
          <w:rFonts w:eastAsia="Perpetua" w:cs="Perpetua"/>
          <w:szCs w:val="26"/>
          <w:lang w:eastAsia="sq-AL" w:bidi="sq-AL"/>
        </w:rPr>
        <w:t xml:space="preserve"> among other </w:t>
      </w:r>
      <w:r w:rsidR="000839E6" w:rsidRPr="00DF23B7">
        <w:rPr>
          <w:rFonts w:eastAsia="Perpetua" w:cs="Perpetua"/>
          <w:szCs w:val="26"/>
          <w:lang w:eastAsia="sq-AL" w:bidi="sq-AL"/>
        </w:rPr>
        <w:t>things</w:t>
      </w:r>
      <w:r w:rsidRPr="00DF23B7">
        <w:rPr>
          <w:rFonts w:eastAsia="Perpetua" w:cs="Perpetua"/>
          <w:szCs w:val="26"/>
          <w:lang w:eastAsia="sq-AL" w:bidi="sq-AL"/>
        </w:rPr>
        <w:t xml:space="preserve">, on the purpose and time planned for the audit, </w:t>
      </w:r>
      <w:r w:rsidR="000839E6" w:rsidRPr="00DF23B7">
        <w:rPr>
          <w:rFonts w:eastAsia="Perpetua" w:cs="Perpetua"/>
          <w:szCs w:val="26"/>
          <w:lang w:eastAsia="sq-AL" w:bidi="sq-AL"/>
        </w:rPr>
        <w:t xml:space="preserve">as well as </w:t>
      </w:r>
      <w:r w:rsidRPr="00DF23B7">
        <w:rPr>
          <w:rFonts w:eastAsia="Perpetua" w:cs="Perpetua"/>
          <w:szCs w:val="26"/>
          <w:lang w:eastAsia="sq-AL" w:bidi="sq-AL"/>
        </w:rPr>
        <w:t xml:space="preserve">the </w:t>
      </w:r>
      <w:r w:rsidR="004314E7" w:rsidRPr="00DF23B7">
        <w:rPr>
          <w:rFonts w:eastAsia="Perpetua" w:cs="Perpetua"/>
          <w:szCs w:val="26"/>
          <w:lang w:eastAsia="sq-AL" w:bidi="sq-AL"/>
        </w:rPr>
        <w:t xml:space="preserve">key findings </w:t>
      </w:r>
      <w:r w:rsidR="004314E7">
        <w:rPr>
          <w:rFonts w:eastAsia="Perpetua" w:cs="Perpetua"/>
          <w:szCs w:val="26"/>
          <w:lang w:eastAsia="sq-AL" w:bidi="sq-AL"/>
        </w:rPr>
        <w:t xml:space="preserve">of the </w:t>
      </w:r>
      <w:r w:rsidR="000839E6" w:rsidRPr="00DF23B7">
        <w:rPr>
          <w:rFonts w:eastAsia="Perpetua" w:cs="Perpetua"/>
          <w:szCs w:val="26"/>
          <w:lang w:eastAsia="sq-AL" w:bidi="sq-AL"/>
        </w:rPr>
        <w:t>audit</w:t>
      </w:r>
      <w:r w:rsidRPr="00DF23B7">
        <w:rPr>
          <w:rFonts w:eastAsia="Perpetua" w:cs="Perpetua"/>
          <w:szCs w:val="26"/>
          <w:lang w:eastAsia="sq-AL" w:bidi="sq-AL"/>
        </w:rPr>
        <w:t xml:space="preserve">, including any significant deficiency </w:t>
      </w:r>
      <w:r w:rsidR="004314E7">
        <w:rPr>
          <w:rFonts w:eastAsia="Perpetua" w:cs="Perpetua"/>
          <w:szCs w:val="26"/>
          <w:lang w:eastAsia="sq-AL" w:bidi="sq-AL"/>
        </w:rPr>
        <w:t>in</w:t>
      </w:r>
      <w:r w:rsidRPr="00DF23B7">
        <w:rPr>
          <w:rFonts w:eastAsia="Perpetua" w:cs="Perpetua"/>
          <w:szCs w:val="26"/>
          <w:lang w:eastAsia="sq-AL" w:bidi="sq-AL"/>
        </w:rPr>
        <w:t xml:space="preserve"> the internal audit identified </w:t>
      </w:r>
      <w:r w:rsidR="000839E6" w:rsidRPr="00DF23B7">
        <w:rPr>
          <w:rFonts w:eastAsia="Perpetua" w:cs="Perpetua"/>
          <w:szCs w:val="26"/>
          <w:lang w:eastAsia="sq-AL" w:bidi="sq-AL"/>
        </w:rPr>
        <w:t xml:space="preserve">throughout </w:t>
      </w:r>
      <w:r w:rsidRPr="00DF23B7">
        <w:rPr>
          <w:rFonts w:eastAsia="Perpetua" w:cs="Perpetua"/>
          <w:szCs w:val="26"/>
          <w:lang w:eastAsia="sq-AL" w:bidi="sq-AL"/>
        </w:rPr>
        <w:t xml:space="preserve">our auditing process. </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Deloitte Audit Albania sh.p.k.</w:t>
      </w:r>
    </w:p>
    <w:p w:rsidR="00733F4F" w:rsidRPr="00DF23B7" w:rsidRDefault="004314E7" w:rsidP="00733F4F">
      <w:pPr>
        <w:widowControl w:val="0"/>
        <w:autoSpaceDE w:val="0"/>
        <w:autoSpaceDN w:val="0"/>
        <w:spacing w:after="0" w:line="240" w:lineRule="auto"/>
        <w:rPr>
          <w:rFonts w:eastAsia="Perpetua" w:cs="Perpetua"/>
          <w:szCs w:val="26"/>
          <w:lang w:eastAsia="sq-AL" w:bidi="sq-AL"/>
        </w:rPr>
      </w:pPr>
      <w:r>
        <w:rPr>
          <w:rFonts w:eastAsia="Perpetua" w:cs="Perpetua"/>
          <w:szCs w:val="26"/>
          <w:lang w:eastAsia="sq-AL" w:bidi="sq-AL"/>
        </w:rPr>
        <w:t xml:space="preserve">Address: </w:t>
      </w:r>
      <w:r w:rsidR="00733F4F" w:rsidRPr="00DF23B7">
        <w:rPr>
          <w:rFonts w:eastAsia="Perpetua" w:cs="Perpetua"/>
          <w:szCs w:val="26"/>
          <w:lang w:eastAsia="sq-AL" w:bidi="sq-AL"/>
        </w:rPr>
        <w:t xml:space="preserve">Rruga “Faik Konica”, Ndërtesa Nr. 6, Hyrja Nr. 7, 1010, </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Tirana, Albania</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Unique identification number of the entity: L41709002H</w:t>
      </w:r>
    </w:p>
    <w:p w:rsidR="00733F4F" w:rsidRPr="00DF23B7" w:rsidRDefault="00733F4F" w:rsidP="00733F4F">
      <w:pPr>
        <w:widowControl w:val="0"/>
        <w:autoSpaceDE w:val="0"/>
        <w:autoSpaceDN w:val="0"/>
        <w:spacing w:after="0" w:line="240" w:lineRule="auto"/>
        <w:rPr>
          <w:rFonts w:eastAsia="Perpetua" w:cs="Perpetua"/>
          <w:szCs w:val="26"/>
          <w:lang w:eastAsia="sq-AL" w:bidi="sq-AL"/>
        </w:rPr>
      </w:pPr>
    </w:p>
    <w:p w:rsidR="00733F4F" w:rsidRPr="00DF23B7" w:rsidRDefault="00733F4F" w:rsidP="00733F4F">
      <w:pPr>
        <w:widowControl w:val="0"/>
        <w:autoSpaceDE w:val="0"/>
        <w:autoSpaceDN w:val="0"/>
        <w:spacing w:after="0" w:line="240" w:lineRule="auto"/>
        <w:rPr>
          <w:rFonts w:eastAsia="Perpetua" w:cs="Perpetua"/>
          <w:szCs w:val="26"/>
          <w:lang w:eastAsia="sq-AL" w:bidi="sq-AL"/>
        </w:rPr>
      </w:pPr>
      <w:r w:rsidRPr="00DF23B7">
        <w:rPr>
          <w:rFonts w:eastAsia="Perpetua" w:cs="Perpetua"/>
          <w:szCs w:val="26"/>
          <w:lang w:eastAsia="sq-AL" w:bidi="sq-AL"/>
        </w:rPr>
        <w:t>Engagement Partner</w:t>
      </w:r>
    </w:p>
    <w:p w:rsidR="00733F4F" w:rsidRPr="00D36C6C" w:rsidRDefault="00733F4F" w:rsidP="00733F4F">
      <w:pPr>
        <w:widowControl w:val="0"/>
        <w:autoSpaceDE w:val="0"/>
        <w:autoSpaceDN w:val="0"/>
        <w:spacing w:after="0" w:line="240" w:lineRule="auto"/>
        <w:rPr>
          <w:rFonts w:eastAsia="Perpetua" w:cs="Perpetua"/>
          <w:szCs w:val="26"/>
          <w:lang w:val="it-IT" w:eastAsia="sq-AL" w:bidi="sq-AL"/>
        </w:rPr>
      </w:pPr>
      <w:r w:rsidRPr="00D36C6C">
        <w:rPr>
          <w:rFonts w:eastAsia="Perpetua" w:cs="Perpetua"/>
          <w:szCs w:val="26"/>
          <w:lang w:val="it-IT" w:eastAsia="sq-AL" w:bidi="sq-AL"/>
        </w:rPr>
        <w:t>Legal Auditor</w:t>
      </w:r>
    </w:p>
    <w:p w:rsidR="00733F4F" w:rsidRPr="00D36C6C" w:rsidRDefault="00733F4F" w:rsidP="00733F4F">
      <w:pPr>
        <w:widowControl w:val="0"/>
        <w:autoSpaceDE w:val="0"/>
        <w:autoSpaceDN w:val="0"/>
        <w:spacing w:after="0" w:line="240" w:lineRule="auto"/>
        <w:rPr>
          <w:rFonts w:eastAsia="Perpetua" w:cs="Perpetua"/>
          <w:szCs w:val="26"/>
          <w:lang w:val="it-IT" w:eastAsia="sq-AL" w:bidi="sq-AL"/>
        </w:rPr>
      </w:pPr>
      <w:r w:rsidRPr="00D36C6C">
        <w:rPr>
          <w:rFonts w:eastAsia="Perpetua" w:cs="Perpetua"/>
          <w:szCs w:val="26"/>
          <w:lang w:val="it-IT" w:eastAsia="sq-AL" w:bidi="sq-AL"/>
        </w:rPr>
        <w:lastRenderedPageBreak/>
        <w:t>Enida Cara</w:t>
      </w:r>
    </w:p>
    <w:p w:rsidR="00733F4F" w:rsidRPr="00D36C6C" w:rsidRDefault="00733F4F" w:rsidP="00733F4F">
      <w:pPr>
        <w:spacing w:after="0" w:line="251" w:lineRule="auto"/>
        <w:ind w:right="6"/>
        <w:rPr>
          <w:rFonts w:eastAsia="Times New Roman" w:cs="Times New Roman"/>
          <w:szCs w:val="26"/>
          <w:lang w:val="it-IT"/>
        </w:rPr>
      </w:pPr>
    </w:p>
    <w:p w:rsidR="00733F4F" w:rsidRPr="00D36C6C" w:rsidRDefault="00733F4F" w:rsidP="00733F4F">
      <w:pPr>
        <w:spacing w:after="0" w:line="20" w:lineRule="exact"/>
        <w:rPr>
          <w:rFonts w:eastAsia="Times New Roman" w:cs="Times New Roman"/>
          <w:szCs w:val="26"/>
          <w:lang w:val="it-IT"/>
        </w:rPr>
      </w:pPr>
    </w:p>
    <w:p w:rsidR="00733F4F" w:rsidRPr="00D36C6C" w:rsidRDefault="00733F4F" w:rsidP="00733F4F">
      <w:pPr>
        <w:spacing w:after="0" w:line="240" w:lineRule="auto"/>
        <w:rPr>
          <w:rFonts w:eastAsia="Times New Roman" w:cs="Times New Roman"/>
          <w:szCs w:val="26"/>
          <w:lang w:val="it-IT"/>
        </w:rPr>
      </w:pPr>
      <w:r w:rsidRPr="00D36C6C">
        <w:rPr>
          <w:rFonts w:eastAsia="Times New Roman" w:cs="Times New Roman"/>
          <w:szCs w:val="26"/>
          <w:lang w:val="it-IT"/>
        </w:rPr>
        <w:t>Tirana, Albania</w:t>
      </w:r>
    </w:p>
    <w:p w:rsidR="00733F4F" w:rsidRPr="00DF23B7" w:rsidRDefault="00733F4F" w:rsidP="00733F4F">
      <w:pPr>
        <w:spacing w:after="0" w:line="240" w:lineRule="auto"/>
        <w:rPr>
          <w:rFonts w:eastAsia="Times New Roman" w:cs="Times New Roman"/>
          <w:szCs w:val="26"/>
        </w:rPr>
      </w:pPr>
      <w:r w:rsidRPr="00DF23B7">
        <w:rPr>
          <w:rFonts w:eastAsia="Times New Roman" w:cs="Times New Roman"/>
          <w:szCs w:val="26"/>
        </w:rPr>
        <w:t>February 2</w:t>
      </w:r>
      <w:r w:rsidR="00A02797" w:rsidRPr="00DF23B7">
        <w:rPr>
          <w:rFonts w:eastAsia="Times New Roman" w:cs="Times New Roman"/>
          <w:szCs w:val="26"/>
        </w:rPr>
        <w:t>6</w:t>
      </w:r>
      <w:r w:rsidRPr="00DF23B7">
        <w:rPr>
          <w:rFonts w:eastAsia="Times New Roman" w:cs="Times New Roman"/>
          <w:szCs w:val="26"/>
        </w:rPr>
        <w:t>, 202</w:t>
      </w:r>
      <w:r w:rsidR="00A02797" w:rsidRPr="00DF23B7">
        <w:rPr>
          <w:rFonts w:eastAsia="Times New Roman" w:cs="Times New Roman"/>
          <w:szCs w:val="26"/>
        </w:rPr>
        <w:t>1</w:t>
      </w:r>
    </w:p>
    <w:p w:rsidR="00733F4F" w:rsidRPr="00DF23B7" w:rsidRDefault="00733F4F" w:rsidP="00733F4F">
      <w:pPr>
        <w:spacing w:after="0" w:line="200" w:lineRule="exact"/>
        <w:rPr>
          <w:rFonts w:eastAsia="Times New Roman" w:cs="Times New Roman"/>
          <w:szCs w:val="26"/>
        </w:rPr>
      </w:pPr>
    </w:p>
    <w:p w:rsidR="00733F4F" w:rsidRPr="00DF23B7" w:rsidRDefault="00733F4F" w:rsidP="00733F4F"/>
    <w:p w:rsidR="008829AD" w:rsidRPr="00DF23B7" w:rsidRDefault="008829AD" w:rsidP="009B40B8">
      <w:pPr>
        <w:jc w:val="center"/>
      </w:pPr>
    </w:p>
    <w:p w:rsidR="008829AD" w:rsidRPr="00DF23B7" w:rsidRDefault="008829AD" w:rsidP="009B40B8">
      <w:pPr>
        <w:jc w:val="center"/>
      </w:pPr>
    </w:p>
    <w:p w:rsidR="003600E6" w:rsidRPr="00DF23B7" w:rsidRDefault="003600E6" w:rsidP="008829AD">
      <w:pPr>
        <w:sectPr w:rsidR="003600E6" w:rsidRPr="00DF23B7">
          <w:pgSz w:w="11906" w:h="16838"/>
          <w:pgMar w:top="1440" w:right="1440" w:bottom="1440" w:left="1440" w:header="708" w:footer="708" w:gutter="0"/>
          <w:cols w:space="708"/>
          <w:docGrid w:linePitch="360"/>
        </w:sectPr>
      </w:pPr>
    </w:p>
    <w:p w:rsidR="003600E6" w:rsidRPr="00DF23B7" w:rsidRDefault="000C0190" w:rsidP="003600E6">
      <w:pPr>
        <w:spacing w:before="240"/>
        <w:rPr>
          <w:b/>
          <w:szCs w:val="26"/>
        </w:rPr>
      </w:pPr>
      <w:r w:rsidRPr="00DF23B7">
        <w:rPr>
          <w:b/>
          <w:szCs w:val="26"/>
        </w:rPr>
        <w:lastRenderedPageBreak/>
        <w:t xml:space="preserve">Statement of </w:t>
      </w:r>
      <w:r w:rsidR="00B42C0E">
        <w:rPr>
          <w:b/>
          <w:szCs w:val="26"/>
        </w:rPr>
        <w:t xml:space="preserve">the </w:t>
      </w:r>
      <w:r w:rsidRPr="00DF23B7">
        <w:rPr>
          <w:b/>
          <w:szCs w:val="26"/>
        </w:rPr>
        <w:t>financial position</w:t>
      </w:r>
    </w:p>
    <w:p w:rsidR="003600E6" w:rsidRPr="00DF23B7" w:rsidRDefault="003600E6" w:rsidP="00F26833">
      <w:pPr>
        <w:pStyle w:val="TOC2"/>
        <w:rPr>
          <w:noProof w:val="0"/>
        </w:rPr>
      </w:pPr>
    </w:p>
    <w:tbl>
      <w:tblPr>
        <w:tblW w:w="5235" w:type="pct"/>
        <w:tblLayout w:type="fixed"/>
        <w:tblCellMar>
          <w:left w:w="56" w:type="dxa"/>
          <w:right w:w="56" w:type="dxa"/>
        </w:tblCellMar>
        <w:tblLook w:val="0000" w:firstRow="0" w:lastRow="0" w:firstColumn="0" w:lastColumn="0" w:noHBand="0" w:noVBand="0"/>
      </w:tblPr>
      <w:tblGrid>
        <w:gridCol w:w="3149"/>
        <w:gridCol w:w="1720"/>
        <w:gridCol w:w="2037"/>
        <w:gridCol w:w="353"/>
        <w:gridCol w:w="2191"/>
      </w:tblGrid>
      <w:tr w:rsidR="007A36AA" w:rsidRPr="00DF23B7" w:rsidTr="007A36AA">
        <w:trPr>
          <w:trHeight w:val="232"/>
        </w:trPr>
        <w:tc>
          <w:tcPr>
            <w:tcW w:w="1666" w:type="pct"/>
            <w:vAlign w:val="center"/>
          </w:tcPr>
          <w:p w:rsidR="007A36AA" w:rsidRPr="00DF23B7" w:rsidRDefault="007A36AA" w:rsidP="007A36AA">
            <w:pPr>
              <w:jc w:val="center"/>
              <w:rPr>
                <w:b/>
                <w:sz w:val="22"/>
              </w:rPr>
            </w:pPr>
          </w:p>
        </w:tc>
        <w:tc>
          <w:tcPr>
            <w:tcW w:w="909" w:type="pct"/>
            <w:vAlign w:val="bottom"/>
          </w:tcPr>
          <w:p w:rsidR="007A36AA" w:rsidRPr="00DF23B7" w:rsidRDefault="00A02797" w:rsidP="007A36AA">
            <w:pPr>
              <w:pStyle w:val="BodyText1"/>
              <w:spacing w:before="0" w:after="0"/>
              <w:ind w:left="-38"/>
              <w:jc w:val="center"/>
              <w:rPr>
                <w:b/>
                <w:sz w:val="22"/>
                <w:szCs w:val="22"/>
              </w:rPr>
            </w:pPr>
            <w:r w:rsidRPr="00DF23B7">
              <w:rPr>
                <w:b/>
                <w:sz w:val="22"/>
                <w:szCs w:val="22"/>
              </w:rPr>
              <w:t>Notes</w:t>
            </w:r>
          </w:p>
        </w:tc>
        <w:tc>
          <w:tcPr>
            <w:tcW w:w="1078" w:type="pct"/>
            <w:tcBorders>
              <w:top w:val="single" w:sz="4" w:space="0" w:color="auto"/>
              <w:bottom w:val="single" w:sz="4" w:space="0" w:color="auto"/>
            </w:tcBorders>
          </w:tcPr>
          <w:p w:rsidR="007A36AA" w:rsidRPr="00DF23B7" w:rsidRDefault="00A02797" w:rsidP="00A02797">
            <w:pPr>
              <w:jc w:val="right"/>
              <w:rPr>
                <w:b/>
                <w:sz w:val="22"/>
              </w:rPr>
            </w:pPr>
            <w:r w:rsidRPr="00DF23B7">
              <w:rPr>
                <w:b/>
                <w:sz w:val="22"/>
              </w:rPr>
              <w:t xml:space="preserve">On December </w:t>
            </w:r>
            <w:r w:rsidR="007A36AA" w:rsidRPr="00DF23B7">
              <w:rPr>
                <w:b/>
                <w:sz w:val="22"/>
              </w:rPr>
              <w:t>31</w:t>
            </w:r>
            <w:r w:rsidRPr="00DF23B7">
              <w:rPr>
                <w:b/>
                <w:sz w:val="22"/>
              </w:rPr>
              <w:t>,</w:t>
            </w:r>
            <w:r w:rsidR="007A36AA" w:rsidRPr="00DF23B7">
              <w:rPr>
                <w:b/>
                <w:sz w:val="22"/>
              </w:rPr>
              <w:t xml:space="preserve"> 2020</w:t>
            </w:r>
          </w:p>
        </w:tc>
        <w:tc>
          <w:tcPr>
            <w:tcW w:w="187" w:type="pct"/>
          </w:tcPr>
          <w:p w:rsidR="007A36AA" w:rsidRPr="00DF23B7" w:rsidRDefault="007A36AA" w:rsidP="007A36AA">
            <w:pPr>
              <w:jc w:val="right"/>
              <w:rPr>
                <w:b/>
                <w:sz w:val="22"/>
              </w:rPr>
            </w:pPr>
          </w:p>
        </w:tc>
        <w:tc>
          <w:tcPr>
            <w:tcW w:w="1159" w:type="pct"/>
            <w:tcBorders>
              <w:top w:val="single" w:sz="4" w:space="0" w:color="auto"/>
              <w:bottom w:val="single" w:sz="4" w:space="0" w:color="auto"/>
            </w:tcBorders>
            <w:vAlign w:val="bottom"/>
          </w:tcPr>
          <w:p w:rsidR="007A36AA" w:rsidRPr="00DF23B7" w:rsidRDefault="00A02797" w:rsidP="00A02797">
            <w:pPr>
              <w:jc w:val="right"/>
              <w:rPr>
                <w:b/>
                <w:sz w:val="22"/>
              </w:rPr>
            </w:pPr>
            <w:r w:rsidRPr="00DF23B7">
              <w:rPr>
                <w:b/>
                <w:sz w:val="22"/>
              </w:rPr>
              <w:t xml:space="preserve">On December </w:t>
            </w:r>
            <w:r w:rsidR="007A36AA" w:rsidRPr="00DF23B7">
              <w:rPr>
                <w:b/>
                <w:sz w:val="22"/>
              </w:rPr>
              <w:t>31</w:t>
            </w:r>
            <w:r w:rsidRPr="00DF23B7">
              <w:rPr>
                <w:b/>
                <w:sz w:val="22"/>
              </w:rPr>
              <w:t>,</w:t>
            </w:r>
            <w:r w:rsidR="007A36AA" w:rsidRPr="00DF23B7">
              <w:rPr>
                <w:b/>
                <w:sz w:val="22"/>
              </w:rPr>
              <w:t xml:space="preserve"> 2019</w:t>
            </w:r>
          </w:p>
        </w:tc>
      </w:tr>
      <w:tr w:rsidR="007A36AA" w:rsidRPr="00DF23B7" w:rsidTr="007A36AA">
        <w:trPr>
          <w:trHeight w:val="232"/>
        </w:trPr>
        <w:tc>
          <w:tcPr>
            <w:tcW w:w="1666" w:type="pct"/>
            <w:vAlign w:val="bottom"/>
          </w:tcPr>
          <w:p w:rsidR="007A36AA" w:rsidRPr="00DF23B7" w:rsidRDefault="007A36AA" w:rsidP="007A36AA">
            <w:pPr>
              <w:ind w:left="284" w:hanging="284"/>
              <w:rPr>
                <w:b/>
                <w:sz w:val="22"/>
              </w:rPr>
            </w:pPr>
          </w:p>
        </w:tc>
        <w:tc>
          <w:tcPr>
            <w:tcW w:w="909" w:type="pct"/>
          </w:tcPr>
          <w:p w:rsidR="007A36AA" w:rsidRPr="00DF23B7" w:rsidRDefault="007A36AA" w:rsidP="007A36AA">
            <w:pPr>
              <w:ind w:right="113"/>
              <w:jc w:val="right"/>
              <w:rPr>
                <w:sz w:val="22"/>
              </w:rPr>
            </w:pPr>
          </w:p>
        </w:tc>
        <w:tc>
          <w:tcPr>
            <w:tcW w:w="1078" w:type="pct"/>
            <w:tcBorders>
              <w:top w:val="single" w:sz="4" w:space="0" w:color="auto"/>
            </w:tcBorders>
          </w:tcPr>
          <w:p w:rsidR="007A36AA" w:rsidRPr="00DF23B7" w:rsidRDefault="007A36AA" w:rsidP="007A36AA">
            <w:pPr>
              <w:ind w:right="113"/>
              <w:jc w:val="right"/>
              <w:rPr>
                <w:b/>
                <w:sz w:val="22"/>
              </w:rPr>
            </w:pPr>
          </w:p>
        </w:tc>
        <w:tc>
          <w:tcPr>
            <w:tcW w:w="187" w:type="pct"/>
          </w:tcPr>
          <w:p w:rsidR="007A36AA" w:rsidRPr="00DF23B7" w:rsidRDefault="007A36AA" w:rsidP="007A36AA">
            <w:pPr>
              <w:ind w:right="113"/>
              <w:jc w:val="right"/>
              <w:rPr>
                <w:b/>
                <w:sz w:val="22"/>
              </w:rPr>
            </w:pPr>
          </w:p>
        </w:tc>
        <w:tc>
          <w:tcPr>
            <w:tcW w:w="1159" w:type="pct"/>
            <w:tcBorders>
              <w:top w:val="single" w:sz="4" w:space="0" w:color="auto"/>
            </w:tcBorders>
          </w:tcPr>
          <w:p w:rsidR="007A36AA" w:rsidRPr="00DF23B7" w:rsidRDefault="007A36AA" w:rsidP="007A36AA">
            <w:pPr>
              <w:ind w:right="113"/>
              <w:jc w:val="right"/>
              <w:rPr>
                <w:b/>
                <w:sz w:val="22"/>
              </w:rPr>
            </w:pPr>
          </w:p>
        </w:tc>
      </w:tr>
      <w:tr w:rsidR="007A36AA" w:rsidRPr="00DF23B7" w:rsidTr="007A36AA">
        <w:trPr>
          <w:trHeight w:val="232"/>
        </w:trPr>
        <w:tc>
          <w:tcPr>
            <w:tcW w:w="1666" w:type="pct"/>
            <w:vAlign w:val="bottom"/>
          </w:tcPr>
          <w:p w:rsidR="007A36AA" w:rsidRPr="00DF23B7" w:rsidRDefault="007A36AA" w:rsidP="00A02797">
            <w:pPr>
              <w:ind w:left="284" w:hanging="284"/>
              <w:rPr>
                <w:b/>
                <w:sz w:val="22"/>
              </w:rPr>
            </w:pPr>
            <w:r w:rsidRPr="00DF23B7">
              <w:rPr>
                <w:b/>
                <w:sz w:val="22"/>
              </w:rPr>
              <w:t>A</w:t>
            </w:r>
            <w:r w:rsidR="00A02797" w:rsidRPr="00DF23B7">
              <w:rPr>
                <w:b/>
                <w:sz w:val="22"/>
              </w:rPr>
              <w:t>C</w:t>
            </w:r>
            <w:r w:rsidRPr="00DF23B7">
              <w:rPr>
                <w:b/>
                <w:sz w:val="22"/>
              </w:rPr>
              <w:t>TIVE</w:t>
            </w:r>
            <w:r w:rsidR="00A02797" w:rsidRPr="00DF23B7">
              <w:rPr>
                <w:b/>
                <w:sz w:val="22"/>
              </w:rPr>
              <w:t>S</w:t>
            </w:r>
          </w:p>
        </w:tc>
        <w:tc>
          <w:tcPr>
            <w:tcW w:w="910" w:type="pct"/>
          </w:tcPr>
          <w:p w:rsidR="007A36AA" w:rsidRPr="00DF23B7" w:rsidRDefault="007A36AA" w:rsidP="007A36AA">
            <w:pPr>
              <w:ind w:right="113"/>
              <w:jc w:val="right"/>
              <w:rPr>
                <w:sz w:val="22"/>
              </w:rPr>
            </w:pPr>
          </w:p>
        </w:tc>
        <w:tc>
          <w:tcPr>
            <w:tcW w:w="1078" w:type="pct"/>
          </w:tcPr>
          <w:p w:rsidR="007A36AA" w:rsidRPr="00DF23B7" w:rsidRDefault="007A36AA" w:rsidP="007A36AA">
            <w:pPr>
              <w:ind w:right="113"/>
              <w:jc w:val="center"/>
              <w:rPr>
                <w:b/>
                <w:sz w:val="22"/>
              </w:rPr>
            </w:pPr>
          </w:p>
        </w:tc>
        <w:tc>
          <w:tcPr>
            <w:tcW w:w="187" w:type="pct"/>
          </w:tcPr>
          <w:p w:rsidR="007A36AA" w:rsidRPr="00DF23B7" w:rsidRDefault="007A36AA" w:rsidP="007A36AA">
            <w:pPr>
              <w:ind w:right="113"/>
              <w:jc w:val="center"/>
              <w:rPr>
                <w:b/>
                <w:sz w:val="22"/>
              </w:rPr>
            </w:pPr>
          </w:p>
        </w:tc>
        <w:tc>
          <w:tcPr>
            <w:tcW w:w="1159" w:type="pct"/>
          </w:tcPr>
          <w:p w:rsidR="007A36AA" w:rsidRPr="00DF23B7" w:rsidRDefault="007A36AA" w:rsidP="007A36AA">
            <w:pPr>
              <w:ind w:right="113"/>
              <w:jc w:val="center"/>
              <w:rPr>
                <w:b/>
                <w:sz w:val="22"/>
              </w:rPr>
            </w:pPr>
          </w:p>
        </w:tc>
      </w:tr>
      <w:tr w:rsidR="007A36AA" w:rsidRPr="00DF23B7" w:rsidTr="007A36AA">
        <w:trPr>
          <w:trHeight w:val="232"/>
        </w:trPr>
        <w:tc>
          <w:tcPr>
            <w:tcW w:w="1666" w:type="pct"/>
          </w:tcPr>
          <w:p w:rsidR="007A36AA" w:rsidRPr="00DF23B7" w:rsidRDefault="00A02797" w:rsidP="007A36AA">
            <w:pPr>
              <w:rPr>
                <w:sz w:val="22"/>
              </w:rPr>
            </w:pPr>
            <w:r w:rsidRPr="00DF23B7">
              <w:rPr>
                <w:sz w:val="22"/>
              </w:rPr>
              <w:t>Monetary assets and their equivalents</w:t>
            </w:r>
          </w:p>
        </w:tc>
        <w:tc>
          <w:tcPr>
            <w:tcW w:w="910" w:type="pct"/>
            <w:vAlign w:val="bottom"/>
          </w:tcPr>
          <w:p w:rsidR="007A36AA" w:rsidRPr="00DF23B7" w:rsidRDefault="007A36AA" w:rsidP="007A36AA">
            <w:pPr>
              <w:jc w:val="center"/>
              <w:rPr>
                <w:rFonts w:eastAsia="Arial Unicode MS"/>
                <w:sz w:val="22"/>
              </w:rPr>
            </w:pPr>
            <w:r w:rsidRPr="00DF23B7">
              <w:rPr>
                <w:sz w:val="22"/>
              </w:rPr>
              <w:t>8</w:t>
            </w:r>
          </w:p>
        </w:tc>
        <w:tc>
          <w:tcPr>
            <w:tcW w:w="1078" w:type="pct"/>
          </w:tcPr>
          <w:p w:rsidR="007A36AA" w:rsidRPr="00DF23B7" w:rsidRDefault="007A36AA" w:rsidP="007A36AA">
            <w:pPr>
              <w:jc w:val="right"/>
              <w:rPr>
                <w:color w:val="000000"/>
                <w:sz w:val="22"/>
              </w:rPr>
            </w:pPr>
            <w:r w:rsidRPr="00DF23B7">
              <w:rPr>
                <w:color w:val="000000"/>
                <w:sz w:val="22"/>
              </w:rPr>
              <w:t>26,016,761</w:t>
            </w:r>
          </w:p>
        </w:tc>
        <w:tc>
          <w:tcPr>
            <w:tcW w:w="187" w:type="pct"/>
          </w:tcPr>
          <w:p w:rsidR="007A36AA" w:rsidRPr="00DF23B7" w:rsidRDefault="007A36AA" w:rsidP="007A36AA">
            <w:pPr>
              <w:jc w:val="right"/>
              <w:rPr>
                <w:color w:val="000000"/>
                <w:sz w:val="22"/>
              </w:rPr>
            </w:pPr>
          </w:p>
        </w:tc>
        <w:tc>
          <w:tcPr>
            <w:tcW w:w="1159" w:type="pct"/>
          </w:tcPr>
          <w:p w:rsidR="007A36AA" w:rsidRPr="00DF23B7" w:rsidRDefault="007A36AA" w:rsidP="007A36AA">
            <w:pPr>
              <w:jc w:val="right"/>
              <w:rPr>
                <w:color w:val="000000"/>
                <w:sz w:val="22"/>
              </w:rPr>
            </w:pPr>
            <w:r w:rsidRPr="00DF23B7">
              <w:rPr>
                <w:color w:val="000000"/>
                <w:sz w:val="22"/>
              </w:rPr>
              <w:t>255,035,598</w:t>
            </w:r>
          </w:p>
        </w:tc>
      </w:tr>
      <w:tr w:rsidR="007A36AA" w:rsidRPr="00DF23B7" w:rsidTr="007A36AA">
        <w:trPr>
          <w:trHeight w:val="232"/>
        </w:trPr>
        <w:tc>
          <w:tcPr>
            <w:tcW w:w="1666" w:type="pct"/>
            <w:vAlign w:val="bottom"/>
          </w:tcPr>
          <w:p w:rsidR="007A36AA" w:rsidRPr="00DF23B7" w:rsidRDefault="00A02797" w:rsidP="004314E7">
            <w:pPr>
              <w:rPr>
                <w:sz w:val="22"/>
              </w:rPr>
            </w:pPr>
            <w:r w:rsidRPr="00DF23B7">
              <w:rPr>
                <w:rFonts w:eastAsia="Arial Unicode MS"/>
                <w:sz w:val="22"/>
              </w:rPr>
              <w:t xml:space="preserve">Financial instruments </w:t>
            </w:r>
            <w:r w:rsidR="004314E7">
              <w:rPr>
                <w:rFonts w:eastAsia="Arial Unicode MS"/>
                <w:sz w:val="22"/>
              </w:rPr>
              <w:t>held</w:t>
            </w:r>
            <w:r w:rsidRPr="00DF23B7">
              <w:rPr>
                <w:rFonts w:eastAsia="Arial Unicode MS"/>
                <w:sz w:val="22"/>
              </w:rPr>
              <w:t xml:space="preserve"> to collect contractual inflows</w:t>
            </w:r>
          </w:p>
        </w:tc>
        <w:tc>
          <w:tcPr>
            <w:tcW w:w="910" w:type="pct"/>
            <w:vAlign w:val="bottom"/>
          </w:tcPr>
          <w:p w:rsidR="007A36AA" w:rsidRPr="00DF23B7" w:rsidRDefault="007A36AA" w:rsidP="007A36AA">
            <w:pPr>
              <w:jc w:val="center"/>
              <w:rPr>
                <w:rFonts w:eastAsia="Arial Unicode MS"/>
                <w:sz w:val="22"/>
              </w:rPr>
            </w:pPr>
            <w:r w:rsidRPr="00DF23B7">
              <w:rPr>
                <w:sz w:val="22"/>
              </w:rPr>
              <w:t>9</w:t>
            </w:r>
          </w:p>
        </w:tc>
        <w:tc>
          <w:tcPr>
            <w:tcW w:w="1078" w:type="pct"/>
            <w:vAlign w:val="bottom"/>
          </w:tcPr>
          <w:p w:rsidR="007A36AA" w:rsidRPr="00DF23B7" w:rsidRDefault="007A36AA" w:rsidP="007A36AA">
            <w:pPr>
              <w:jc w:val="right"/>
              <w:rPr>
                <w:color w:val="000000"/>
                <w:sz w:val="22"/>
              </w:rPr>
            </w:pPr>
            <w:r w:rsidRPr="00DF23B7">
              <w:rPr>
                <w:color w:val="000000"/>
                <w:sz w:val="22"/>
              </w:rPr>
              <w:t>1,970,600,212</w:t>
            </w:r>
          </w:p>
        </w:tc>
        <w:tc>
          <w:tcPr>
            <w:tcW w:w="187" w:type="pct"/>
          </w:tcPr>
          <w:p w:rsidR="007A36AA" w:rsidRPr="00DF23B7" w:rsidRDefault="007A36AA" w:rsidP="007A36AA">
            <w:pPr>
              <w:jc w:val="right"/>
              <w:rPr>
                <w:color w:val="000000"/>
                <w:sz w:val="22"/>
              </w:rPr>
            </w:pPr>
          </w:p>
        </w:tc>
        <w:tc>
          <w:tcPr>
            <w:tcW w:w="1159" w:type="pct"/>
            <w:vAlign w:val="bottom"/>
          </w:tcPr>
          <w:p w:rsidR="007A36AA" w:rsidRPr="00DF23B7" w:rsidRDefault="007A36AA" w:rsidP="007A36AA">
            <w:pPr>
              <w:jc w:val="right"/>
              <w:rPr>
                <w:color w:val="000000"/>
                <w:sz w:val="22"/>
              </w:rPr>
            </w:pPr>
            <w:r w:rsidRPr="00DF23B7">
              <w:rPr>
                <w:color w:val="000000"/>
                <w:sz w:val="22"/>
              </w:rPr>
              <w:t>1,050,529,040</w:t>
            </w:r>
          </w:p>
        </w:tc>
      </w:tr>
      <w:tr w:rsidR="007A36AA" w:rsidRPr="00DF23B7" w:rsidTr="007A36AA">
        <w:trPr>
          <w:trHeight w:val="232"/>
        </w:trPr>
        <w:tc>
          <w:tcPr>
            <w:tcW w:w="1666" w:type="pct"/>
            <w:vAlign w:val="bottom"/>
          </w:tcPr>
          <w:p w:rsidR="007A36AA" w:rsidRPr="00DF23B7" w:rsidRDefault="007A36AA" w:rsidP="00A02797">
            <w:pPr>
              <w:spacing w:before="120"/>
              <w:ind w:left="284" w:hanging="284"/>
              <w:rPr>
                <w:b/>
                <w:sz w:val="22"/>
              </w:rPr>
            </w:pPr>
            <w:r w:rsidRPr="00DF23B7">
              <w:rPr>
                <w:b/>
                <w:sz w:val="22"/>
              </w:rPr>
              <w:t xml:space="preserve"> TOTAL</w:t>
            </w:r>
            <w:r w:rsidR="00A02797" w:rsidRPr="00DF23B7">
              <w:rPr>
                <w:b/>
                <w:sz w:val="22"/>
              </w:rPr>
              <w:t xml:space="preserve"> </w:t>
            </w:r>
            <w:r w:rsidRPr="00DF23B7">
              <w:rPr>
                <w:b/>
                <w:sz w:val="22"/>
              </w:rPr>
              <w:t>A</w:t>
            </w:r>
            <w:r w:rsidR="00A02797" w:rsidRPr="00DF23B7">
              <w:rPr>
                <w:b/>
                <w:sz w:val="22"/>
              </w:rPr>
              <w:t>C</w:t>
            </w:r>
            <w:r w:rsidRPr="00DF23B7">
              <w:rPr>
                <w:b/>
                <w:sz w:val="22"/>
              </w:rPr>
              <w:t>TIVE</w:t>
            </w:r>
            <w:r w:rsidR="00A02797" w:rsidRPr="00DF23B7">
              <w:rPr>
                <w:b/>
                <w:sz w:val="22"/>
              </w:rPr>
              <w:t>S</w:t>
            </w:r>
          </w:p>
        </w:tc>
        <w:tc>
          <w:tcPr>
            <w:tcW w:w="910" w:type="pct"/>
            <w:vAlign w:val="bottom"/>
          </w:tcPr>
          <w:p w:rsidR="007A36AA" w:rsidRPr="00DF23B7" w:rsidRDefault="007A36AA" w:rsidP="007A36AA">
            <w:pPr>
              <w:spacing w:before="120"/>
              <w:jc w:val="center"/>
              <w:rPr>
                <w:rFonts w:eastAsia="Arial Unicode MS"/>
                <w:sz w:val="22"/>
              </w:rPr>
            </w:pPr>
            <w:r w:rsidRPr="00DF23B7">
              <w:rPr>
                <w:sz w:val="22"/>
              </w:rPr>
              <w:t> </w:t>
            </w:r>
          </w:p>
        </w:tc>
        <w:tc>
          <w:tcPr>
            <w:tcW w:w="1078" w:type="pct"/>
            <w:tcBorders>
              <w:top w:val="single" w:sz="4" w:space="0" w:color="auto"/>
              <w:bottom w:val="double" w:sz="4" w:space="0" w:color="auto"/>
            </w:tcBorders>
            <w:vAlign w:val="bottom"/>
          </w:tcPr>
          <w:p w:rsidR="007A36AA" w:rsidRPr="00DF23B7" w:rsidRDefault="007A36AA" w:rsidP="007A36AA">
            <w:pPr>
              <w:jc w:val="right"/>
              <w:rPr>
                <w:b/>
                <w:bCs/>
                <w:color w:val="000000"/>
                <w:sz w:val="22"/>
              </w:rPr>
            </w:pPr>
            <w:r w:rsidRPr="00DF23B7">
              <w:rPr>
                <w:b/>
                <w:bCs/>
                <w:color w:val="000000"/>
                <w:sz w:val="22"/>
              </w:rPr>
              <w:t>1,996,616,973</w:t>
            </w:r>
          </w:p>
        </w:tc>
        <w:tc>
          <w:tcPr>
            <w:tcW w:w="187" w:type="pct"/>
          </w:tcPr>
          <w:p w:rsidR="007A36AA" w:rsidRPr="00DF23B7" w:rsidRDefault="007A36AA" w:rsidP="007A36AA">
            <w:pPr>
              <w:jc w:val="right"/>
              <w:rPr>
                <w:b/>
                <w:bCs/>
                <w:color w:val="000000"/>
                <w:sz w:val="22"/>
              </w:rPr>
            </w:pPr>
          </w:p>
        </w:tc>
        <w:tc>
          <w:tcPr>
            <w:tcW w:w="1159" w:type="pct"/>
            <w:tcBorders>
              <w:top w:val="single" w:sz="4" w:space="0" w:color="auto"/>
              <w:bottom w:val="double" w:sz="4" w:space="0" w:color="auto"/>
            </w:tcBorders>
            <w:vAlign w:val="bottom"/>
          </w:tcPr>
          <w:p w:rsidR="007A36AA" w:rsidRPr="00DF23B7" w:rsidRDefault="007A36AA" w:rsidP="007A36AA">
            <w:pPr>
              <w:jc w:val="right"/>
              <w:rPr>
                <w:b/>
                <w:bCs/>
                <w:color w:val="000000"/>
                <w:sz w:val="22"/>
              </w:rPr>
            </w:pPr>
            <w:r w:rsidRPr="00DF23B7">
              <w:rPr>
                <w:b/>
                <w:bCs/>
                <w:color w:val="000000"/>
                <w:sz w:val="22"/>
              </w:rPr>
              <w:t>1,305,564,638</w:t>
            </w:r>
          </w:p>
        </w:tc>
      </w:tr>
      <w:tr w:rsidR="007A36AA" w:rsidRPr="00DF23B7" w:rsidTr="007A36AA">
        <w:trPr>
          <w:trHeight w:val="244"/>
        </w:trPr>
        <w:tc>
          <w:tcPr>
            <w:tcW w:w="1666" w:type="pct"/>
            <w:vAlign w:val="bottom"/>
          </w:tcPr>
          <w:p w:rsidR="007A36AA" w:rsidRPr="00DF23B7" w:rsidRDefault="007A36AA" w:rsidP="007A36AA">
            <w:pPr>
              <w:ind w:left="284" w:hanging="284"/>
              <w:rPr>
                <w:b/>
                <w:sz w:val="22"/>
              </w:rPr>
            </w:pPr>
          </w:p>
        </w:tc>
        <w:tc>
          <w:tcPr>
            <w:tcW w:w="910" w:type="pct"/>
            <w:vAlign w:val="bottom"/>
          </w:tcPr>
          <w:p w:rsidR="007A36AA" w:rsidRPr="00DF23B7" w:rsidRDefault="007A36AA" w:rsidP="007A36AA">
            <w:pPr>
              <w:jc w:val="center"/>
              <w:rPr>
                <w:rFonts w:eastAsia="Arial Unicode MS"/>
                <w:sz w:val="22"/>
              </w:rPr>
            </w:pPr>
            <w:r w:rsidRPr="00DF23B7">
              <w:rPr>
                <w:sz w:val="22"/>
              </w:rPr>
              <w:t> </w:t>
            </w:r>
          </w:p>
        </w:tc>
        <w:tc>
          <w:tcPr>
            <w:tcW w:w="1078" w:type="pct"/>
          </w:tcPr>
          <w:p w:rsidR="007A36AA" w:rsidRPr="00DF23B7" w:rsidRDefault="007A36AA" w:rsidP="007A36AA">
            <w:pPr>
              <w:jc w:val="right"/>
              <w:rPr>
                <w:rFonts w:eastAsia="Arial Unicode MS"/>
                <w:sz w:val="22"/>
              </w:rPr>
            </w:pPr>
          </w:p>
        </w:tc>
        <w:tc>
          <w:tcPr>
            <w:tcW w:w="187" w:type="pct"/>
          </w:tcPr>
          <w:p w:rsidR="007A36AA" w:rsidRPr="00DF23B7" w:rsidRDefault="007A36AA" w:rsidP="007A36AA">
            <w:pPr>
              <w:jc w:val="right"/>
              <w:rPr>
                <w:rFonts w:eastAsia="Arial Unicode MS"/>
                <w:sz w:val="22"/>
              </w:rPr>
            </w:pPr>
          </w:p>
        </w:tc>
        <w:tc>
          <w:tcPr>
            <w:tcW w:w="1159" w:type="pct"/>
            <w:tcBorders>
              <w:top w:val="double" w:sz="4" w:space="0" w:color="auto"/>
            </w:tcBorders>
          </w:tcPr>
          <w:p w:rsidR="007A36AA" w:rsidRPr="00DF23B7" w:rsidRDefault="007A36AA" w:rsidP="007A36AA">
            <w:pPr>
              <w:jc w:val="right"/>
              <w:rPr>
                <w:rFonts w:eastAsia="Arial Unicode MS"/>
                <w:sz w:val="22"/>
              </w:rPr>
            </w:pPr>
          </w:p>
        </w:tc>
      </w:tr>
      <w:tr w:rsidR="007A36AA" w:rsidRPr="00DF23B7" w:rsidTr="007A36AA">
        <w:trPr>
          <w:trHeight w:val="403"/>
        </w:trPr>
        <w:tc>
          <w:tcPr>
            <w:tcW w:w="1666" w:type="pct"/>
            <w:vAlign w:val="bottom"/>
          </w:tcPr>
          <w:p w:rsidR="007A36AA" w:rsidRPr="00DF23B7" w:rsidRDefault="00A02797" w:rsidP="007A36AA">
            <w:pPr>
              <w:ind w:left="284" w:hanging="284"/>
              <w:rPr>
                <w:b/>
                <w:sz w:val="22"/>
              </w:rPr>
            </w:pPr>
            <w:r w:rsidRPr="00DF23B7">
              <w:rPr>
                <w:b/>
                <w:sz w:val="22"/>
              </w:rPr>
              <w:t>LIABILITIES</w:t>
            </w:r>
          </w:p>
        </w:tc>
        <w:tc>
          <w:tcPr>
            <w:tcW w:w="910" w:type="pct"/>
            <w:vAlign w:val="bottom"/>
          </w:tcPr>
          <w:p w:rsidR="007A36AA" w:rsidRPr="00DF23B7" w:rsidRDefault="007A36AA" w:rsidP="007A36AA">
            <w:pPr>
              <w:jc w:val="center"/>
              <w:rPr>
                <w:rFonts w:eastAsia="Arial Unicode MS"/>
                <w:sz w:val="22"/>
              </w:rPr>
            </w:pPr>
            <w:r w:rsidRPr="00DF23B7">
              <w:rPr>
                <w:sz w:val="22"/>
              </w:rPr>
              <w:t> </w:t>
            </w:r>
          </w:p>
        </w:tc>
        <w:tc>
          <w:tcPr>
            <w:tcW w:w="1078" w:type="pct"/>
          </w:tcPr>
          <w:p w:rsidR="007A36AA" w:rsidRPr="00DF23B7" w:rsidRDefault="007A36AA" w:rsidP="007A36AA">
            <w:pPr>
              <w:jc w:val="right"/>
              <w:rPr>
                <w:rFonts w:eastAsia="Arial Unicode MS"/>
                <w:sz w:val="22"/>
              </w:rPr>
            </w:pPr>
          </w:p>
        </w:tc>
        <w:tc>
          <w:tcPr>
            <w:tcW w:w="187" w:type="pct"/>
          </w:tcPr>
          <w:p w:rsidR="007A36AA" w:rsidRPr="00DF23B7" w:rsidRDefault="007A36AA" w:rsidP="007A36AA">
            <w:pPr>
              <w:jc w:val="right"/>
              <w:rPr>
                <w:rFonts w:eastAsia="Arial Unicode MS"/>
                <w:sz w:val="22"/>
              </w:rPr>
            </w:pPr>
          </w:p>
        </w:tc>
        <w:tc>
          <w:tcPr>
            <w:tcW w:w="1159" w:type="pct"/>
          </w:tcPr>
          <w:p w:rsidR="007A36AA" w:rsidRPr="00DF23B7" w:rsidRDefault="007A36AA" w:rsidP="007A36AA">
            <w:pPr>
              <w:jc w:val="right"/>
              <w:rPr>
                <w:rFonts w:eastAsia="Arial Unicode MS"/>
                <w:sz w:val="22"/>
              </w:rPr>
            </w:pPr>
          </w:p>
        </w:tc>
      </w:tr>
      <w:tr w:rsidR="007A36AA" w:rsidRPr="00DF23B7" w:rsidTr="007A36AA">
        <w:trPr>
          <w:trHeight w:val="232"/>
        </w:trPr>
        <w:tc>
          <w:tcPr>
            <w:tcW w:w="1666" w:type="pct"/>
            <w:vAlign w:val="bottom"/>
          </w:tcPr>
          <w:p w:rsidR="007A36AA" w:rsidRPr="00DF23B7" w:rsidRDefault="00A02797" w:rsidP="007A36AA">
            <w:pPr>
              <w:ind w:left="284" w:hanging="284"/>
              <w:rPr>
                <w:sz w:val="22"/>
              </w:rPr>
            </w:pPr>
            <w:r w:rsidRPr="00DF23B7">
              <w:rPr>
                <w:sz w:val="22"/>
              </w:rPr>
              <w:t>Other liabilities</w:t>
            </w:r>
          </w:p>
        </w:tc>
        <w:tc>
          <w:tcPr>
            <w:tcW w:w="910" w:type="pct"/>
            <w:vAlign w:val="bottom"/>
          </w:tcPr>
          <w:p w:rsidR="007A36AA" w:rsidRPr="00DF23B7" w:rsidRDefault="007A36AA" w:rsidP="007A36AA">
            <w:pPr>
              <w:jc w:val="center"/>
              <w:rPr>
                <w:rFonts w:eastAsia="Arial Unicode MS"/>
                <w:sz w:val="22"/>
              </w:rPr>
            </w:pPr>
            <w:r w:rsidRPr="00DF23B7">
              <w:rPr>
                <w:rFonts w:eastAsia="Arial Unicode MS"/>
                <w:sz w:val="22"/>
              </w:rPr>
              <w:t>10</w:t>
            </w:r>
          </w:p>
        </w:tc>
        <w:tc>
          <w:tcPr>
            <w:tcW w:w="1078" w:type="pct"/>
            <w:tcBorders>
              <w:bottom w:val="single" w:sz="4" w:space="0" w:color="auto"/>
            </w:tcBorders>
            <w:vAlign w:val="bottom"/>
          </w:tcPr>
          <w:p w:rsidR="007A36AA" w:rsidRPr="00DF23B7" w:rsidRDefault="007A36AA" w:rsidP="007A36AA">
            <w:pPr>
              <w:jc w:val="right"/>
              <w:rPr>
                <w:color w:val="000000"/>
                <w:sz w:val="22"/>
              </w:rPr>
            </w:pPr>
            <w:r w:rsidRPr="00DF23B7">
              <w:rPr>
                <w:color w:val="000000"/>
                <w:sz w:val="22"/>
              </w:rPr>
              <w:t>2,365,622</w:t>
            </w:r>
          </w:p>
        </w:tc>
        <w:tc>
          <w:tcPr>
            <w:tcW w:w="187" w:type="pct"/>
          </w:tcPr>
          <w:p w:rsidR="007A36AA" w:rsidRPr="00DF23B7" w:rsidRDefault="007A36AA" w:rsidP="007A36AA">
            <w:pPr>
              <w:jc w:val="right"/>
              <w:rPr>
                <w:color w:val="000000"/>
                <w:sz w:val="22"/>
              </w:rPr>
            </w:pPr>
          </w:p>
        </w:tc>
        <w:tc>
          <w:tcPr>
            <w:tcW w:w="1159" w:type="pct"/>
            <w:tcBorders>
              <w:bottom w:val="single" w:sz="4" w:space="0" w:color="auto"/>
            </w:tcBorders>
            <w:vAlign w:val="bottom"/>
          </w:tcPr>
          <w:p w:rsidR="007A36AA" w:rsidRPr="00DF23B7" w:rsidRDefault="007A36AA" w:rsidP="007A36AA">
            <w:pPr>
              <w:jc w:val="right"/>
              <w:rPr>
                <w:color w:val="000000"/>
                <w:sz w:val="22"/>
              </w:rPr>
            </w:pPr>
            <w:r w:rsidRPr="00DF23B7">
              <w:rPr>
                <w:color w:val="000000"/>
                <w:sz w:val="22"/>
              </w:rPr>
              <w:t>1,976,995</w:t>
            </w:r>
          </w:p>
        </w:tc>
      </w:tr>
      <w:tr w:rsidR="007A36AA" w:rsidRPr="00DF23B7" w:rsidTr="007A36AA">
        <w:trPr>
          <w:trHeight w:val="204"/>
        </w:trPr>
        <w:tc>
          <w:tcPr>
            <w:tcW w:w="1666" w:type="pct"/>
            <w:vAlign w:val="bottom"/>
          </w:tcPr>
          <w:p w:rsidR="007A36AA" w:rsidRPr="00DF23B7" w:rsidRDefault="007A36AA" w:rsidP="00A02797">
            <w:pPr>
              <w:spacing w:before="120"/>
              <w:rPr>
                <w:b/>
                <w:sz w:val="22"/>
              </w:rPr>
            </w:pPr>
            <w:r w:rsidRPr="00DF23B7">
              <w:rPr>
                <w:b/>
                <w:sz w:val="22"/>
              </w:rPr>
              <w:t>TOTAL</w:t>
            </w:r>
            <w:r w:rsidR="00A02797" w:rsidRPr="00DF23B7">
              <w:rPr>
                <w:b/>
                <w:sz w:val="22"/>
              </w:rPr>
              <w:t xml:space="preserve"> LIABILITIES </w:t>
            </w:r>
          </w:p>
        </w:tc>
        <w:tc>
          <w:tcPr>
            <w:tcW w:w="910" w:type="pct"/>
            <w:vAlign w:val="bottom"/>
          </w:tcPr>
          <w:p w:rsidR="007A36AA" w:rsidRPr="00DF23B7" w:rsidRDefault="007A36AA" w:rsidP="007A36AA">
            <w:pPr>
              <w:spacing w:before="120"/>
              <w:jc w:val="center"/>
              <w:rPr>
                <w:rFonts w:eastAsia="Arial Unicode MS"/>
                <w:sz w:val="22"/>
              </w:rPr>
            </w:pPr>
            <w:r w:rsidRPr="00DF23B7">
              <w:rPr>
                <w:sz w:val="22"/>
              </w:rPr>
              <w:t> </w:t>
            </w:r>
          </w:p>
        </w:tc>
        <w:tc>
          <w:tcPr>
            <w:tcW w:w="1078" w:type="pct"/>
            <w:tcBorders>
              <w:top w:val="single" w:sz="4" w:space="0" w:color="auto"/>
              <w:bottom w:val="double" w:sz="4" w:space="0" w:color="auto"/>
            </w:tcBorders>
            <w:vAlign w:val="bottom"/>
          </w:tcPr>
          <w:p w:rsidR="007A36AA" w:rsidRPr="00DF23B7" w:rsidRDefault="007A36AA" w:rsidP="007A36AA">
            <w:pPr>
              <w:jc w:val="right"/>
              <w:rPr>
                <w:b/>
                <w:color w:val="000000"/>
                <w:sz w:val="22"/>
              </w:rPr>
            </w:pPr>
            <w:r w:rsidRPr="00DF23B7">
              <w:rPr>
                <w:b/>
                <w:color w:val="000000"/>
                <w:sz w:val="22"/>
              </w:rPr>
              <w:t>2.365,622</w:t>
            </w:r>
          </w:p>
        </w:tc>
        <w:tc>
          <w:tcPr>
            <w:tcW w:w="187" w:type="pct"/>
          </w:tcPr>
          <w:p w:rsidR="007A36AA" w:rsidRPr="00DF23B7" w:rsidRDefault="007A36AA" w:rsidP="007A36AA">
            <w:pPr>
              <w:jc w:val="right"/>
              <w:rPr>
                <w:b/>
                <w:color w:val="000000"/>
                <w:sz w:val="22"/>
              </w:rPr>
            </w:pPr>
          </w:p>
        </w:tc>
        <w:tc>
          <w:tcPr>
            <w:tcW w:w="1159" w:type="pct"/>
            <w:tcBorders>
              <w:top w:val="single" w:sz="4" w:space="0" w:color="auto"/>
              <w:bottom w:val="double" w:sz="4" w:space="0" w:color="auto"/>
            </w:tcBorders>
            <w:vAlign w:val="bottom"/>
          </w:tcPr>
          <w:p w:rsidR="007A36AA" w:rsidRPr="00DF23B7" w:rsidRDefault="007A36AA" w:rsidP="007A36AA">
            <w:pPr>
              <w:jc w:val="right"/>
              <w:rPr>
                <w:b/>
                <w:bCs/>
                <w:color w:val="000000"/>
                <w:sz w:val="22"/>
              </w:rPr>
            </w:pPr>
            <w:r w:rsidRPr="00DF23B7">
              <w:rPr>
                <w:b/>
                <w:color w:val="000000"/>
                <w:sz w:val="22"/>
              </w:rPr>
              <w:t>1,976,995</w:t>
            </w:r>
          </w:p>
        </w:tc>
      </w:tr>
      <w:tr w:rsidR="007A36AA" w:rsidRPr="00DF23B7" w:rsidTr="007A36AA">
        <w:trPr>
          <w:trHeight w:val="244"/>
        </w:trPr>
        <w:tc>
          <w:tcPr>
            <w:tcW w:w="1666" w:type="pct"/>
            <w:vAlign w:val="bottom"/>
          </w:tcPr>
          <w:p w:rsidR="007A36AA" w:rsidRPr="00DF23B7" w:rsidRDefault="007A36AA" w:rsidP="007A36AA">
            <w:pPr>
              <w:ind w:left="284" w:hanging="284"/>
              <w:rPr>
                <w:sz w:val="22"/>
              </w:rPr>
            </w:pPr>
          </w:p>
        </w:tc>
        <w:tc>
          <w:tcPr>
            <w:tcW w:w="910" w:type="pct"/>
            <w:vAlign w:val="bottom"/>
          </w:tcPr>
          <w:p w:rsidR="007A36AA" w:rsidRPr="00DF23B7" w:rsidRDefault="007A36AA" w:rsidP="007A36AA">
            <w:pPr>
              <w:jc w:val="center"/>
              <w:rPr>
                <w:rFonts w:eastAsia="Arial Unicode MS"/>
                <w:sz w:val="22"/>
              </w:rPr>
            </w:pPr>
            <w:r w:rsidRPr="00DF23B7">
              <w:rPr>
                <w:sz w:val="22"/>
              </w:rPr>
              <w:t> </w:t>
            </w:r>
          </w:p>
        </w:tc>
        <w:tc>
          <w:tcPr>
            <w:tcW w:w="1078" w:type="pct"/>
          </w:tcPr>
          <w:p w:rsidR="007A36AA" w:rsidRPr="00DF23B7" w:rsidRDefault="007A36AA" w:rsidP="007A36AA">
            <w:pPr>
              <w:jc w:val="right"/>
              <w:rPr>
                <w:rFonts w:eastAsia="Arial Unicode MS"/>
                <w:sz w:val="22"/>
              </w:rPr>
            </w:pPr>
          </w:p>
        </w:tc>
        <w:tc>
          <w:tcPr>
            <w:tcW w:w="187" w:type="pct"/>
          </w:tcPr>
          <w:p w:rsidR="007A36AA" w:rsidRPr="00DF23B7" w:rsidRDefault="007A36AA" w:rsidP="007A36AA">
            <w:pPr>
              <w:jc w:val="right"/>
              <w:rPr>
                <w:rFonts w:eastAsia="Arial Unicode MS"/>
                <w:sz w:val="22"/>
              </w:rPr>
            </w:pPr>
          </w:p>
        </w:tc>
        <w:tc>
          <w:tcPr>
            <w:tcW w:w="1159" w:type="pct"/>
            <w:tcBorders>
              <w:top w:val="double" w:sz="4" w:space="0" w:color="auto"/>
            </w:tcBorders>
          </w:tcPr>
          <w:p w:rsidR="007A36AA" w:rsidRPr="00DF23B7" w:rsidRDefault="007A36AA" w:rsidP="007A36AA">
            <w:pPr>
              <w:jc w:val="right"/>
              <w:rPr>
                <w:rFonts w:eastAsia="Arial Unicode MS"/>
                <w:sz w:val="22"/>
              </w:rPr>
            </w:pPr>
          </w:p>
        </w:tc>
      </w:tr>
      <w:tr w:rsidR="007A36AA" w:rsidRPr="00DF23B7" w:rsidTr="007A36AA">
        <w:trPr>
          <w:trHeight w:val="86"/>
        </w:trPr>
        <w:tc>
          <w:tcPr>
            <w:tcW w:w="1666" w:type="pct"/>
            <w:vAlign w:val="bottom"/>
          </w:tcPr>
          <w:p w:rsidR="007A36AA" w:rsidRPr="00DF23B7" w:rsidRDefault="00A02797" w:rsidP="00A02797">
            <w:pPr>
              <w:rPr>
                <w:b/>
                <w:sz w:val="22"/>
              </w:rPr>
            </w:pPr>
            <w:r w:rsidRPr="00DF23B7">
              <w:rPr>
                <w:b/>
                <w:sz w:val="22"/>
              </w:rPr>
              <w:t xml:space="preserve">NET </w:t>
            </w:r>
            <w:r w:rsidR="007A36AA" w:rsidRPr="00DF23B7">
              <w:rPr>
                <w:b/>
                <w:sz w:val="22"/>
              </w:rPr>
              <w:t>A</w:t>
            </w:r>
            <w:r w:rsidRPr="00DF23B7">
              <w:rPr>
                <w:b/>
                <w:sz w:val="22"/>
              </w:rPr>
              <w:t>C</w:t>
            </w:r>
            <w:r w:rsidR="007A36AA" w:rsidRPr="00DF23B7">
              <w:rPr>
                <w:b/>
                <w:sz w:val="22"/>
              </w:rPr>
              <w:t>TIVE</w:t>
            </w:r>
            <w:r w:rsidRPr="00DF23B7">
              <w:rPr>
                <w:b/>
                <w:sz w:val="22"/>
              </w:rPr>
              <w:t xml:space="preserve">S AVAILABLE TO THE RESOLUTION </w:t>
            </w:r>
            <w:r w:rsidR="007A36AA" w:rsidRPr="00DF23B7">
              <w:rPr>
                <w:b/>
                <w:sz w:val="22"/>
              </w:rPr>
              <w:t>AUT</w:t>
            </w:r>
            <w:r w:rsidRPr="00DF23B7">
              <w:rPr>
                <w:b/>
                <w:sz w:val="22"/>
              </w:rPr>
              <w:t>H</w:t>
            </w:r>
            <w:r w:rsidR="007A36AA" w:rsidRPr="00DF23B7">
              <w:rPr>
                <w:b/>
                <w:sz w:val="22"/>
              </w:rPr>
              <w:t>ORIT</w:t>
            </w:r>
            <w:r w:rsidRPr="00DF23B7">
              <w:rPr>
                <w:b/>
                <w:sz w:val="22"/>
              </w:rPr>
              <w:t xml:space="preserve">Y </w:t>
            </w:r>
          </w:p>
        </w:tc>
        <w:tc>
          <w:tcPr>
            <w:tcW w:w="910" w:type="pct"/>
            <w:vAlign w:val="bottom"/>
          </w:tcPr>
          <w:p w:rsidR="007A36AA" w:rsidRPr="00DF23B7" w:rsidRDefault="007A36AA" w:rsidP="007A36AA">
            <w:pPr>
              <w:jc w:val="center"/>
              <w:rPr>
                <w:rFonts w:eastAsia="Arial Unicode MS"/>
                <w:sz w:val="22"/>
              </w:rPr>
            </w:pPr>
            <w:r w:rsidRPr="00DF23B7">
              <w:rPr>
                <w:sz w:val="22"/>
              </w:rPr>
              <w:t> </w:t>
            </w:r>
          </w:p>
        </w:tc>
        <w:tc>
          <w:tcPr>
            <w:tcW w:w="1078" w:type="pct"/>
          </w:tcPr>
          <w:p w:rsidR="007A36AA" w:rsidRPr="00DF23B7" w:rsidRDefault="007A36AA" w:rsidP="007A36AA">
            <w:pPr>
              <w:jc w:val="right"/>
              <w:rPr>
                <w:rFonts w:eastAsia="Arial Unicode MS"/>
                <w:sz w:val="22"/>
              </w:rPr>
            </w:pPr>
          </w:p>
        </w:tc>
        <w:tc>
          <w:tcPr>
            <w:tcW w:w="187" w:type="pct"/>
          </w:tcPr>
          <w:p w:rsidR="007A36AA" w:rsidRPr="00DF23B7" w:rsidRDefault="007A36AA" w:rsidP="007A36AA">
            <w:pPr>
              <w:jc w:val="right"/>
              <w:rPr>
                <w:rFonts w:eastAsia="Arial Unicode MS"/>
                <w:sz w:val="22"/>
              </w:rPr>
            </w:pPr>
          </w:p>
        </w:tc>
        <w:tc>
          <w:tcPr>
            <w:tcW w:w="1159" w:type="pct"/>
          </w:tcPr>
          <w:p w:rsidR="007A36AA" w:rsidRPr="00DF23B7" w:rsidRDefault="007A36AA" w:rsidP="007A36AA">
            <w:pPr>
              <w:jc w:val="right"/>
              <w:rPr>
                <w:rFonts w:eastAsia="Arial Unicode MS"/>
                <w:sz w:val="22"/>
              </w:rPr>
            </w:pPr>
          </w:p>
        </w:tc>
      </w:tr>
      <w:tr w:rsidR="007A36AA" w:rsidRPr="00DF23B7" w:rsidTr="007A36AA">
        <w:trPr>
          <w:trHeight w:val="86"/>
        </w:trPr>
        <w:tc>
          <w:tcPr>
            <w:tcW w:w="1666" w:type="pct"/>
            <w:vAlign w:val="bottom"/>
          </w:tcPr>
          <w:p w:rsidR="007A36AA" w:rsidRPr="00DF23B7" w:rsidRDefault="00A02797" w:rsidP="007A36AA">
            <w:pPr>
              <w:rPr>
                <w:sz w:val="22"/>
              </w:rPr>
            </w:pPr>
            <w:r w:rsidRPr="00DF23B7">
              <w:rPr>
                <w:sz w:val="22"/>
              </w:rPr>
              <w:t>Net actives available to the RA</w:t>
            </w:r>
            <w:r w:rsidR="007A36AA" w:rsidRPr="00DF23B7">
              <w:rPr>
                <w:sz w:val="22"/>
              </w:rPr>
              <w:t xml:space="preserve"> </w:t>
            </w:r>
          </w:p>
        </w:tc>
        <w:tc>
          <w:tcPr>
            <w:tcW w:w="910" w:type="pct"/>
            <w:vAlign w:val="bottom"/>
          </w:tcPr>
          <w:p w:rsidR="007A36AA" w:rsidRPr="00DF23B7" w:rsidRDefault="007A36AA" w:rsidP="007A36AA">
            <w:pPr>
              <w:jc w:val="center"/>
              <w:rPr>
                <w:sz w:val="22"/>
              </w:rPr>
            </w:pPr>
          </w:p>
        </w:tc>
        <w:tc>
          <w:tcPr>
            <w:tcW w:w="1078" w:type="pct"/>
          </w:tcPr>
          <w:p w:rsidR="007A36AA" w:rsidRPr="00DF23B7" w:rsidRDefault="007A36AA" w:rsidP="007A36AA">
            <w:pPr>
              <w:jc w:val="right"/>
              <w:rPr>
                <w:rFonts w:eastAsia="Arial Unicode MS"/>
                <w:sz w:val="22"/>
              </w:rPr>
            </w:pPr>
            <w:r w:rsidRPr="00DF23B7">
              <w:rPr>
                <w:color w:val="000000"/>
                <w:sz w:val="22"/>
              </w:rPr>
              <w:t>1,303,587,643</w:t>
            </w:r>
          </w:p>
        </w:tc>
        <w:tc>
          <w:tcPr>
            <w:tcW w:w="187" w:type="pct"/>
          </w:tcPr>
          <w:p w:rsidR="007A36AA" w:rsidRPr="00DF23B7" w:rsidRDefault="007A36AA" w:rsidP="007A36AA">
            <w:pPr>
              <w:jc w:val="right"/>
              <w:rPr>
                <w:color w:val="000000"/>
                <w:sz w:val="22"/>
              </w:rPr>
            </w:pPr>
          </w:p>
        </w:tc>
        <w:tc>
          <w:tcPr>
            <w:tcW w:w="1159" w:type="pct"/>
          </w:tcPr>
          <w:p w:rsidR="007A36AA" w:rsidRPr="00DF23B7" w:rsidRDefault="007A36AA" w:rsidP="007A36AA">
            <w:pPr>
              <w:jc w:val="right"/>
              <w:rPr>
                <w:rFonts w:eastAsia="Arial Unicode MS"/>
                <w:sz w:val="22"/>
              </w:rPr>
            </w:pPr>
            <w:r w:rsidRPr="00DF23B7">
              <w:rPr>
                <w:color w:val="000000"/>
                <w:sz w:val="22"/>
              </w:rPr>
              <w:t>636,675,433</w:t>
            </w:r>
          </w:p>
        </w:tc>
      </w:tr>
      <w:tr w:rsidR="007A36AA" w:rsidRPr="00DF23B7" w:rsidTr="007A36AA">
        <w:trPr>
          <w:trHeight w:val="232"/>
        </w:trPr>
        <w:tc>
          <w:tcPr>
            <w:tcW w:w="1666" w:type="pct"/>
            <w:vAlign w:val="bottom"/>
          </w:tcPr>
          <w:p w:rsidR="007A36AA" w:rsidRPr="00DF23B7" w:rsidRDefault="00A02797" w:rsidP="007A36AA">
            <w:pPr>
              <w:rPr>
                <w:sz w:val="22"/>
              </w:rPr>
            </w:pPr>
            <w:r w:rsidRPr="00DF23B7">
              <w:rPr>
                <w:sz w:val="22"/>
              </w:rPr>
              <w:t>Total comprehensive income for the year</w:t>
            </w:r>
          </w:p>
        </w:tc>
        <w:tc>
          <w:tcPr>
            <w:tcW w:w="910" w:type="pct"/>
            <w:vAlign w:val="bottom"/>
          </w:tcPr>
          <w:p w:rsidR="007A36AA" w:rsidRPr="00DF23B7" w:rsidRDefault="007A36AA" w:rsidP="007A36AA">
            <w:pPr>
              <w:jc w:val="center"/>
              <w:rPr>
                <w:rFonts w:eastAsia="Arial Unicode MS"/>
                <w:sz w:val="22"/>
              </w:rPr>
            </w:pPr>
          </w:p>
        </w:tc>
        <w:tc>
          <w:tcPr>
            <w:tcW w:w="1078" w:type="pct"/>
            <w:tcBorders>
              <w:bottom w:val="single" w:sz="4" w:space="0" w:color="auto"/>
            </w:tcBorders>
            <w:vAlign w:val="bottom"/>
          </w:tcPr>
          <w:p w:rsidR="007A36AA" w:rsidRPr="00DF23B7" w:rsidRDefault="007A36AA" w:rsidP="007A36AA">
            <w:pPr>
              <w:jc w:val="right"/>
              <w:rPr>
                <w:color w:val="000000"/>
                <w:sz w:val="22"/>
              </w:rPr>
            </w:pPr>
            <w:r w:rsidRPr="00DF23B7">
              <w:rPr>
                <w:color w:val="000000"/>
                <w:sz w:val="22"/>
              </w:rPr>
              <w:t>690,663,708</w:t>
            </w:r>
          </w:p>
        </w:tc>
        <w:tc>
          <w:tcPr>
            <w:tcW w:w="187" w:type="pct"/>
          </w:tcPr>
          <w:p w:rsidR="007A36AA" w:rsidRPr="00DF23B7" w:rsidRDefault="007A36AA" w:rsidP="007A36AA">
            <w:pPr>
              <w:jc w:val="right"/>
              <w:rPr>
                <w:color w:val="000000"/>
                <w:sz w:val="22"/>
              </w:rPr>
            </w:pPr>
          </w:p>
        </w:tc>
        <w:tc>
          <w:tcPr>
            <w:tcW w:w="1159" w:type="pct"/>
            <w:vAlign w:val="bottom"/>
          </w:tcPr>
          <w:p w:rsidR="007A36AA" w:rsidRPr="00DF23B7" w:rsidRDefault="007A36AA" w:rsidP="007A36AA">
            <w:pPr>
              <w:jc w:val="right"/>
              <w:rPr>
                <w:color w:val="000000"/>
                <w:sz w:val="22"/>
              </w:rPr>
            </w:pPr>
            <w:r w:rsidRPr="00DF23B7">
              <w:rPr>
                <w:color w:val="000000"/>
                <w:sz w:val="22"/>
              </w:rPr>
              <w:t>666,912,210</w:t>
            </w:r>
          </w:p>
        </w:tc>
      </w:tr>
      <w:tr w:rsidR="007A36AA" w:rsidRPr="00DF23B7" w:rsidTr="007A36AA">
        <w:trPr>
          <w:trHeight w:val="372"/>
        </w:trPr>
        <w:tc>
          <w:tcPr>
            <w:tcW w:w="1666" w:type="pct"/>
            <w:vAlign w:val="bottom"/>
          </w:tcPr>
          <w:p w:rsidR="007A36AA" w:rsidRPr="00DF23B7" w:rsidRDefault="007A36AA" w:rsidP="002743DB">
            <w:pPr>
              <w:rPr>
                <w:b/>
                <w:sz w:val="22"/>
              </w:rPr>
            </w:pPr>
            <w:r w:rsidRPr="00DF23B7">
              <w:rPr>
                <w:b/>
                <w:sz w:val="22"/>
              </w:rPr>
              <w:t>TOTAL</w:t>
            </w:r>
            <w:r w:rsidR="00A02797" w:rsidRPr="00DF23B7">
              <w:rPr>
                <w:b/>
                <w:sz w:val="22"/>
              </w:rPr>
              <w:t xml:space="preserve"> NET </w:t>
            </w:r>
            <w:r w:rsidRPr="00DF23B7">
              <w:rPr>
                <w:b/>
                <w:sz w:val="22"/>
              </w:rPr>
              <w:t>A</w:t>
            </w:r>
            <w:r w:rsidR="00A02797" w:rsidRPr="00DF23B7">
              <w:rPr>
                <w:b/>
                <w:sz w:val="22"/>
              </w:rPr>
              <w:t>C</w:t>
            </w:r>
            <w:r w:rsidRPr="00DF23B7">
              <w:rPr>
                <w:b/>
                <w:sz w:val="22"/>
              </w:rPr>
              <w:t>TIVE</w:t>
            </w:r>
            <w:r w:rsidR="00A02797" w:rsidRPr="00DF23B7">
              <w:rPr>
                <w:b/>
                <w:sz w:val="22"/>
              </w:rPr>
              <w:t xml:space="preserve">S AVAILABLE TO THE </w:t>
            </w:r>
            <w:r w:rsidR="002743DB" w:rsidRPr="00DF23B7">
              <w:rPr>
                <w:b/>
                <w:sz w:val="22"/>
              </w:rPr>
              <w:t xml:space="preserve">RESOLUTION </w:t>
            </w:r>
            <w:r w:rsidRPr="00DF23B7">
              <w:rPr>
                <w:b/>
                <w:sz w:val="22"/>
              </w:rPr>
              <w:t>AUT</w:t>
            </w:r>
            <w:r w:rsidR="002743DB" w:rsidRPr="00DF23B7">
              <w:rPr>
                <w:b/>
                <w:sz w:val="22"/>
              </w:rPr>
              <w:t>H</w:t>
            </w:r>
            <w:r w:rsidRPr="00DF23B7">
              <w:rPr>
                <w:b/>
                <w:sz w:val="22"/>
              </w:rPr>
              <w:t>ORIT</w:t>
            </w:r>
            <w:r w:rsidR="002743DB" w:rsidRPr="00DF23B7">
              <w:rPr>
                <w:b/>
                <w:sz w:val="22"/>
              </w:rPr>
              <w:t xml:space="preserve">Y </w:t>
            </w:r>
          </w:p>
        </w:tc>
        <w:tc>
          <w:tcPr>
            <w:tcW w:w="910" w:type="pct"/>
            <w:vAlign w:val="bottom"/>
          </w:tcPr>
          <w:p w:rsidR="007A36AA" w:rsidRPr="00DF23B7" w:rsidRDefault="007A36AA" w:rsidP="007A36AA">
            <w:pPr>
              <w:jc w:val="center"/>
              <w:rPr>
                <w:rFonts w:eastAsia="Arial Unicode MS"/>
                <w:sz w:val="22"/>
              </w:rPr>
            </w:pPr>
          </w:p>
        </w:tc>
        <w:tc>
          <w:tcPr>
            <w:tcW w:w="1078" w:type="pct"/>
            <w:tcBorders>
              <w:top w:val="single" w:sz="4" w:space="0" w:color="auto"/>
              <w:bottom w:val="single" w:sz="4" w:space="0" w:color="auto"/>
            </w:tcBorders>
            <w:vAlign w:val="bottom"/>
          </w:tcPr>
          <w:p w:rsidR="007A36AA" w:rsidRPr="00DF23B7" w:rsidRDefault="007A36AA" w:rsidP="007A36AA">
            <w:pPr>
              <w:jc w:val="right"/>
              <w:rPr>
                <w:b/>
                <w:color w:val="000000"/>
                <w:sz w:val="22"/>
              </w:rPr>
            </w:pPr>
            <w:r w:rsidRPr="00DF23B7">
              <w:rPr>
                <w:b/>
                <w:color w:val="000000"/>
                <w:sz w:val="22"/>
              </w:rPr>
              <w:t>1,994,251,351</w:t>
            </w:r>
          </w:p>
        </w:tc>
        <w:tc>
          <w:tcPr>
            <w:tcW w:w="187" w:type="pct"/>
          </w:tcPr>
          <w:p w:rsidR="007A36AA" w:rsidRPr="00DF23B7" w:rsidRDefault="007A36AA" w:rsidP="007A36AA">
            <w:pPr>
              <w:jc w:val="right"/>
              <w:rPr>
                <w:b/>
                <w:color w:val="000000"/>
                <w:sz w:val="22"/>
              </w:rPr>
            </w:pPr>
          </w:p>
        </w:tc>
        <w:tc>
          <w:tcPr>
            <w:tcW w:w="1159" w:type="pct"/>
            <w:tcBorders>
              <w:top w:val="single" w:sz="4" w:space="0" w:color="auto"/>
              <w:bottom w:val="single" w:sz="4" w:space="0" w:color="auto"/>
            </w:tcBorders>
            <w:vAlign w:val="bottom"/>
          </w:tcPr>
          <w:p w:rsidR="007A36AA" w:rsidRPr="00DF23B7" w:rsidRDefault="007A36AA" w:rsidP="007A36AA">
            <w:pPr>
              <w:jc w:val="right"/>
              <w:rPr>
                <w:b/>
                <w:color w:val="000000"/>
                <w:sz w:val="22"/>
              </w:rPr>
            </w:pPr>
            <w:r w:rsidRPr="00DF23B7">
              <w:rPr>
                <w:b/>
                <w:color w:val="000000"/>
                <w:sz w:val="22"/>
              </w:rPr>
              <w:t>1,303,587,643</w:t>
            </w:r>
          </w:p>
        </w:tc>
      </w:tr>
      <w:tr w:rsidR="007A36AA" w:rsidRPr="00DF23B7" w:rsidTr="007A36AA">
        <w:trPr>
          <w:trHeight w:val="244"/>
        </w:trPr>
        <w:tc>
          <w:tcPr>
            <w:tcW w:w="1666" w:type="pct"/>
            <w:vAlign w:val="bottom"/>
          </w:tcPr>
          <w:p w:rsidR="007A36AA" w:rsidRPr="00DF23B7" w:rsidRDefault="007A36AA" w:rsidP="007A36AA">
            <w:pPr>
              <w:ind w:left="284" w:hanging="284"/>
              <w:rPr>
                <w:b/>
                <w:sz w:val="22"/>
              </w:rPr>
            </w:pPr>
          </w:p>
        </w:tc>
        <w:tc>
          <w:tcPr>
            <w:tcW w:w="909" w:type="pct"/>
            <w:vAlign w:val="bottom"/>
          </w:tcPr>
          <w:p w:rsidR="007A36AA" w:rsidRPr="00DF23B7" w:rsidRDefault="007A36AA" w:rsidP="007A36AA">
            <w:pPr>
              <w:jc w:val="center"/>
              <w:rPr>
                <w:rFonts w:eastAsia="Arial Unicode MS"/>
                <w:sz w:val="22"/>
              </w:rPr>
            </w:pPr>
            <w:r w:rsidRPr="00DF23B7">
              <w:rPr>
                <w:sz w:val="22"/>
              </w:rPr>
              <w:t> </w:t>
            </w:r>
          </w:p>
        </w:tc>
        <w:tc>
          <w:tcPr>
            <w:tcW w:w="1078" w:type="pct"/>
          </w:tcPr>
          <w:p w:rsidR="007A36AA" w:rsidRPr="00DF23B7" w:rsidRDefault="007A36AA" w:rsidP="007A36AA">
            <w:pPr>
              <w:jc w:val="right"/>
              <w:rPr>
                <w:b/>
                <w:bCs/>
                <w:sz w:val="22"/>
              </w:rPr>
            </w:pPr>
          </w:p>
        </w:tc>
        <w:tc>
          <w:tcPr>
            <w:tcW w:w="187" w:type="pct"/>
          </w:tcPr>
          <w:p w:rsidR="007A36AA" w:rsidRPr="00DF23B7" w:rsidRDefault="007A36AA" w:rsidP="007A36AA">
            <w:pPr>
              <w:jc w:val="right"/>
              <w:rPr>
                <w:b/>
                <w:bCs/>
                <w:sz w:val="22"/>
              </w:rPr>
            </w:pPr>
          </w:p>
        </w:tc>
        <w:tc>
          <w:tcPr>
            <w:tcW w:w="1159" w:type="pct"/>
            <w:tcBorders>
              <w:top w:val="single" w:sz="4" w:space="0" w:color="auto"/>
            </w:tcBorders>
          </w:tcPr>
          <w:p w:rsidR="007A36AA" w:rsidRPr="00DF23B7" w:rsidRDefault="007A36AA" w:rsidP="007A36AA">
            <w:pPr>
              <w:jc w:val="right"/>
              <w:rPr>
                <w:b/>
                <w:bCs/>
                <w:sz w:val="22"/>
              </w:rPr>
            </w:pPr>
          </w:p>
        </w:tc>
      </w:tr>
      <w:tr w:rsidR="007A36AA" w:rsidRPr="00DF23B7" w:rsidTr="007A36AA">
        <w:trPr>
          <w:trHeight w:val="659"/>
        </w:trPr>
        <w:tc>
          <w:tcPr>
            <w:tcW w:w="1666" w:type="pct"/>
            <w:vAlign w:val="bottom"/>
          </w:tcPr>
          <w:p w:rsidR="007A36AA" w:rsidRPr="00DF23B7" w:rsidRDefault="007A36AA" w:rsidP="002743DB">
            <w:pPr>
              <w:rPr>
                <w:b/>
                <w:sz w:val="22"/>
              </w:rPr>
            </w:pPr>
            <w:r w:rsidRPr="00DF23B7">
              <w:rPr>
                <w:b/>
                <w:sz w:val="22"/>
              </w:rPr>
              <w:t>TOTAL</w:t>
            </w:r>
            <w:r w:rsidR="002743DB" w:rsidRPr="00DF23B7">
              <w:rPr>
                <w:b/>
                <w:sz w:val="22"/>
              </w:rPr>
              <w:t xml:space="preserve"> LIABILITIES AND </w:t>
            </w:r>
            <w:r w:rsidRPr="00DF23B7">
              <w:rPr>
                <w:b/>
                <w:sz w:val="22"/>
              </w:rPr>
              <w:t>A</w:t>
            </w:r>
            <w:r w:rsidR="002743DB" w:rsidRPr="00DF23B7">
              <w:rPr>
                <w:b/>
                <w:sz w:val="22"/>
              </w:rPr>
              <w:t>C</w:t>
            </w:r>
            <w:r w:rsidRPr="00DF23B7">
              <w:rPr>
                <w:b/>
                <w:sz w:val="22"/>
              </w:rPr>
              <w:t>TIVE</w:t>
            </w:r>
            <w:r w:rsidR="002743DB" w:rsidRPr="00DF23B7">
              <w:rPr>
                <w:b/>
                <w:sz w:val="22"/>
              </w:rPr>
              <w:t xml:space="preserve">S AVAILABLE TO THE RESOLUTION </w:t>
            </w:r>
            <w:r w:rsidRPr="00DF23B7">
              <w:rPr>
                <w:b/>
                <w:sz w:val="22"/>
              </w:rPr>
              <w:t>AUT</w:t>
            </w:r>
            <w:r w:rsidR="002743DB" w:rsidRPr="00DF23B7">
              <w:rPr>
                <w:b/>
                <w:sz w:val="22"/>
              </w:rPr>
              <w:t>H</w:t>
            </w:r>
            <w:r w:rsidRPr="00DF23B7">
              <w:rPr>
                <w:b/>
                <w:sz w:val="22"/>
              </w:rPr>
              <w:t>ORIT</w:t>
            </w:r>
            <w:r w:rsidR="002743DB" w:rsidRPr="00DF23B7">
              <w:rPr>
                <w:b/>
                <w:sz w:val="22"/>
              </w:rPr>
              <w:t xml:space="preserve">Y </w:t>
            </w:r>
          </w:p>
        </w:tc>
        <w:tc>
          <w:tcPr>
            <w:tcW w:w="909" w:type="pct"/>
            <w:vAlign w:val="bottom"/>
          </w:tcPr>
          <w:p w:rsidR="007A36AA" w:rsidRPr="00DF23B7" w:rsidRDefault="007A36AA" w:rsidP="007A36AA">
            <w:pPr>
              <w:jc w:val="center"/>
              <w:rPr>
                <w:rFonts w:eastAsia="Arial Unicode MS"/>
                <w:sz w:val="22"/>
              </w:rPr>
            </w:pPr>
            <w:r w:rsidRPr="00DF23B7">
              <w:rPr>
                <w:sz w:val="22"/>
              </w:rPr>
              <w:t> </w:t>
            </w:r>
          </w:p>
        </w:tc>
        <w:tc>
          <w:tcPr>
            <w:tcW w:w="1078" w:type="pct"/>
            <w:tcBorders>
              <w:bottom w:val="double" w:sz="4" w:space="0" w:color="auto"/>
            </w:tcBorders>
            <w:vAlign w:val="bottom"/>
          </w:tcPr>
          <w:p w:rsidR="007A36AA" w:rsidRPr="00DF23B7" w:rsidRDefault="007A36AA" w:rsidP="007A36AA">
            <w:pPr>
              <w:jc w:val="right"/>
              <w:rPr>
                <w:b/>
                <w:color w:val="000000"/>
                <w:sz w:val="22"/>
              </w:rPr>
            </w:pPr>
            <w:r w:rsidRPr="00DF23B7">
              <w:rPr>
                <w:b/>
                <w:color w:val="000000"/>
                <w:sz w:val="22"/>
              </w:rPr>
              <w:t>1,996,616,973</w:t>
            </w:r>
          </w:p>
        </w:tc>
        <w:tc>
          <w:tcPr>
            <w:tcW w:w="187" w:type="pct"/>
          </w:tcPr>
          <w:p w:rsidR="007A36AA" w:rsidRPr="00DF23B7" w:rsidRDefault="007A36AA" w:rsidP="007A36AA">
            <w:pPr>
              <w:jc w:val="right"/>
              <w:rPr>
                <w:b/>
                <w:color w:val="000000"/>
                <w:sz w:val="22"/>
              </w:rPr>
            </w:pPr>
          </w:p>
        </w:tc>
        <w:tc>
          <w:tcPr>
            <w:tcW w:w="1159" w:type="pct"/>
            <w:tcBorders>
              <w:bottom w:val="double" w:sz="4" w:space="0" w:color="auto"/>
            </w:tcBorders>
            <w:vAlign w:val="bottom"/>
          </w:tcPr>
          <w:p w:rsidR="007A36AA" w:rsidRPr="00DF23B7" w:rsidRDefault="007A36AA" w:rsidP="007A36AA">
            <w:pPr>
              <w:jc w:val="right"/>
              <w:rPr>
                <w:b/>
                <w:color w:val="000000"/>
                <w:sz w:val="22"/>
              </w:rPr>
            </w:pPr>
            <w:r w:rsidRPr="00DF23B7">
              <w:rPr>
                <w:b/>
                <w:color w:val="000000"/>
                <w:sz w:val="22"/>
              </w:rPr>
              <w:t>1,305,564,638</w:t>
            </w:r>
          </w:p>
        </w:tc>
      </w:tr>
    </w:tbl>
    <w:p w:rsidR="003600E6" w:rsidRPr="00DF23B7" w:rsidRDefault="003600E6" w:rsidP="003600E6">
      <w:pPr>
        <w:sectPr w:rsidR="003600E6" w:rsidRPr="00DF23B7">
          <w:pgSz w:w="11906" w:h="16838"/>
          <w:pgMar w:top="1440" w:right="1440" w:bottom="1440" w:left="1440" w:header="708" w:footer="708" w:gutter="0"/>
          <w:cols w:space="708"/>
          <w:docGrid w:linePitch="360"/>
        </w:sectPr>
      </w:pPr>
    </w:p>
    <w:p w:rsidR="003600E6" w:rsidRPr="00DF23B7" w:rsidRDefault="000C0190" w:rsidP="00F26833">
      <w:pPr>
        <w:pStyle w:val="TOC2"/>
        <w:rPr>
          <w:noProof w:val="0"/>
        </w:rPr>
      </w:pPr>
      <w:r w:rsidRPr="00DF23B7">
        <w:rPr>
          <w:noProof w:val="0"/>
        </w:rPr>
        <w:lastRenderedPageBreak/>
        <w:t xml:space="preserve">Statement of </w:t>
      </w:r>
      <w:r w:rsidR="002743DB" w:rsidRPr="00DF23B7">
        <w:rPr>
          <w:noProof w:val="0"/>
        </w:rPr>
        <w:t>income and expenses</w:t>
      </w:r>
      <w:r w:rsidR="004314E7">
        <w:rPr>
          <w:noProof w:val="0"/>
        </w:rPr>
        <w:t>,</w:t>
      </w:r>
      <w:r w:rsidR="002743DB" w:rsidRPr="00DF23B7">
        <w:rPr>
          <w:noProof w:val="0"/>
        </w:rPr>
        <w:t xml:space="preserve"> and </w:t>
      </w:r>
      <w:r w:rsidRPr="00DF23B7">
        <w:rPr>
          <w:noProof w:val="0"/>
        </w:rPr>
        <w:t xml:space="preserve">comprehensive income </w:t>
      </w:r>
    </w:p>
    <w:p w:rsidR="00030CB1" w:rsidRPr="00DF23B7" w:rsidRDefault="00030CB1" w:rsidP="00030CB1"/>
    <w:tbl>
      <w:tblPr>
        <w:tblW w:w="4929" w:type="pct"/>
        <w:tblInd w:w="360" w:type="dxa"/>
        <w:tblLayout w:type="fixed"/>
        <w:tblCellMar>
          <w:left w:w="56" w:type="dxa"/>
          <w:right w:w="56" w:type="dxa"/>
        </w:tblCellMar>
        <w:tblLook w:val="0000" w:firstRow="0" w:lastRow="0" w:firstColumn="0" w:lastColumn="0" w:noHBand="0" w:noVBand="0"/>
      </w:tblPr>
      <w:tblGrid>
        <w:gridCol w:w="3060"/>
        <w:gridCol w:w="1621"/>
        <w:gridCol w:w="1888"/>
        <w:gridCol w:w="270"/>
        <w:gridCol w:w="2059"/>
      </w:tblGrid>
      <w:tr w:rsidR="007A36AA" w:rsidRPr="00DF23B7" w:rsidTr="007A36AA">
        <w:trPr>
          <w:trHeight w:val="488"/>
        </w:trPr>
        <w:tc>
          <w:tcPr>
            <w:tcW w:w="1719" w:type="pct"/>
          </w:tcPr>
          <w:p w:rsidR="007A36AA" w:rsidRPr="00DF23B7" w:rsidRDefault="007A36AA" w:rsidP="007A36AA">
            <w:pPr>
              <w:rPr>
                <w:b/>
                <w:sz w:val="22"/>
              </w:rPr>
            </w:pPr>
          </w:p>
          <w:p w:rsidR="007A36AA" w:rsidRPr="00DF23B7" w:rsidRDefault="007A36AA" w:rsidP="007A36AA">
            <w:pPr>
              <w:rPr>
                <w:b/>
                <w:sz w:val="22"/>
              </w:rPr>
            </w:pPr>
          </w:p>
        </w:tc>
        <w:tc>
          <w:tcPr>
            <w:tcW w:w="911" w:type="pct"/>
            <w:vAlign w:val="bottom"/>
          </w:tcPr>
          <w:p w:rsidR="007A36AA" w:rsidRPr="00DF23B7" w:rsidRDefault="002743DB" w:rsidP="007A36AA">
            <w:pPr>
              <w:jc w:val="center"/>
              <w:rPr>
                <w:b/>
                <w:sz w:val="22"/>
              </w:rPr>
            </w:pPr>
            <w:r w:rsidRPr="00DF23B7">
              <w:rPr>
                <w:b/>
                <w:sz w:val="22"/>
              </w:rPr>
              <w:t>Notes</w:t>
            </w:r>
          </w:p>
        </w:tc>
        <w:tc>
          <w:tcPr>
            <w:tcW w:w="1061" w:type="pct"/>
            <w:tcBorders>
              <w:top w:val="single" w:sz="4" w:space="0" w:color="auto"/>
              <w:bottom w:val="single" w:sz="4" w:space="0" w:color="auto"/>
            </w:tcBorders>
            <w:vAlign w:val="bottom"/>
          </w:tcPr>
          <w:p w:rsidR="007A36AA" w:rsidRPr="00DF23B7" w:rsidRDefault="002743DB" w:rsidP="002743DB">
            <w:pPr>
              <w:tabs>
                <w:tab w:val="left" w:pos="2860"/>
              </w:tabs>
              <w:ind w:right="113"/>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2020</w:t>
            </w:r>
          </w:p>
        </w:tc>
        <w:tc>
          <w:tcPr>
            <w:tcW w:w="152" w:type="pct"/>
          </w:tcPr>
          <w:p w:rsidR="007A36AA" w:rsidRPr="00DF23B7" w:rsidRDefault="007A36AA" w:rsidP="007A36AA">
            <w:pPr>
              <w:tabs>
                <w:tab w:val="left" w:pos="2860"/>
              </w:tabs>
              <w:ind w:right="113"/>
              <w:jc w:val="right"/>
              <w:rPr>
                <w:b/>
                <w:sz w:val="22"/>
              </w:rPr>
            </w:pPr>
          </w:p>
        </w:tc>
        <w:tc>
          <w:tcPr>
            <w:tcW w:w="1157" w:type="pct"/>
            <w:tcBorders>
              <w:top w:val="single" w:sz="4" w:space="0" w:color="auto"/>
              <w:bottom w:val="single" w:sz="4" w:space="0" w:color="auto"/>
            </w:tcBorders>
            <w:vAlign w:val="bottom"/>
          </w:tcPr>
          <w:p w:rsidR="007A36AA" w:rsidRPr="00DF23B7" w:rsidRDefault="002743DB" w:rsidP="002743DB">
            <w:pPr>
              <w:tabs>
                <w:tab w:val="left" w:pos="2860"/>
              </w:tabs>
              <w:ind w:right="113"/>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2019</w:t>
            </w:r>
          </w:p>
        </w:tc>
      </w:tr>
      <w:tr w:rsidR="007A36AA" w:rsidRPr="00DF23B7" w:rsidTr="007A36AA">
        <w:trPr>
          <w:trHeight w:val="244"/>
        </w:trPr>
        <w:tc>
          <w:tcPr>
            <w:tcW w:w="1719" w:type="pct"/>
          </w:tcPr>
          <w:p w:rsidR="007A36AA" w:rsidRPr="00DF23B7" w:rsidRDefault="007A36AA" w:rsidP="007A36AA">
            <w:pPr>
              <w:ind w:left="284" w:hanging="284"/>
              <w:rPr>
                <w:b/>
                <w:sz w:val="22"/>
              </w:rPr>
            </w:pPr>
          </w:p>
        </w:tc>
        <w:tc>
          <w:tcPr>
            <w:tcW w:w="911" w:type="pct"/>
          </w:tcPr>
          <w:p w:rsidR="007A36AA" w:rsidRPr="00DF23B7" w:rsidRDefault="007A36AA" w:rsidP="007A36AA">
            <w:pPr>
              <w:jc w:val="center"/>
              <w:rPr>
                <w:b/>
                <w:sz w:val="22"/>
              </w:rPr>
            </w:pPr>
          </w:p>
        </w:tc>
        <w:tc>
          <w:tcPr>
            <w:tcW w:w="1061" w:type="pct"/>
            <w:tcBorders>
              <w:top w:val="single" w:sz="4" w:space="0" w:color="auto"/>
            </w:tcBorders>
          </w:tcPr>
          <w:p w:rsidR="007A36AA" w:rsidRPr="00DF23B7" w:rsidRDefault="007A36AA" w:rsidP="007A36AA">
            <w:pPr>
              <w:ind w:right="113"/>
              <w:jc w:val="center"/>
              <w:rPr>
                <w:b/>
                <w:bCs/>
                <w:sz w:val="22"/>
              </w:rPr>
            </w:pPr>
          </w:p>
        </w:tc>
        <w:tc>
          <w:tcPr>
            <w:tcW w:w="152" w:type="pct"/>
          </w:tcPr>
          <w:p w:rsidR="007A36AA" w:rsidRPr="00DF23B7" w:rsidRDefault="007A36AA" w:rsidP="007A36AA">
            <w:pPr>
              <w:ind w:right="113"/>
              <w:jc w:val="center"/>
              <w:rPr>
                <w:b/>
                <w:bCs/>
                <w:sz w:val="22"/>
              </w:rPr>
            </w:pPr>
          </w:p>
        </w:tc>
        <w:tc>
          <w:tcPr>
            <w:tcW w:w="1157" w:type="pct"/>
            <w:tcBorders>
              <w:top w:val="single" w:sz="4" w:space="0" w:color="auto"/>
            </w:tcBorders>
          </w:tcPr>
          <w:p w:rsidR="007A36AA" w:rsidRPr="00DF23B7" w:rsidRDefault="007A36AA" w:rsidP="007A36AA">
            <w:pPr>
              <w:ind w:right="113"/>
              <w:jc w:val="center"/>
              <w:rPr>
                <w:b/>
                <w:bCs/>
                <w:sz w:val="22"/>
              </w:rPr>
            </w:pPr>
          </w:p>
        </w:tc>
      </w:tr>
      <w:tr w:rsidR="007A36AA" w:rsidRPr="00DF23B7" w:rsidTr="007A36AA">
        <w:trPr>
          <w:trHeight w:val="244"/>
        </w:trPr>
        <w:tc>
          <w:tcPr>
            <w:tcW w:w="1719" w:type="pct"/>
            <w:vAlign w:val="bottom"/>
          </w:tcPr>
          <w:p w:rsidR="007A36AA" w:rsidRPr="00DF23B7" w:rsidRDefault="002743DB" w:rsidP="002743DB">
            <w:pPr>
              <w:tabs>
                <w:tab w:val="left" w:pos="709"/>
              </w:tabs>
              <w:ind w:right="232"/>
              <w:rPr>
                <w:b/>
                <w:sz w:val="22"/>
              </w:rPr>
            </w:pPr>
            <w:r w:rsidRPr="00DF23B7">
              <w:rPr>
                <w:b/>
                <w:sz w:val="22"/>
              </w:rPr>
              <w:t>O</w:t>
            </w:r>
            <w:r w:rsidR="007A36AA" w:rsidRPr="00DF23B7">
              <w:rPr>
                <w:b/>
                <w:sz w:val="22"/>
              </w:rPr>
              <w:t>perati</w:t>
            </w:r>
            <w:r w:rsidRPr="00DF23B7">
              <w:rPr>
                <w:b/>
                <w:sz w:val="22"/>
              </w:rPr>
              <w:t>onal income</w:t>
            </w:r>
            <w:r w:rsidR="007A36AA" w:rsidRPr="00DF23B7">
              <w:rPr>
                <w:b/>
                <w:sz w:val="22"/>
              </w:rPr>
              <w:t>:</w:t>
            </w:r>
          </w:p>
        </w:tc>
        <w:tc>
          <w:tcPr>
            <w:tcW w:w="911" w:type="pct"/>
            <w:vAlign w:val="bottom"/>
          </w:tcPr>
          <w:p w:rsidR="007A36AA" w:rsidRPr="00DF23B7" w:rsidRDefault="007A36AA" w:rsidP="007A36AA">
            <w:pPr>
              <w:jc w:val="center"/>
              <w:rPr>
                <w:b/>
                <w:sz w:val="22"/>
              </w:rPr>
            </w:pPr>
          </w:p>
        </w:tc>
        <w:tc>
          <w:tcPr>
            <w:tcW w:w="1061" w:type="pct"/>
          </w:tcPr>
          <w:p w:rsidR="007A36AA" w:rsidRPr="00DF23B7" w:rsidRDefault="007A36AA" w:rsidP="007A36AA">
            <w:pPr>
              <w:ind w:right="172"/>
              <w:jc w:val="right"/>
              <w:rPr>
                <w:b/>
                <w:bCs/>
                <w:sz w:val="22"/>
              </w:rPr>
            </w:pPr>
          </w:p>
        </w:tc>
        <w:tc>
          <w:tcPr>
            <w:tcW w:w="152" w:type="pct"/>
          </w:tcPr>
          <w:p w:rsidR="007A36AA" w:rsidRPr="00DF23B7" w:rsidRDefault="007A36AA" w:rsidP="007A36AA">
            <w:pPr>
              <w:ind w:right="172"/>
              <w:jc w:val="right"/>
              <w:rPr>
                <w:b/>
                <w:bCs/>
                <w:sz w:val="22"/>
              </w:rPr>
            </w:pPr>
          </w:p>
        </w:tc>
        <w:tc>
          <w:tcPr>
            <w:tcW w:w="1157" w:type="pct"/>
          </w:tcPr>
          <w:p w:rsidR="007A36AA" w:rsidRPr="00DF23B7" w:rsidRDefault="007A36AA" w:rsidP="007A36AA">
            <w:pPr>
              <w:ind w:right="172"/>
              <w:jc w:val="right"/>
              <w:rPr>
                <w:b/>
                <w:bCs/>
                <w:sz w:val="22"/>
              </w:rPr>
            </w:pPr>
          </w:p>
        </w:tc>
      </w:tr>
      <w:tr w:rsidR="007A36AA" w:rsidRPr="00DF23B7" w:rsidTr="007A36AA">
        <w:trPr>
          <w:trHeight w:val="488"/>
        </w:trPr>
        <w:tc>
          <w:tcPr>
            <w:tcW w:w="1719" w:type="pct"/>
            <w:vAlign w:val="bottom"/>
          </w:tcPr>
          <w:p w:rsidR="007A36AA" w:rsidRPr="00DF23B7" w:rsidRDefault="002743DB" w:rsidP="004314E7">
            <w:pPr>
              <w:tabs>
                <w:tab w:val="left" w:pos="360"/>
              </w:tabs>
              <w:ind w:left="360" w:right="232"/>
              <w:rPr>
                <w:sz w:val="22"/>
              </w:rPr>
            </w:pPr>
            <w:r w:rsidRPr="00DF23B7">
              <w:rPr>
                <w:sz w:val="22"/>
              </w:rPr>
              <w:t xml:space="preserve">Income from </w:t>
            </w:r>
            <w:r w:rsidR="00B42C0E">
              <w:rPr>
                <w:sz w:val="22"/>
              </w:rPr>
              <w:t xml:space="preserve">the </w:t>
            </w:r>
            <w:r w:rsidRPr="00DF23B7">
              <w:rPr>
                <w:sz w:val="22"/>
              </w:rPr>
              <w:t>annual c</w:t>
            </w:r>
            <w:r w:rsidR="007A36AA" w:rsidRPr="00DF23B7">
              <w:rPr>
                <w:sz w:val="22"/>
              </w:rPr>
              <w:t>ontributi</w:t>
            </w:r>
            <w:r w:rsidRPr="00DF23B7">
              <w:rPr>
                <w:sz w:val="22"/>
              </w:rPr>
              <w:t>on</w:t>
            </w:r>
          </w:p>
        </w:tc>
        <w:tc>
          <w:tcPr>
            <w:tcW w:w="911" w:type="pct"/>
            <w:vAlign w:val="bottom"/>
          </w:tcPr>
          <w:p w:rsidR="007A36AA" w:rsidRPr="00DF23B7" w:rsidRDefault="007A36AA" w:rsidP="007A36AA">
            <w:pPr>
              <w:jc w:val="center"/>
              <w:rPr>
                <w:rFonts w:eastAsia="Arial Unicode MS"/>
                <w:sz w:val="22"/>
              </w:rPr>
            </w:pPr>
            <w:r w:rsidRPr="00DF23B7">
              <w:rPr>
                <w:rFonts w:eastAsia="Arial Unicode MS"/>
                <w:sz w:val="22"/>
              </w:rPr>
              <w:t>11</w:t>
            </w:r>
          </w:p>
        </w:tc>
        <w:tc>
          <w:tcPr>
            <w:tcW w:w="1061" w:type="pct"/>
            <w:vAlign w:val="bottom"/>
          </w:tcPr>
          <w:p w:rsidR="007A36AA" w:rsidRPr="00DF23B7" w:rsidRDefault="007A36AA" w:rsidP="007A36AA">
            <w:pPr>
              <w:jc w:val="right"/>
              <w:rPr>
                <w:color w:val="000000"/>
                <w:sz w:val="22"/>
              </w:rPr>
            </w:pPr>
            <w:r w:rsidRPr="00DF23B7">
              <w:rPr>
                <w:color w:val="000000"/>
                <w:sz w:val="22"/>
              </w:rPr>
              <w:t>654,202,246</w:t>
            </w:r>
          </w:p>
        </w:tc>
        <w:tc>
          <w:tcPr>
            <w:tcW w:w="152" w:type="pct"/>
          </w:tcPr>
          <w:p w:rsidR="007A36AA" w:rsidRPr="00DF23B7" w:rsidRDefault="007A36AA" w:rsidP="007A36AA">
            <w:pPr>
              <w:jc w:val="right"/>
              <w:rPr>
                <w:color w:val="000000"/>
                <w:sz w:val="22"/>
              </w:rPr>
            </w:pPr>
          </w:p>
        </w:tc>
        <w:tc>
          <w:tcPr>
            <w:tcW w:w="1157" w:type="pct"/>
            <w:vAlign w:val="bottom"/>
          </w:tcPr>
          <w:p w:rsidR="007A36AA" w:rsidRPr="00DF23B7" w:rsidRDefault="007A36AA" w:rsidP="007A36AA">
            <w:pPr>
              <w:jc w:val="right"/>
              <w:rPr>
                <w:color w:val="000000"/>
                <w:sz w:val="22"/>
              </w:rPr>
            </w:pPr>
            <w:r w:rsidRPr="00DF23B7">
              <w:rPr>
                <w:color w:val="000000"/>
                <w:sz w:val="22"/>
              </w:rPr>
              <w:t>650,332,126</w:t>
            </w:r>
          </w:p>
        </w:tc>
      </w:tr>
      <w:tr w:rsidR="007A36AA" w:rsidRPr="00DF23B7" w:rsidTr="007A36AA">
        <w:trPr>
          <w:trHeight w:val="244"/>
        </w:trPr>
        <w:tc>
          <w:tcPr>
            <w:tcW w:w="1719" w:type="pct"/>
            <w:vAlign w:val="bottom"/>
          </w:tcPr>
          <w:p w:rsidR="007A36AA" w:rsidRPr="00DF23B7" w:rsidRDefault="002743DB" w:rsidP="004314E7">
            <w:pPr>
              <w:tabs>
                <w:tab w:val="left" w:pos="360"/>
              </w:tabs>
              <w:ind w:left="360" w:right="232"/>
              <w:rPr>
                <w:sz w:val="22"/>
              </w:rPr>
            </w:pPr>
            <w:r w:rsidRPr="00DF23B7">
              <w:rPr>
                <w:sz w:val="22"/>
              </w:rPr>
              <w:t>Income from interests</w:t>
            </w:r>
          </w:p>
        </w:tc>
        <w:tc>
          <w:tcPr>
            <w:tcW w:w="911" w:type="pct"/>
            <w:vAlign w:val="bottom"/>
          </w:tcPr>
          <w:p w:rsidR="007A36AA" w:rsidRPr="00DF23B7" w:rsidRDefault="007A36AA" w:rsidP="007A36AA">
            <w:pPr>
              <w:jc w:val="center"/>
              <w:rPr>
                <w:rFonts w:eastAsia="Arial Unicode MS"/>
                <w:sz w:val="22"/>
              </w:rPr>
            </w:pPr>
            <w:r w:rsidRPr="00DF23B7">
              <w:rPr>
                <w:rFonts w:eastAsia="Arial Unicode MS"/>
                <w:sz w:val="22"/>
              </w:rPr>
              <w:t>12</w:t>
            </w:r>
          </w:p>
        </w:tc>
        <w:tc>
          <w:tcPr>
            <w:tcW w:w="1061" w:type="pct"/>
          </w:tcPr>
          <w:p w:rsidR="007A36AA" w:rsidRPr="00DF23B7" w:rsidRDefault="007A36AA" w:rsidP="007A36AA">
            <w:pPr>
              <w:jc w:val="right"/>
              <w:rPr>
                <w:color w:val="000000"/>
                <w:sz w:val="22"/>
              </w:rPr>
            </w:pPr>
            <w:r w:rsidRPr="00DF23B7">
              <w:rPr>
                <w:color w:val="000000"/>
                <w:sz w:val="22"/>
              </w:rPr>
              <w:t>38,144,496</w:t>
            </w:r>
          </w:p>
        </w:tc>
        <w:tc>
          <w:tcPr>
            <w:tcW w:w="152" w:type="pct"/>
          </w:tcPr>
          <w:p w:rsidR="007A36AA" w:rsidRPr="00DF23B7" w:rsidRDefault="007A36AA" w:rsidP="007A36AA">
            <w:pPr>
              <w:jc w:val="right"/>
              <w:rPr>
                <w:color w:val="000000"/>
                <w:sz w:val="22"/>
              </w:rPr>
            </w:pPr>
          </w:p>
        </w:tc>
        <w:tc>
          <w:tcPr>
            <w:tcW w:w="1157" w:type="pct"/>
          </w:tcPr>
          <w:p w:rsidR="007A36AA" w:rsidRPr="00DF23B7" w:rsidRDefault="007A36AA" w:rsidP="007A36AA">
            <w:pPr>
              <w:jc w:val="right"/>
              <w:rPr>
                <w:color w:val="000000"/>
                <w:sz w:val="22"/>
              </w:rPr>
            </w:pPr>
            <w:r w:rsidRPr="00DF23B7">
              <w:rPr>
                <w:color w:val="000000"/>
                <w:sz w:val="22"/>
              </w:rPr>
              <w:t>20,203,798</w:t>
            </w:r>
          </w:p>
        </w:tc>
      </w:tr>
      <w:tr w:rsidR="007A36AA" w:rsidRPr="00DF23B7" w:rsidTr="007A36AA">
        <w:trPr>
          <w:trHeight w:val="244"/>
        </w:trPr>
        <w:tc>
          <w:tcPr>
            <w:tcW w:w="1719" w:type="pct"/>
          </w:tcPr>
          <w:p w:rsidR="007A36AA" w:rsidRPr="00DF23B7" w:rsidRDefault="007A36AA" w:rsidP="007A36AA">
            <w:pPr>
              <w:ind w:firstLineChars="200" w:firstLine="440"/>
              <w:rPr>
                <w:sz w:val="22"/>
              </w:rPr>
            </w:pPr>
          </w:p>
        </w:tc>
        <w:tc>
          <w:tcPr>
            <w:tcW w:w="911" w:type="pct"/>
            <w:vAlign w:val="bottom"/>
          </w:tcPr>
          <w:p w:rsidR="007A36AA" w:rsidRPr="00DF23B7" w:rsidRDefault="007A36AA" w:rsidP="007A36AA">
            <w:pPr>
              <w:jc w:val="center"/>
              <w:rPr>
                <w:rFonts w:eastAsia="Arial Unicode MS"/>
                <w:b/>
                <w:sz w:val="22"/>
              </w:rPr>
            </w:pPr>
          </w:p>
        </w:tc>
        <w:tc>
          <w:tcPr>
            <w:tcW w:w="1061" w:type="pct"/>
            <w:tcBorders>
              <w:top w:val="single" w:sz="4" w:space="0" w:color="auto"/>
            </w:tcBorders>
          </w:tcPr>
          <w:p w:rsidR="007A36AA" w:rsidRPr="00DF23B7" w:rsidRDefault="007A36AA" w:rsidP="007A36AA">
            <w:pPr>
              <w:jc w:val="right"/>
              <w:rPr>
                <w:b/>
                <w:bCs/>
                <w:color w:val="000000"/>
                <w:sz w:val="22"/>
              </w:rPr>
            </w:pPr>
            <w:r w:rsidRPr="00DF23B7">
              <w:rPr>
                <w:b/>
                <w:bCs/>
                <w:color w:val="000000"/>
                <w:sz w:val="22"/>
              </w:rPr>
              <w:t>692,346,742</w:t>
            </w:r>
          </w:p>
        </w:tc>
        <w:tc>
          <w:tcPr>
            <w:tcW w:w="152" w:type="pct"/>
          </w:tcPr>
          <w:p w:rsidR="007A36AA" w:rsidRPr="00DF23B7" w:rsidRDefault="007A36AA" w:rsidP="007A36AA">
            <w:pPr>
              <w:jc w:val="right"/>
              <w:rPr>
                <w:b/>
                <w:bCs/>
                <w:color w:val="000000"/>
                <w:sz w:val="22"/>
              </w:rPr>
            </w:pPr>
          </w:p>
        </w:tc>
        <w:tc>
          <w:tcPr>
            <w:tcW w:w="1157" w:type="pct"/>
            <w:tcBorders>
              <w:top w:val="single" w:sz="4" w:space="0" w:color="auto"/>
            </w:tcBorders>
          </w:tcPr>
          <w:p w:rsidR="007A36AA" w:rsidRPr="00DF23B7" w:rsidRDefault="007A36AA" w:rsidP="007A36AA">
            <w:pPr>
              <w:jc w:val="right"/>
              <w:rPr>
                <w:b/>
                <w:bCs/>
                <w:color w:val="000000"/>
                <w:sz w:val="22"/>
              </w:rPr>
            </w:pPr>
            <w:r w:rsidRPr="00DF23B7">
              <w:rPr>
                <w:b/>
                <w:bCs/>
                <w:color w:val="000000"/>
                <w:sz w:val="22"/>
              </w:rPr>
              <w:t>670,535,924</w:t>
            </w:r>
          </w:p>
        </w:tc>
      </w:tr>
      <w:tr w:rsidR="007A36AA" w:rsidRPr="00DF23B7" w:rsidTr="007A36AA">
        <w:trPr>
          <w:trHeight w:val="244"/>
        </w:trPr>
        <w:tc>
          <w:tcPr>
            <w:tcW w:w="1719" w:type="pct"/>
          </w:tcPr>
          <w:p w:rsidR="007A36AA" w:rsidRPr="00DF23B7" w:rsidRDefault="007A36AA" w:rsidP="007A36AA">
            <w:pPr>
              <w:ind w:firstLineChars="200" w:firstLine="440"/>
              <w:rPr>
                <w:sz w:val="22"/>
              </w:rPr>
            </w:pPr>
          </w:p>
        </w:tc>
        <w:tc>
          <w:tcPr>
            <w:tcW w:w="911" w:type="pct"/>
            <w:vAlign w:val="bottom"/>
          </w:tcPr>
          <w:p w:rsidR="007A36AA" w:rsidRPr="00DF23B7" w:rsidRDefault="007A36AA" w:rsidP="007A36AA">
            <w:pPr>
              <w:jc w:val="center"/>
              <w:rPr>
                <w:rFonts w:eastAsia="Arial Unicode MS"/>
                <w:b/>
                <w:sz w:val="22"/>
              </w:rPr>
            </w:pPr>
          </w:p>
        </w:tc>
        <w:tc>
          <w:tcPr>
            <w:tcW w:w="1061" w:type="pct"/>
          </w:tcPr>
          <w:p w:rsidR="007A36AA" w:rsidRPr="00DF23B7" w:rsidRDefault="007A36AA" w:rsidP="007A36AA">
            <w:pPr>
              <w:jc w:val="right"/>
              <w:rPr>
                <w:b/>
                <w:sz w:val="22"/>
              </w:rPr>
            </w:pPr>
          </w:p>
        </w:tc>
        <w:tc>
          <w:tcPr>
            <w:tcW w:w="152" w:type="pct"/>
          </w:tcPr>
          <w:p w:rsidR="007A36AA" w:rsidRPr="00DF23B7" w:rsidRDefault="007A36AA" w:rsidP="007A36AA">
            <w:pPr>
              <w:jc w:val="right"/>
              <w:rPr>
                <w:b/>
                <w:sz w:val="22"/>
              </w:rPr>
            </w:pPr>
          </w:p>
        </w:tc>
        <w:tc>
          <w:tcPr>
            <w:tcW w:w="1157" w:type="pct"/>
          </w:tcPr>
          <w:p w:rsidR="007A36AA" w:rsidRPr="00DF23B7" w:rsidRDefault="007A36AA" w:rsidP="007A36AA">
            <w:pPr>
              <w:jc w:val="right"/>
              <w:rPr>
                <w:b/>
                <w:sz w:val="22"/>
              </w:rPr>
            </w:pPr>
          </w:p>
        </w:tc>
      </w:tr>
      <w:tr w:rsidR="007A36AA" w:rsidRPr="00DF23B7" w:rsidTr="007A36AA">
        <w:trPr>
          <w:trHeight w:val="174"/>
        </w:trPr>
        <w:tc>
          <w:tcPr>
            <w:tcW w:w="1719" w:type="pct"/>
            <w:vAlign w:val="bottom"/>
          </w:tcPr>
          <w:p w:rsidR="007A36AA" w:rsidRPr="00DF23B7" w:rsidRDefault="002743DB" w:rsidP="007A36AA">
            <w:pPr>
              <w:tabs>
                <w:tab w:val="left" w:pos="709"/>
              </w:tabs>
              <w:ind w:right="232"/>
              <w:rPr>
                <w:b/>
                <w:sz w:val="22"/>
              </w:rPr>
            </w:pPr>
            <w:r w:rsidRPr="00DF23B7">
              <w:rPr>
                <w:b/>
                <w:sz w:val="22"/>
              </w:rPr>
              <w:t>Financial expenses</w:t>
            </w:r>
            <w:r w:rsidR="007A36AA" w:rsidRPr="00DF23B7">
              <w:rPr>
                <w:b/>
                <w:sz w:val="22"/>
              </w:rPr>
              <w:t>:</w:t>
            </w:r>
          </w:p>
        </w:tc>
        <w:tc>
          <w:tcPr>
            <w:tcW w:w="911" w:type="pct"/>
            <w:vAlign w:val="bottom"/>
          </w:tcPr>
          <w:p w:rsidR="007A36AA" w:rsidRPr="00DF23B7" w:rsidRDefault="007A36AA" w:rsidP="007A36AA">
            <w:pPr>
              <w:jc w:val="center"/>
              <w:rPr>
                <w:rFonts w:eastAsia="Arial Unicode MS"/>
                <w:b/>
                <w:sz w:val="22"/>
              </w:rPr>
            </w:pPr>
          </w:p>
        </w:tc>
        <w:tc>
          <w:tcPr>
            <w:tcW w:w="1061" w:type="pct"/>
          </w:tcPr>
          <w:p w:rsidR="007A36AA" w:rsidRPr="00DF23B7" w:rsidRDefault="007A36AA" w:rsidP="007A36AA">
            <w:pPr>
              <w:jc w:val="right"/>
              <w:rPr>
                <w:sz w:val="22"/>
              </w:rPr>
            </w:pPr>
          </w:p>
        </w:tc>
        <w:tc>
          <w:tcPr>
            <w:tcW w:w="152" w:type="pct"/>
          </w:tcPr>
          <w:p w:rsidR="007A36AA" w:rsidRPr="00DF23B7" w:rsidRDefault="007A36AA" w:rsidP="007A36AA">
            <w:pPr>
              <w:jc w:val="right"/>
              <w:rPr>
                <w:sz w:val="22"/>
              </w:rPr>
            </w:pPr>
          </w:p>
        </w:tc>
        <w:tc>
          <w:tcPr>
            <w:tcW w:w="1157" w:type="pct"/>
          </w:tcPr>
          <w:p w:rsidR="007A36AA" w:rsidRPr="00DF23B7" w:rsidRDefault="007A36AA" w:rsidP="007A36AA">
            <w:pPr>
              <w:jc w:val="right"/>
              <w:rPr>
                <w:sz w:val="22"/>
              </w:rPr>
            </w:pPr>
          </w:p>
        </w:tc>
      </w:tr>
      <w:tr w:rsidR="007A36AA" w:rsidRPr="00DF23B7" w:rsidTr="007A36AA">
        <w:trPr>
          <w:trHeight w:val="174"/>
        </w:trPr>
        <w:tc>
          <w:tcPr>
            <w:tcW w:w="1719" w:type="pct"/>
            <w:vAlign w:val="bottom"/>
          </w:tcPr>
          <w:p w:rsidR="007A36AA" w:rsidRPr="00DF23B7" w:rsidRDefault="002743DB" w:rsidP="007A36AA">
            <w:pPr>
              <w:tabs>
                <w:tab w:val="left" w:pos="540"/>
              </w:tabs>
              <w:ind w:left="360" w:right="232"/>
              <w:rPr>
                <w:sz w:val="22"/>
              </w:rPr>
            </w:pPr>
            <w:r w:rsidRPr="00DF23B7">
              <w:rPr>
                <w:sz w:val="22"/>
              </w:rPr>
              <w:t>Losses from exchange to foreign currency</w:t>
            </w:r>
          </w:p>
        </w:tc>
        <w:tc>
          <w:tcPr>
            <w:tcW w:w="911" w:type="pct"/>
            <w:vAlign w:val="bottom"/>
          </w:tcPr>
          <w:p w:rsidR="007A36AA" w:rsidRPr="00DF23B7" w:rsidRDefault="007A36AA" w:rsidP="007A36AA">
            <w:pPr>
              <w:jc w:val="center"/>
              <w:rPr>
                <w:rFonts w:eastAsia="Arial Unicode MS"/>
                <w:b/>
                <w:sz w:val="22"/>
              </w:rPr>
            </w:pPr>
          </w:p>
        </w:tc>
        <w:tc>
          <w:tcPr>
            <w:tcW w:w="1061" w:type="pct"/>
            <w:vAlign w:val="bottom"/>
          </w:tcPr>
          <w:p w:rsidR="007A36AA" w:rsidRPr="00DF23B7" w:rsidRDefault="007A36AA" w:rsidP="007A36AA">
            <w:pPr>
              <w:jc w:val="right"/>
              <w:rPr>
                <w:sz w:val="22"/>
              </w:rPr>
            </w:pPr>
            <w:r w:rsidRPr="00DF23B7">
              <w:rPr>
                <w:sz w:val="22"/>
              </w:rPr>
              <w:t>888,001</w:t>
            </w:r>
          </w:p>
        </w:tc>
        <w:tc>
          <w:tcPr>
            <w:tcW w:w="152" w:type="pct"/>
          </w:tcPr>
          <w:p w:rsidR="007A36AA" w:rsidRPr="00DF23B7" w:rsidRDefault="007A36AA" w:rsidP="007A36AA">
            <w:pPr>
              <w:jc w:val="right"/>
              <w:rPr>
                <w:sz w:val="22"/>
              </w:rPr>
            </w:pPr>
          </w:p>
        </w:tc>
        <w:tc>
          <w:tcPr>
            <w:tcW w:w="1157" w:type="pct"/>
            <w:vAlign w:val="bottom"/>
          </w:tcPr>
          <w:p w:rsidR="007A36AA" w:rsidRPr="00DF23B7" w:rsidRDefault="007A36AA" w:rsidP="007A36AA">
            <w:pPr>
              <w:jc w:val="right"/>
              <w:rPr>
                <w:sz w:val="22"/>
              </w:rPr>
            </w:pPr>
            <w:r w:rsidRPr="00DF23B7">
              <w:rPr>
                <w:sz w:val="22"/>
              </w:rPr>
              <w:t>(1,543,602)</w:t>
            </w:r>
          </w:p>
        </w:tc>
      </w:tr>
      <w:tr w:rsidR="007A36AA" w:rsidRPr="00DF23B7" w:rsidTr="007A36AA">
        <w:trPr>
          <w:trHeight w:val="174"/>
        </w:trPr>
        <w:tc>
          <w:tcPr>
            <w:tcW w:w="1719" w:type="pct"/>
            <w:vAlign w:val="bottom"/>
          </w:tcPr>
          <w:p w:rsidR="007A36AA" w:rsidRPr="00DF23B7" w:rsidRDefault="002743DB" w:rsidP="007A36AA">
            <w:pPr>
              <w:tabs>
                <w:tab w:val="left" w:pos="540"/>
              </w:tabs>
              <w:ind w:left="360" w:right="232"/>
              <w:rPr>
                <w:sz w:val="22"/>
              </w:rPr>
            </w:pPr>
            <w:r w:rsidRPr="00DF23B7">
              <w:rPr>
                <w:sz w:val="22"/>
              </w:rPr>
              <w:t>Bank tariffs and commissions</w:t>
            </w:r>
          </w:p>
        </w:tc>
        <w:tc>
          <w:tcPr>
            <w:tcW w:w="911" w:type="pct"/>
            <w:vAlign w:val="bottom"/>
          </w:tcPr>
          <w:p w:rsidR="007A36AA" w:rsidRPr="00DF23B7" w:rsidRDefault="007A36AA" w:rsidP="007A36AA">
            <w:pPr>
              <w:jc w:val="center"/>
              <w:rPr>
                <w:rFonts w:eastAsia="Arial Unicode MS"/>
                <w:sz w:val="22"/>
              </w:rPr>
            </w:pPr>
            <w:r w:rsidRPr="00DF23B7">
              <w:rPr>
                <w:rFonts w:eastAsia="Arial Unicode MS"/>
                <w:sz w:val="22"/>
              </w:rPr>
              <w:t>13</w:t>
            </w:r>
          </w:p>
        </w:tc>
        <w:tc>
          <w:tcPr>
            <w:tcW w:w="1061" w:type="pct"/>
            <w:tcBorders>
              <w:bottom w:val="single" w:sz="4" w:space="0" w:color="auto"/>
            </w:tcBorders>
            <w:vAlign w:val="bottom"/>
          </w:tcPr>
          <w:p w:rsidR="007A36AA" w:rsidRPr="00DF23B7" w:rsidRDefault="007A36AA" w:rsidP="007A36AA">
            <w:pPr>
              <w:jc w:val="right"/>
              <w:rPr>
                <w:sz w:val="22"/>
              </w:rPr>
            </w:pPr>
            <w:r w:rsidRPr="00DF23B7">
              <w:rPr>
                <w:sz w:val="22"/>
              </w:rPr>
              <w:t>(505,000)</w:t>
            </w:r>
          </w:p>
        </w:tc>
        <w:tc>
          <w:tcPr>
            <w:tcW w:w="152" w:type="pct"/>
          </w:tcPr>
          <w:p w:rsidR="007A36AA" w:rsidRPr="00DF23B7" w:rsidRDefault="007A36AA" w:rsidP="007A36AA">
            <w:pPr>
              <w:jc w:val="right"/>
              <w:rPr>
                <w:sz w:val="22"/>
              </w:rPr>
            </w:pPr>
          </w:p>
        </w:tc>
        <w:tc>
          <w:tcPr>
            <w:tcW w:w="1157" w:type="pct"/>
            <w:tcBorders>
              <w:bottom w:val="single" w:sz="4" w:space="0" w:color="auto"/>
            </w:tcBorders>
            <w:vAlign w:val="bottom"/>
          </w:tcPr>
          <w:p w:rsidR="007A36AA" w:rsidRPr="00DF23B7" w:rsidRDefault="007A36AA" w:rsidP="007A36AA">
            <w:pPr>
              <w:jc w:val="right"/>
              <w:rPr>
                <w:sz w:val="22"/>
              </w:rPr>
            </w:pPr>
            <w:r w:rsidRPr="00DF23B7">
              <w:rPr>
                <w:sz w:val="22"/>
              </w:rPr>
              <w:t>(500,000)</w:t>
            </w:r>
          </w:p>
        </w:tc>
      </w:tr>
      <w:tr w:rsidR="007A36AA" w:rsidRPr="00DF23B7" w:rsidTr="007A36AA">
        <w:trPr>
          <w:trHeight w:val="174"/>
        </w:trPr>
        <w:tc>
          <w:tcPr>
            <w:tcW w:w="1719" w:type="pct"/>
          </w:tcPr>
          <w:p w:rsidR="007A36AA" w:rsidRPr="00DF23B7" w:rsidRDefault="007A36AA" w:rsidP="007A36AA">
            <w:pPr>
              <w:pStyle w:val="heads"/>
              <w:spacing w:before="0" w:after="0"/>
              <w:rPr>
                <w:bCs/>
                <w:caps/>
                <w:szCs w:val="22"/>
              </w:rPr>
            </w:pPr>
          </w:p>
        </w:tc>
        <w:tc>
          <w:tcPr>
            <w:tcW w:w="911" w:type="pct"/>
            <w:vAlign w:val="bottom"/>
          </w:tcPr>
          <w:p w:rsidR="007A36AA" w:rsidRPr="00DF23B7" w:rsidRDefault="007A36AA" w:rsidP="007A36AA">
            <w:pPr>
              <w:jc w:val="center"/>
              <w:rPr>
                <w:rFonts w:eastAsia="Arial Unicode MS"/>
                <w:b/>
                <w:sz w:val="22"/>
              </w:rPr>
            </w:pPr>
          </w:p>
        </w:tc>
        <w:tc>
          <w:tcPr>
            <w:tcW w:w="1061" w:type="pct"/>
            <w:tcBorders>
              <w:top w:val="single" w:sz="4" w:space="0" w:color="auto"/>
            </w:tcBorders>
          </w:tcPr>
          <w:p w:rsidR="007A36AA" w:rsidRPr="00DF23B7" w:rsidRDefault="007A36AA" w:rsidP="007A36AA">
            <w:pPr>
              <w:jc w:val="right"/>
              <w:rPr>
                <w:b/>
                <w:color w:val="000000"/>
                <w:sz w:val="22"/>
              </w:rPr>
            </w:pPr>
            <w:r w:rsidRPr="00DF23B7">
              <w:rPr>
                <w:b/>
                <w:color w:val="000000"/>
                <w:sz w:val="22"/>
              </w:rPr>
              <w:t>383,001</w:t>
            </w:r>
          </w:p>
        </w:tc>
        <w:tc>
          <w:tcPr>
            <w:tcW w:w="152" w:type="pct"/>
          </w:tcPr>
          <w:p w:rsidR="007A36AA" w:rsidRPr="00DF23B7" w:rsidRDefault="007A36AA" w:rsidP="007A36AA">
            <w:pPr>
              <w:jc w:val="right"/>
              <w:rPr>
                <w:b/>
                <w:color w:val="000000"/>
                <w:sz w:val="22"/>
              </w:rPr>
            </w:pPr>
          </w:p>
        </w:tc>
        <w:tc>
          <w:tcPr>
            <w:tcW w:w="1157" w:type="pct"/>
            <w:tcBorders>
              <w:top w:val="single" w:sz="4" w:space="0" w:color="auto"/>
            </w:tcBorders>
          </w:tcPr>
          <w:p w:rsidR="007A36AA" w:rsidRPr="00DF23B7" w:rsidRDefault="007A36AA" w:rsidP="007A36AA">
            <w:pPr>
              <w:jc w:val="right"/>
              <w:rPr>
                <w:b/>
                <w:color w:val="000000"/>
                <w:sz w:val="22"/>
              </w:rPr>
            </w:pPr>
            <w:r w:rsidRPr="00DF23B7">
              <w:rPr>
                <w:b/>
                <w:color w:val="000000"/>
                <w:sz w:val="22"/>
              </w:rPr>
              <w:t>(2,043,602)</w:t>
            </w:r>
          </w:p>
        </w:tc>
      </w:tr>
      <w:tr w:rsidR="007A36AA" w:rsidRPr="00DF23B7" w:rsidTr="007A36AA">
        <w:trPr>
          <w:trHeight w:val="174"/>
        </w:trPr>
        <w:tc>
          <w:tcPr>
            <w:tcW w:w="1719" w:type="pct"/>
            <w:vAlign w:val="bottom"/>
          </w:tcPr>
          <w:p w:rsidR="007A36AA" w:rsidRPr="00DF23B7" w:rsidRDefault="002743DB" w:rsidP="002743DB">
            <w:pPr>
              <w:tabs>
                <w:tab w:val="left" w:pos="709"/>
              </w:tabs>
              <w:ind w:right="232"/>
              <w:rPr>
                <w:b/>
                <w:sz w:val="22"/>
              </w:rPr>
            </w:pPr>
            <w:r w:rsidRPr="00DF23B7">
              <w:rPr>
                <w:b/>
                <w:sz w:val="22"/>
              </w:rPr>
              <w:t>O</w:t>
            </w:r>
            <w:r w:rsidR="007A36AA" w:rsidRPr="00DF23B7">
              <w:rPr>
                <w:b/>
                <w:sz w:val="22"/>
              </w:rPr>
              <w:t>perati</w:t>
            </w:r>
            <w:r w:rsidRPr="00DF23B7">
              <w:rPr>
                <w:b/>
                <w:sz w:val="22"/>
              </w:rPr>
              <w:t>onal expenses</w:t>
            </w:r>
            <w:r w:rsidR="007A36AA" w:rsidRPr="00DF23B7">
              <w:rPr>
                <w:b/>
                <w:sz w:val="22"/>
              </w:rPr>
              <w:t>:</w:t>
            </w:r>
          </w:p>
        </w:tc>
        <w:tc>
          <w:tcPr>
            <w:tcW w:w="911" w:type="pct"/>
            <w:vAlign w:val="bottom"/>
          </w:tcPr>
          <w:p w:rsidR="007A36AA" w:rsidRPr="00DF23B7" w:rsidRDefault="007A36AA" w:rsidP="007A36AA">
            <w:pPr>
              <w:jc w:val="center"/>
              <w:rPr>
                <w:rFonts w:eastAsia="Arial Unicode MS"/>
                <w:b/>
                <w:sz w:val="22"/>
              </w:rPr>
            </w:pPr>
          </w:p>
        </w:tc>
        <w:tc>
          <w:tcPr>
            <w:tcW w:w="1061" w:type="pct"/>
          </w:tcPr>
          <w:p w:rsidR="007A36AA" w:rsidRPr="00DF23B7" w:rsidRDefault="007A36AA" w:rsidP="007A36AA">
            <w:pPr>
              <w:jc w:val="right"/>
              <w:rPr>
                <w:color w:val="000000"/>
                <w:sz w:val="22"/>
              </w:rPr>
            </w:pPr>
          </w:p>
        </w:tc>
        <w:tc>
          <w:tcPr>
            <w:tcW w:w="152" w:type="pct"/>
          </w:tcPr>
          <w:p w:rsidR="007A36AA" w:rsidRPr="00DF23B7" w:rsidRDefault="007A36AA" w:rsidP="007A36AA">
            <w:pPr>
              <w:jc w:val="right"/>
              <w:rPr>
                <w:color w:val="000000"/>
                <w:sz w:val="22"/>
              </w:rPr>
            </w:pPr>
          </w:p>
        </w:tc>
        <w:tc>
          <w:tcPr>
            <w:tcW w:w="1157" w:type="pct"/>
          </w:tcPr>
          <w:p w:rsidR="007A36AA" w:rsidRPr="00DF23B7" w:rsidRDefault="007A36AA" w:rsidP="007A36AA">
            <w:pPr>
              <w:jc w:val="right"/>
              <w:rPr>
                <w:color w:val="000000"/>
                <w:sz w:val="22"/>
              </w:rPr>
            </w:pPr>
          </w:p>
        </w:tc>
      </w:tr>
      <w:tr w:rsidR="007A36AA" w:rsidRPr="00DF23B7" w:rsidTr="007A36AA">
        <w:trPr>
          <w:trHeight w:val="488"/>
        </w:trPr>
        <w:tc>
          <w:tcPr>
            <w:tcW w:w="1719" w:type="pct"/>
            <w:vAlign w:val="bottom"/>
          </w:tcPr>
          <w:p w:rsidR="007A36AA" w:rsidRPr="00DF23B7" w:rsidRDefault="002743DB" w:rsidP="007A36AA">
            <w:pPr>
              <w:tabs>
                <w:tab w:val="left" w:pos="360"/>
              </w:tabs>
              <w:ind w:left="360" w:right="232"/>
              <w:rPr>
                <w:sz w:val="22"/>
              </w:rPr>
            </w:pPr>
            <w:r w:rsidRPr="00DF23B7">
              <w:rPr>
                <w:sz w:val="22"/>
              </w:rPr>
              <w:t>Operational expenses from the activity</w:t>
            </w:r>
          </w:p>
        </w:tc>
        <w:tc>
          <w:tcPr>
            <w:tcW w:w="911" w:type="pct"/>
            <w:vAlign w:val="bottom"/>
          </w:tcPr>
          <w:p w:rsidR="007A36AA" w:rsidRPr="00DF23B7" w:rsidRDefault="007A36AA" w:rsidP="007A36AA">
            <w:pPr>
              <w:jc w:val="center"/>
              <w:rPr>
                <w:rFonts w:eastAsia="Arial Unicode MS"/>
                <w:sz w:val="22"/>
              </w:rPr>
            </w:pPr>
            <w:r w:rsidRPr="00DF23B7">
              <w:rPr>
                <w:rFonts w:eastAsia="Arial Unicode MS"/>
                <w:sz w:val="22"/>
              </w:rPr>
              <w:t>14</w:t>
            </w:r>
          </w:p>
        </w:tc>
        <w:tc>
          <w:tcPr>
            <w:tcW w:w="1061" w:type="pct"/>
            <w:tcBorders>
              <w:bottom w:val="single" w:sz="4" w:space="0" w:color="auto"/>
            </w:tcBorders>
            <w:vAlign w:val="bottom"/>
          </w:tcPr>
          <w:p w:rsidR="007A36AA" w:rsidRPr="00DF23B7" w:rsidRDefault="007A36AA" w:rsidP="007A36AA">
            <w:pPr>
              <w:jc w:val="right"/>
              <w:rPr>
                <w:color w:val="000000"/>
                <w:sz w:val="22"/>
              </w:rPr>
            </w:pPr>
            <w:r w:rsidRPr="00DF23B7">
              <w:rPr>
                <w:color w:val="000000"/>
                <w:sz w:val="22"/>
              </w:rPr>
              <w:t>(1,860,625)</w:t>
            </w:r>
          </w:p>
        </w:tc>
        <w:tc>
          <w:tcPr>
            <w:tcW w:w="152" w:type="pct"/>
          </w:tcPr>
          <w:p w:rsidR="007A36AA" w:rsidRPr="00DF23B7" w:rsidRDefault="007A36AA" w:rsidP="007A36AA">
            <w:pPr>
              <w:jc w:val="right"/>
              <w:rPr>
                <w:color w:val="000000"/>
                <w:sz w:val="22"/>
              </w:rPr>
            </w:pPr>
          </w:p>
        </w:tc>
        <w:tc>
          <w:tcPr>
            <w:tcW w:w="1157" w:type="pct"/>
            <w:vAlign w:val="bottom"/>
          </w:tcPr>
          <w:p w:rsidR="007A36AA" w:rsidRPr="00DF23B7" w:rsidRDefault="007A36AA" w:rsidP="007A36AA">
            <w:pPr>
              <w:jc w:val="right"/>
              <w:rPr>
                <w:color w:val="000000"/>
                <w:sz w:val="22"/>
              </w:rPr>
            </w:pPr>
            <w:r w:rsidRPr="00DF23B7">
              <w:rPr>
                <w:color w:val="000000"/>
                <w:sz w:val="22"/>
              </w:rPr>
              <w:t>(1,476,995)</w:t>
            </w:r>
          </w:p>
        </w:tc>
      </w:tr>
      <w:tr w:rsidR="007A36AA" w:rsidRPr="00DF23B7" w:rsidTr="007A36AA">
        <w:trPr>
          <w:trHeight w:val="244"/>
        </w:trPr>
        <w:tc>
          <w:tcPr>
            <w:tcW w:w="1719" w:type="pct"/>
            <w:vAlign w:val="bottom"/>
          </w:tcPr>
          <w:p w:rsidR="007A36AA" w:rsidRPr="00DF23B7" w:rsidRDefault="007A36AA" w:rsidP="007A36AA">
            <w:pPr>
              <w:ind w:firstLineChars="200" w:firstLine="440"/>
              <w:rPr>
                <w:rFonts w:eastAsia="Arial Unicode MS"/>
                <w:sz w:val="22"/>
              </w:rPr>
            </w:pPr>
          </w:p>
        </w:tc>
        <w:tc>
          <w:tcPr>
            <w:tcW w:w="911" w:type="pct"/>
            <w:vAlign w:val="bottom"/>
          </w:tcPr>
          <w:p w:rsidR="007A36AA" w:rsidRPr="00DF23B7" w:rsidRDefault="007A36AA" w:rsidP="007A36AA">
            <w:pPr>
              <w:jc w:val="center"/>
              <w:rPr>
                <w:rFonts w:eastAsia="Arial Unicode MS"/>
                <w:sz w:val="22"/>
              </w:rPr>
            </w:pPr>
            <w:r w:rsidRPr="00DF23B7">
              <w:rPr>
                <w:sz w:val="22"/>
              </w:rPr>
              <w:t> </w:t>
            </w:r>
          </w:p>
        </w:tc>
        <w:tc>
          <w:tcPr>
            <w:tcW w:w="1061" w:type="pct"/>
            <w:tcBorders>
              <w:top w:val="single" w:sz="4" w:space="0" w:color="auto"/>
              <w:bottom w:val="single" w:sz="4" w:space="0" w:color="auto"/>
            </w:tcBorders>
          </w:tcPr>
          <w:p w:rsidR="007A36AA" w:rsidRPr="00DF23B7" w:rsidRDefault="007A36AA" w:rsidP="007A36AA">
            <w:pPr>
              <w:jc w:val="right"/>
              <w:rPr>
                <w:b/>
                <w:bCs/>
                <w:sz w:val="22"/>
              </w:rPr>
            </w:pPr>
            <w:r w:rsidRPr="00DF23B7">
              <w:rPr>
                <w:b/>
                <w:color w:val="000000"/>
                <w:sz w:val="22"/>
              </w:rPr>
              <w:t>(1,860,625)</w:t>
            </w:r>
          </w:p>
        </w:tc>
        <w:tc>
          <w:tcPr>
            <w:tcW w:w="152" w:type="pct"/>
          </w:tcPr>
          <w:p w:rsidR="007A36AA" w:rsidRPr="00DF23B7" w:rsidRDefault="007A36AA" w:rsidP="007A36AA">
            <w:pPr>
              <w:jc w:val="right"/>
              <w:rPr>
                <w:b/>
                <w:color w:val="000000"/>
                <w:sz w:val="22"/>
              </w:rPr>
            </w:pPr>
          </w:p>
        </w:tc>
        <w:tc>
          <w:tcPr>
            <w:tcW w:w="1157" w:type="pct"/>
            <w:tcBorders>
              <w:top w:val="single" w:sz="4" w:space="0" w:color="auto"/>
            </w:tcBorders>
          </w:tcPr>
          <w:p w:rsidR="007A36AA" w:rsidRPr="00DF23B7" w:rsidRDefault="007A36AA" w:rsidP="007A36AA">
            <w:pPr>
              <w:jc w:val="right"/>
              <w:rPr>
                <w:b/>
                <w:bCs/>
                <w:sz w:val="22"/>
              </w:rPr>
            </w:pPr>
            <w:r w:rsidRPr="00DF23B7">
              <w:rPr>
                <w:b/>
                <w:color w:val="000000"/>
                <w:sz w:val="22"/>
              </w:rPr>
              <w:t>(1,476,995)</w:t>
            </w:r>
          </w:p>
        </w:tc>
      </w:tr>
      <w:tr w:rsidR="007A36AA" w:rsidRPr="00DF23B7" w:rsidTr="007A36AA">
        <w:trPr>
          <w:trHeight w:val="244"/>
        </w:trPr>
        <w:tc>
          <w:tcPr>
            <w:tcW w:w="1719" w:type="pct"/>
            <w:vAlign w:val="bottom"/>
          </w:tcPr>
          <w:p w:rsidR="007A36AA" w:rsidRPr="00DF23B7" w:rsidRDefault="007A36AA" w:rsidP="007A36AA">
            <w:pPr>
              <w:ind w:firstLineChars="200" w:firstLine="440"/>
              <w:rPr>
                <w:rFonts w:eastAsia="Arial Unicode MS"/>
                <w:sz w:val="22"/>
              </w:rPr>
            </w:pPr>
          </w:p>
        </w:tc>
        <w:tc>
          <w:tcPr>
            <w:tcW w:w="911" w:type="pct"/>
            <w:vAlign w:val="bottom"/>
          </w:tcPr>
          <w:p w:rsidR="007A36AA" w:rsidRPr="00DF23B7" w:rsidRDefault="007A36AA" w:rsidP="007A36AA">
            <w:pPr>
              <w:jc w:val="center"/>
              <w:rPr>
                <w:sz w:val="22"/>
              </w:rPr>
            </w:pPr>
          </w:p>
        </w:tc>
        <w:tc>
          <w:tcPr>
            <w:tcW w:w="1061" w:type="pct"/>
            <w:tcBorders>
              <w:top w:val="single" w:sz="4" w:space="0" w:color="auto"/>
            </w:tcBorders>
          </w:tcPr>
          <w:p w:rsidR="007A36AA" w:rsidRPr="00DF23B7" w:rsidRDefault="007A36AA" w:rsidP="007A36AA">
            <w:pPr>
              <w:jc w:val="right"/>
              <w:rPr>
                <w:b/>
                <w:bCs/>
                <w:sz w:val="22"/>
              </w:rPr>
            </w:pPr>
          </w:p>
        </w:tc>
        <w:tc>
          <w:tcPr>
            <w:tcW w:w="152" w:type="pct"/>
          </w:tcPr>
          <w:p w:rsidR="007A36AA" w:rsidRPr="00DF23B7" w:rsidRDefault="007A36AA" w:rsidP="007A36AA">
            <w:pPr>
              <w:jc w:val="right"/>
              <w:rPr>
                <w:b/>
                <w:bCs/>
                <w:sz w:val="22"/>
              </w:rPr>
            </w:pPr>
          </w:p>
        </w:tc>
        <w:tc>
          <w:tcPr>
            <w:tcW w:w="1157" w:type="pct"/>
            <w:tcBorders>
              <w:top w:val="single" w:sz="4" w:space="0" w:color="auto"/>
            </w:tcBorders>
          </w:tcPr>
          <w:p w:rsidR="007A36AA" w:rsidRPr="00DF23B7" w:rsidRDefault="007A36AA" w:rsidP="007A36AA">
            <w:pPr>
              <w:jc w:val="right"/>
              <w:rPr>
                <w:b/>
                <w:bCs/>
                <w:sz w:val="22"/>
              </w:rPr>
            </w:pPr>
          </w:p>
        </w:tc>
      </w:tr>
      <w:tr w:rsidR="007A36AA" w:rsidRPr="00DF23B7" w:rsidTr="007A36AA">
        <w:trPr>
          <w:trHeight w:val="488"/>
        </w:trPr>
        <w:tc>
          <w:tcPr>
            <w:tcW w:w="1719" w:type="pct"/>
            <w:vAlign w:val="bottom"/>
          </w:tcPr>
          <w:p w:rsidR="007A36AA" w:rsidRPr="00DF23B7" w:rsidRDefault="002743DB" w:rsidP="002743DB">
            <w:pPr>
              <w:ind w:left="394"/>
              <w:rPr>
                <w:rFonts w:eastAsia="Arial Unicode MS"/>
                <w:sz w:val="22"/>
              </w:rPr>
            </w:pPr>
            <w:r w:rsidRPr="00DF23B7">
              <w:rPr>
                <w:rFonts w:eastAsia="Arial Unicode MS"/>
                <w:sz w:val="22"/>
              </w:rPr>
              <w:t xml:space="preserve">Retake </w:t>
            </w:r>
            <w:r w:rsidR="007A36AA" w:rsidRPr="00DF23B7">
              <w:rPr>
                <w:rFonts w:eastAsia="Arial Unicode MS"/>
                <w:sz w:val="22"/>
              </w:rPr>
              <w:t>/(</w:t>
            </w:r>
            <w:r w:rsidRPr="00DF23B7">
              <w:rPr>
                <w:rFonts w:eastAsia="Arial Unicode MS"/>
                <w:sz w:val="22"/>
              </w:rPr>
              <w:t>Expenses</w:t>
            </w:r>
            <w:r w:rsidR="007A36AA" w:rsidRPr="00DF23B7">
              <w:rPr>
                <w:rFonts w:eastAsia="Arial Unicode MS"/>
                <w:sz w:val="22"/>
              </w:rPr>
              <w:t xml:space="preserve">) </w:t>
            </w:r>
            <w:r w:rsidRPr="00DF23B7">
              <w:rPr>
                <w:rFonts w:eastAsia="Arial Unicode MS"/>
                <w:sz w:val="22"/>
              </w:rPr>
              <w:t xml:space="preserve">provision of financial </w:t>
            </w:r>
            <w:r w:rsidR="007A36AA" w:rsidRPr="00DF23B7">
              <w:rPr>
                <w:rFonts w:eastAsia="Arial Unicode MS"/>
                <w:sz w:val="22"/>
              </w:rPr>
              <w:t>instrument</w:t>
            </w:r>
            <w:r w:rsidRPr="00DF23B7">
              <w:rPr>
                <w:rFonts w:eastAsia="Arial Unicode MS"/>
                <w:sz w:val="22"/>
              </w:rPr>
              <w:t>s retained to collect c</w:t>
            </w:r>
            <w:r w:rsidR="007A36AA" w:rsidRPr="00DF23B7">
              <w:rPr>
                <w:rFonts w:eastAsia="Arial Unicode MS"/>
                <w:sz w:val="22"/>
              </w:rPr>
              <w:t>ontra</w:t>
            </w:r>
            <w:r w:rsidRPr="00DF23B7">
              <w:rPr>
                <w:rFonts w:eastAsia="Arial Unicode MS"/>
                <w:sz w:val="22"/>
              </w:rPr>
              <w:t>c</w:t>
            </w:r>
            <w:r w:rsidR="007A36AA" w:rsidRPr="00DF23B7">
              <w:rPr>
                <w:rFonts w:eastAsia="Arial Unicode MS"/>
                <w:sz w:val="22"/>
              </w:rPr>
              <w:t>tual</w:t>
            </w:r>
            <w:r w:rsidRPr="00DF23B7">
              <w:rPr>
                <w:rFonts w:eastAsia="Arial Unicode MS"/>
                <w:sz w:val="22"/>
              </w:rPr>
              <w:t xml:space="preserve"> inflows</w:t>
            </w:r>
          </w:p>
        </w:tc>
        <w:tc>
          <w:tcPr>
            <w:tcW w:w="911" w:type="pct"/>
            <w:vAlign w:val="bottom"/>
          </w:tcPr>
          <w:p w:rsidR="007A36AA" w:rsidRPr="00DF23B7" w:rsidRDefault="007A36AA" w:rsidP="007A36AA">
            <w:pPr>
              <w:jc w:val="center"/>
              <w:rPr>
                <w:sz w:val="22"/>
              </w:rPr>
            </w:pPr>
            <w:r w:rsidRPr="00DF23B7">
              <w:rPr>
                <w:sz w:val="22"/>
              </w:rPr>
              <w:t xml:space="preserve">8 </w:t>
            </w:r>
          </w:p>
        </w:tc>
        <w:tc>
          <w:tcPr>
            <w:tcW w:w="1061" w:type="pct"/>
            <w:vAlign w:val="bottom"/>
          </w:tcPr>
          <w:p w:rsidR="007A36AA" w:rsidRPr="00DF23B7" w:rsidRDefault="007A36AA" w:rsidP="007A36AA">
            <w:pPr>
              <w:jc w:val="right"/>
              <w:rPr>
                <w:bCs/>
                <w:sz w:val="22"/>
              </w:rPr>
            </w:pPr>
            <w:r w:rsidRPr="00DF23B7">
              <w:rPr>
                <w:bCs/>
                <w:sz w:val="22"/>
              </w:rPr>
              <w:t>(205,410)</w:t>
            </w:r>
          </w:p>
        </w:tc>
        <w:tc>
          <w:tcPr>
            <w:tcW w:w="152" w:type="pct"/>
          </w:tcPr>
          <w:p w:rsidR="007A36AA" w:rsidRPr="00DF23B7" w:rsidRDefault="007A36AA" w:rsidP="007A36AA">
            <w:pPr>
              <w:jc w:val="right"/>
              <w:rPr>
                <w:bCs/>
                <w:sz w:val="22"/>
              </w:rPr>
            </w:pPr>
          </w:p>
        </w:tc>
        <w:tc>
          <w:tcPr>
            <w:tcW w:w="1157" w:type="pct"/>
            <w:vAlign w:val="bottom"/>
          </w:tcPr>
          <w:p w:rsidR="007A36AA" w:rsidRPr="00DF23B7" w:rsidRDefault="007A36AA" w:rsidP="007A36AA">
            <w:pPr>
              <w:jc w:val="right"/>
              <w:rPr>
                <w:bCs/>
                <w:sz w:val="22"/>
              </w:rPr>
            </w:pPr>
            <w:r w:rsidRPr="00DF23B7">
              <w:rPr>
                <w:bCs/>
                <w:sz w:val="22"/>
              </w:rPr>
              <w:t>(103,117)</w:t>
            </w:r>
          </w:p>
        </w:tc>
      </w:tr>
      <w:tr w:rsidR="007A36AA" w:rsidRPr="00DF23B7" w:rsidTr="007A36AA">
        <w:trPr>
          <w:trHeight w:val="244"/>
        </w:trPr>
        <w:tc>
          <w:tcPr>
            <w:tcW w:w="1719" w:type="pct"/>
            <w:vAlign w:val="bottom"/>
          </w:tcPr>
          <w:p w:rsidR="007A36AA" w:rsidRPr="00DF23B7" w:rsidRDefault="007A36AA" w:rsidP="007A36AA">
            <w:pPr>
              <w:ind w:firstLineChars="200" w:firstLine="440"/>
              <w:rPr>
                <w:rFonts w:eastAsia="Arial Unicode MS"/>
                <w:sz w:val="22"/>
              </w:rPr>
            </w:pPr>
          </w:p>
        </w:tc>
        <w:tc>
          <w:tcPr>
            <w:tcW w:w="911" w:type="pct"/>
            <w:vAlign w:val="bottom"/>
          </w:tcPr>
          <w:p w:rsidR="007A36AA" w:rsidRPr="00DF23B7" w:rsidRDefault="007A36AA" w:rsidP="007A36AA">
            <w:pPr>
              <w:jc w:val="center"/>
              <w:rPr>
                <w:sz w:val="22"/>
              </w:rPr>
            </w:pPr>
          </w:p>
        </w:tc>
        <w:tc>
          <w:tcPr>
            <w:tcW w:w="1061" w:type="pct"/>
          </w:tcPr>
          <w:p w:rsidR="007A36AA" w:rsidRPr="00DF23B7" w:rsidRDefault="007A36AA" w:rsidP="007A36AA">
            <w:pPr>
              <w:jc w:val="right"/>
              <w:rPr>
                <w:bCs/>
                <w:sz w:val="22"/>
              </w:rPr>
            </w:pPr>
          </w:p>
        </w:tc>
        <w:tc>
          <w:tcPr>
            <w:tcW w:w="152" w:type="pct"/>
          </w:tcPr>
          <w:p w:rsidR="007A36AA" w:rsidRPr="00DF23B7" w:rsidRDefault="007A36AA" w:rsidP="007A36AA">
            <w:pPr>
              <w:jc w:val="right"/>
              <w:rPr>
                <w:bCs/>
                <w:sz w:val="22"/>
              </w:rPr>
            </w:pPr>
          </w:p>
        </w:tc>
        <w:tc>
          <w:tcPr>
            <w:tcW w:w="1157" w:type="pct"/>
          </w:tcPr>
          <w:p w:rsidR="007A36AA" w:rsidRPr="00DF23B7" w:rsidRDefault="007A36AA" w:rsidP="007A36AA">
            <w:pPr>
              <w:jc w:val="right"/>
              <w:rPr>
                <w:bCs/>
                <w:sz w:val="22"/>
              </w:rPr>
            </w:pPr>
          </w:p>
        </w:tc>
      </w:tr>
      <w:tr w:rsidR="007A36AA" w:rsidRPr="00DF23B7" w:rsidTr="007A36AA">
        <w:trPr>
          <w:trHeight w:val="174"/>
        </w:trPr>
        <w:tc>
          <w:tcPr>
            <w:tcW w:w="1719" w:type="pct"/>
            <w:vAlign w:val="bottom"/>
          </w:tcPr>
          <w:p w:rsidR="007A36AA" w:rsidRPr="00DF23B7" w:rsidRDefault="002743DB" w:rsidP="002743DB">
            <w:pPr>
              <w:pStyle w:val="heads"/>
              <w:spacing w:before="0" w:after="0"/>
              <w:rPr>
                <w:rFonts w:eastAsia="Arial Unicode MS"/>
                <w:bCs/>
                <w:caps/>
                <w:szCs w:val="22"/>
              </w:rPr>
            </w:pPr>
            <w:r w:rsidRPr="00DF23B7">
              <w:rPr>
                <w:bCs/>
                <w:caps/>
                <w:szCs w:val="22"/>
              </w:rPr>
              <w:t>NET SURPLUS FOR THE YEAR</w:t>
            </w:r>
          </w:p>
        </w:tc>
        <w:tc>
          <w:tcPr>
            <w:tcW w:w="911" w:type="pct"/>
            <w:vAlign w:val="bottom"/>
          </w:tcPr>
          <w:p w:rsidR="007A36AA" w:rsidRPr="00DF23B7" w:rsidRDefault="007A36AA" w:rsidP="007A36AA">
            <w:pPr>
              <w:jc w:val="center"/>
              <w:rPr>
                <w:rFonts w:eastAsia="Arial Unicode MS"/>
                <w:sz w:val="22"/>
              </w:rPr>
            </w:pPr>
            <w:r w:rsidRPr="00DF23B7">
              <w:rPr>
                <w:sz w:val="22"/>
              </w:rPr>
              <w:t> </w:t>
            </w:r>
          </w:p>
        </w:tc>
        <w:tc>
          <w:tcPr>
            <w:tcW w:w="1061" w:type="pct"/>
            <w:tcBorders>
              <w:bottom w:val="single" w:sz="4" w:space="0" w:color="auto"/>
            </w:tcBorders>
          </w:tcPr>
          <w:p w:rsidR="007A36AA" w:rsidRPr="00DF23B7" w:rsidRDefault="007A36AA" w:rsidP="007A36AA">
            <w:pPr>
              <w:jc w:val="right"/>
              <w:rPr>
                <w:b/>
                <w:bCs/>
                <w:sz w:val="22"/>
              </w:rPr>
            </w:pPr>
            <w:r w:rsidRPr="00DF23B7">
              <w:rPr>
                <w:b/>
                <w:bCs/>
                <w:sz w:val="22"/>
              </w:rPr>
              <w:t>690,663,708</w:t>
            </w:r>
          </w:p>
        </w:tc>
        <w:tc>
          <w:tcPr>
            <w:tcW w:w="152" w:type="pct"/>
          </w:tcPr>
          <w:p w:rsidR="007A36AA" w:rsidRPr="00DF23B7" w:rsidRDefault="007A36AA" w:rsidP="007A36AA">
            <w:pPr>
              <w:jc w:val="right"/>
              <w:rPr>
                <w:b/>
                <w:bCs/>
                <w:sz w:val="22"/>
              </w:rPr>
            </w:pPr>
          </w:p>
        </w:tc>
        <w:tc>
          <w:tcPr>
            <w:tcW w:w="1157" w:type="pct"/>
            <w:tcBorders>
              <w:bottom w:val="single" w:sz="4" w:space="0" w:color="auto"/>
            </w:tcBorders>
          </w:tcPr>
          <w:p w:rsidR="007A36AA" w:rsidRPr="00DF23B7" w:rsidRDefault="007A36AA" w:rsidP="007A36AA">
            <w:pPr>
              <w:jc w:val="right"/>
              <w:rPr>
                <w:b/>
                <w:bCs/>
                <w:sz w:val="22"/>
              </w:rPr>
            </w:pPr>
            <w:r w:rsidRPr="00DF23B7">
              <w:rPr>
                <w:b/>
                <w:bCs/>
                <w:sz w:val="22"/>
              </w:rPr>
              <w:t>666,912,210</w:t>
            </w:r>
          </w:p>
        </w:tc>
      </w:tr>
      <w:tr w:rsidR="007A36AA" w:rsidRPr="00DF23B7" w:rsidTr="007A36AA">
        <w:trPr>
          <w:trHeight w:val="244"/>
        </w:trPr>
        <w:tc>
          <w:tcPr>
            <w:tcW w:w="1719" w:type="pct"/>
            <w:vAlign w:val="bottom"/>
          </w:tcPr>
          <w:p w:rsidR="007A36AA" w:rsidRPr="00DF23B7" w:rsidRDefault="007A36AA" w:rsidP="007A36AA">
            <w:pPr>
              <w:pStyle w:val="heads"/>
              <w:spacing w:before="0" w:after="0"/>
              <w:rPr>
                <w:bCs/>
                <w:caps/>
                <w:szCs w:val="22"/>
              </w:rPr>
            </w:pPr>
          </w:p>
        </w:tc>
        <w:tc>
          <w:tcPr>
            <w:tcW w:w="911" w:type="pct"/>
            <w:vAlign w:val="bottom"/>
          </w:tcPr>
          <w:p w:rsidR="007A36AA" w:rsidRPr="00DF23B7" w:rsidRDefault="007A36AA" w:rsidP="007A36AA">
            <w:pPr>
              <w:jc w:val="center"/>
              <w:rPr>
                <w:sz w:val="22"/>
              </w:rPr>
            </w:pPr>
          </w:p>
        </w:tc>
        <w:tc>
          <w:tcPr>
            <w:tcW w:w="1061" w:type="pct"/>
            <w:tcBorders>
              <w:top w:val="single" w:sz="4" w:space="0" w:color="auto"/>
            </w:tcBorders>
          </w:tcPr>
          <w:p w:rsidR="007A36AA" w:rsidRPr="00DF23B7" w:rsidRDefault="007A36AA" w:rsidP="007A36AA">
            <w:pPr>
              <w:jc w:val="right"/>
              <w:rPr>
                <w:bCs/>
                <w:sz w:val="22"/>
              </w:rPr>
            </w:pPr>
          </w:p>
        </w:tc>
        <w:tc>
          <w:tcPr>
            <w:tcW w:w="152" w:type="pct"/>
          </w:tcPr>
          <w:p w:rsidR="007A36AA" w:rsidRPr="00DF23B7" w:rsidRDefault="007A36AA" w:rsidP="007A36AA">
            <w:pPr>
              <w:jc w:val="right"/>
              <w:rPr>
                <w:bCs/>
                <w:sz w:val="22"/>
              </w:rPr>
            </w:pPr>
          </w:p>
        </w:tc>
        <w:tc>
          <w:tcPr>
            <w:tcW w:w="1157" w:type="pct"/>
            <w:tcBorders>
              <w:top w:val="single" w:sz="4" w:space="0" w:color="auto"/>
            </w:tcBorders>
          </w:tcPr>
          <w:p w:rsidR="007A36AA" w:rsidRPr="00DF23B7" w:rsidRDefault="007A36AA" w:rsidP="007A36AA">
            <w:pPr>
              <w:jc w:val="right"/>
              <w:rPr>
                <w:bCs/>
                <w:sz w:val="22"/>
              </w:rPr>
            </w:pPr>
          </w:p>
        </w:tc>
      </w:tr>
      <w:tr w:rsidR="007A36AA" w:rsidRPr="00DF23B7" w:rsidTr="007A36AA">
        <w:trPr>
          <w:trHeight w:val="249"/>
        </w:trPr>
        <w:tc>
          <w:tcPr>
            <w:tcW w:w="1719" w:type="pct"/>
            <w:vAlign w:val="bottom"/>
          </w:tcPr>
          <w:p w:rsidR="007A36AA" w:rsidRPr="00DF23B7" w:rsidRDefault="002743DB" w:rsidP="004314E7">
            <w:pPr>
              <w:pStyle w:val="heads"/>
              <w:spacing w:before="0" w:after="0"/>
              <w:rPr>
                <w:b w:val="0"/>
                <w:bCs/>
                <w:caps/>
                <w:szCs w:val="22"/>
              </w:rPr>
            </w:pPr>
            <w:r w:rsidRPr="00DF23B7">
              <w:rPr>
                <w:szCs w:val="22"/>
              </w:rPr>
              <w:t xml:space="preserve">INCOME EXCEEDING EXPENSES FOR THE YEAR </w:t>
            </w:r>
          </w:p>
        </w:tc>
        <w:tc>
          <w:tcPr>
            <w:tcW w:w="911" w:type="pct"/>
            <w:vAlign w:val="bottom"/>
          </w:tcPr>
          <w:p w:rsidR="007A36AA" w:rsidRPr="00DF23B7" w:rsidRDefault="007A36AA" w:rsidP="007A36AA">
            <w:pPr>
              <w:jc w:val="center"/>
              <w:rPr>
                <w:sz w:val="22"/>
              </w:rPr>
            </w:pPr>
          </w:p>
        </w:tc>
        <w:tc>
          <w:tcPr>
            <w:tcW w:w="1061" w:type="pct"/>
            <w:vAlign w:val="bottom"/>
          </w:tcPr>
          <w:p w:rsidR="007A36AA" w:rsidRPr="00DF23B7" w:rsidRDefault="007A36AA" w:rsidP="007A36AA">
            <w:pPr>
              <w:jc w:val="right"/>
              <w:rPr>
                <w:bCs/>
                <w:sz w:val="22"/>
              </w:rPr>
            </w:pPr>
            <w:r w:rsidRPr="00DF23B7">
              <w:rPr>
                <w:bCs/>
                <w:sz w:val="22"/>
              </w:rPr>
              <w:t>-</w:t>
            </w:r>
          </w:p>
        </w:tc>
        <w:tc>
          <w:tcPr>
            <w:tcW w:w="152" w:type="pct"/>
          </w:tcPr>
          <w:p w:rsidR="007A36AA" w:rsidRPr="00DF23B7" w:rsidRDefault="007A36AA" w:rsidP="007A36AA">
            <w:pPr>
              <w:jc w:val="right"/>
              <w:rPr>
                <w:bCs/>
                <w:sz w:val="22"/>
              </w:rPr>
            </w:pPr>
          </w:p>
        </w:tc>
        <w:tc>
          <w:tcPr>
            <w:tcW w:w="1157" w:type="pct"/>
            <w:vAlign w:val="bottom"/>
          </w:tcPr>
          <w:p w:rsidR="007A36AA" w:rsidRPr="00DF23B7" w:rsidRDefault="007A36AA" w:rsidP="007A36AA">
            <w:pPr>
              <w:jc w:val="right"/>
              <w:rPr>
                <w:bCs/>
                <w:sz w:val="22"/>
              </w:rPr>
            </w:pPr>
            <w:r w:rsidRPr="00DF23B7">
              <w:rPr>
                <w:bCs/>
                <w:sz w:val="22"/>
              </w:rPr>
              <w:t>-</w:t>
            </w:r>
          </w:p>
        </w:tc>
      </w:tr>
      <w:tr w:rsidR="007A36AA" w:rsidRPr="00DF23B7" w:rsidTr="007A36AA">
        <w:trPr>
          <w:trHeight w:val="127"/>
        </w:trPr>
        <w:tc>
          <w:tcPr>
            <w:tcW w:w="1719" w:type="pct"/>
            <w:vAlign w:val="bottom"/>
          </w:tcPr>
          <w:p w:rsidR="007A36AA" w:rsidRPr="00DF23B7" w:rsidRDefault="007A36AA" w:rsidP="007A36AA">
            <w:pPr>
              <w:pStyle w:val="heads"/>
              <w:spacing w:before="0" w:after="0"/>
              <w:rPr>
                <w:bCs/>
                <w:caps/>
                <w:szCs w:val="22"/>
              </w:rPr>
            </w:pPr>
          </w:p>
        </w:tc>
        <w:tc>
          <w:tcPr>
            <w:tcW w:w="911" w:type="pct"/>
            <w:vAlign w:val="bottom"/>
          </w:tcPr>
          <w:p w:rsidR="007A36AA" w:rsidRPr="00DF23B7" w:rsidRDefault="007A36AA" w:rsidP="007A36AA">
            <w:pPr>
              <w:jc w:val="center"/>
              <w:rPr>
                <w:sz w:val="22"/>
              </w:rPr>
            </w:pPr>
          </w:p>
        </w:tc>
        <w:tc>
          <w:tcPr>
            <w:tcW w:w="1061" w:type="pct"/>
            <w:tcBorders>
              <w:bottom w:val="single" w:sz="4" w:space="0" w:color="auto"/>
            </w:tcBorders>
          </w:tcPr>
          <w:p w:rsidR="007A36AA" w:rsidRPr="00DF23B7" w:rsidRDefault="007A36AA" w:rsidP="007A36AA">
            <w:pPr>
              <w:jc w:val="right"/>
              <w:rPr>
                <w:b/>
                <w:bCs/>
                <w:sz w:val="22"/>
              </w:rPr>
            </w:pPr>
          </w:p>
        </w:tc>
        <w:tc>
          <w:tcPr>
            <w:tcW w:w="152" w:type="pct"/>
          </w:tcPr>
          <w:p w:rsidR="007A36AA" w:rsidRPr="00DF23B7" w:rsidRDefault="007A36AA" w:rsidP="007A36AA">
            <w:pPr>
              <w:jc w:val="right"/>
              <w:rPr>
                <w:b/>
                <w:bCs/>
                <w:sz w:val="22"/>
              </w:rPr>
            </w:pPr>
          </w:p>
        </w:tc>
        <w:tc>
          <w:tcPr>
            <w:tcW w:w="1157" w:type="pct"/>
            <w:tcBorders>
              <w:bottom w:val="single" w:sz="4" w:space="0" w:color="auto"/>
            </w:tcBorders>
          </w:tcPr>
          <w:p w:rsidR="007A36AA" w:rsidRPr="00DF23B7" w:rsidRDefault="007A36AA" w:rsidP="007A36AA">
            <w:pPr>
              <w:jc w:val="right"/>
              <w:rPr>
                <w:b/>
                <w:bCs/>
                <w:sz w:val="22"/>
              </w:rPr>
            </w:pPr>
          </w:p>
        </w:tc>
      </w:tr>
      <w:tr w:rsidR="007A36AA" w:rsidRPr="00DF23B7" w:rsidTr="007A36AA">
        <w:trPr>
          <w:trHeight w:val="488"/>
        </w:trPr>
        <w:tc>
          <w:tcPr>
            <w:tcW w:w="1719" w:type="pct"/>
            <w:vAlign w:val="bottom"/>
          </w:tcPr>
          <w:p w:rsidR="007A36AA" w:rsidRPr="00DF23B7" w:rsidRDefault="007A36AA" w:rsidP="004314E7">
            <w:pPr>
              <w:pStyle w:val="heads"/>
              <w:spacing w:before="0" w:after="0"/>
              <w:rPr>
                <w:bCs/>
                <w:caps/>
                <w:szCs w:val="22"/>
              </w:rPr>
            </w:pPr>
            <w:r w:rsidRPr="00DF23B7">
              <w:rPr>
                <w:szCs w:val="22"/>
              </w:rPr>
              <w:lastRenderedPageBreak/>
              <w:t>TOTAL</w:t>
            </w:r>
            <w:r w:rsidR="002743DB" w:rsidRPr="00DF23B7">
              <w:rPr>
                <w:szCs w:val="22"/>
              </w:rPr>
              <w:t xml:space="preserve"> OF COMPREHENSIVE INCOME </w:t>
            </w:r>
          </w:p>
        </w:tc>
        <w:tc>
          <w:tcPr>
            <w:tcW w:w="911" w:type="pct"/>
            <w:vAlign w:val="bottom"/>
          </w:tcPr>
          <w:p w:rsidR="007A36AA" w:rsidRPr="00DF23B7" w:rsidRDefault="007A36AA" w:rsidP="007A36AA">
            <w:pPr>
              <w:jc w:val="center"/>
              <w:rPr>
                <w:sz w:val="22"/>
              </w:rPr>
            </w:pPr>
            <w:r w:rsidRPr="00DF23B7">
              <w:rPr>
                <w:sz w:val="22"/>
              </w:rPr>
              <w:t> </w:t>
            </w:r>
          </w:p>
        </w:tc>
        <w:tc>
          <w:tcPr>
            <w:tcW w:w="1061" w:type="pct"/>
            <w:tcBorders>
              <w:top w:val="single" w:sz="4" w:space="0" w:color="auto"/>
              <w:bottom w:val="double" w:sz="4" w:space="0" w:color="auto"/>
            </w:tcBorders>
            <w:vAlign w:val="bottom"/>
          </w:tcPr>
          <w:p w:rsidR="007A36AA" w:rsidRPr="00DF23B7" w:rsidRDefault="007A36AA" w:rsidP="007A36AA">
            <w:pPr>
              <w:jc w:val="right"/>
              <w:rPr>
                <w:b/>
                <w:bCs/>
                <w:sz w:val="22"/>
              </w:rPr>
            </w:pPr>
            <w:r w:rsidRPr="00DF23B7">
              <w:rPr>
                <w:b/>
                <w:bCs/>
                <w:sz w:val="22"/>
              </w:rPr>
              <w:t>690,663,708</w:t>
            </w:r>
          </w:p>
        </w:tc>
        <w:tc>
          <w:tcPr>
            <w:tcW w:w="152" w:type="pct"/>
          </w:tcPr>
          <w:p w:rsidR="007A36AA" w:rsidRPr="00DF23B7" w:rsidRDefault="007A36AA" w:rsidP="007A36AA">
            <w:pPr>
              <w:jc w:val="right"/>
              <w:rPr>
                <w:b/>
                <w:bCs/>
                <w:sz w:val="22"/>
              </w:rPr>
            </w:pPr>
          </w:p>
        </w:tc>
        <w:tc>
          <w:tcPr>
            <w:tcW w:w="1157" w:type="pct"/>
            <w:tcBorders>
              <w:top w:val="single" w:sz="4" w:space="0" w:color="auto"/>
              <w:bottom w:val="double" w:sz="4" w:space="0" w:color="auto"/>
            </w:tcBorders>
            <w:vAlign w:val="bottom"/>
          </w:tcPr>
          <w:p w:rsidR="007A36AA" w:rsidRPr="00DF23B7" w:rsidRDefault="007A36AA" w:rsidP="007A36AA">
            <w:pPr>
              <w:jc w:val="right"/>
              <w:rPr>
                <w:b/>
                <w:bCs/>
                <w:sz w:val="22"/>
              </w:rPr>
            </w:pPr>
            <w:r w:rsidRPr="00DF23B7">
              <w:rPr>
                <w:b/>
                <w:bCs/>
                <w:sz w:val="22"/>
              </w:rPr>
              <w:t>666,912,210</w:t>
            </w:r>
          </w:p>
        </w:tc>
      </w:tr>
    </w:tbl>
    <w:p w:rsidR="00030CB1" w:rsidRPr="00DF23B7" w:rsidRDefault="00030CB1" w:rsidP="008829AD">
      <w:pPr>
        <w:sectPr w:rsidR="00030CB1" w:rsidRPr="00DF23B7">
          <w:pgSz w:w="11906" w:h="16838"/>
          <w:pgMar w:top="1440" w:right="1440" w:bottom="1440" w:left="1440" w:header="708" w:footer="708" w:gutter="0"/>
          <w:cols w:space="708"/>
          <w:docGrid w:linePitch="360"/>
        </w:sectPr>
      </w:pPr>
    </w:p>
    <w:p w:rsidR="00030CB1" w:rsidRPr="00DF23B7" w:rsidRDefault="002743DB" w:rsidP="00030CB1">
      <w:pPr>
        <w:rPr>
          <w:b/>
          <w:szCs w:val="26"/>
        </w:rPr>
      </w:pPr>
      <w:r w:rsidRPr="00DF23B7">
        <w:rPr>
          <w:b/>
          <w:szCs w:val="26"/>
        </w:rPr>
        <w:lastRenderedPageBreak/>
        <w:t>Statement of monetary assets inf</w:t>
      </w:r>
      <w:r w:rsidR="000C0190" w:rsidRPr="00DF23B7">
        <w:rPr>
          <w:b/>
          <w:szCs w:val="26"/>
        </w:rPr>
        <w:t>low</w:t>
      </w:r>
    </w:p>
    <w:p w:rsidR="00030CB1" w:rsidRPr="00DF23B7" w:rsidRDefault="00030CB1" w:rsidP="00030CB1">
      <w:pPr>
        <w:rPr>
          <w:b/>
          <w:szCs w:val="26"/>
        </w:rPr>
      </w:pPr>
    </w:p>
    <w:tbl>
      <w:tblPr>
        <w:tblW w:w="9228" w:type="dxa"/>
        <w:tblInd w:w="90" w:type="dxa"/>
        <w:tblLayout w:type="fixed"/>
        <w:tblLook w:val="04A0" w:firstRow="1" w:lastRow="0" w:firstColumn="1" w:lastColumn="0" w:noHBand="0" w:noVBand="1"/>
      </w:tblPr>
      <w:tblGrid>
        <w:gridCol w:w="2834"/>
        <w:gridCol w:w="2026"/>
        <w:gridCol w:w="2070"/>
        <w:gridCol w:w="409"/>
        <w:gridCol w:w="1889"/>
      </w:tblGrid>
      <w:tr w:rsidR="007A36AA" w:rsidRPr="00DF23B7" w:rsidTr="007A36AA">
        <w:trPr>
          <w:trHeight w:val="532"/>
        </w:trPr>
        <w:tc>
          <w:tcPr>
            <w:tcW w:w="2834"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026" w:type="dxa"/>
            <w:tcBorders>
              <w:top w:val="nil"/>
              <w:left w:val="nil"/>
              <w:bottom w:val="nil"/>
              <w:right w:val="nil"/>
            </w:tcBorders>
            <w:shd w:val="clear" w:color="auto" w:fill="auto"/>
            <w:noWrap/>
            <w:vAlign w:val="bottom"/>
            <w:hideMark/>
          </w:tcPr>
          <w:p w:rsidR="007A36AA" w:rsidRPr="00DF23B7" w:rsidRDefault="002743DB" w:rsidP="007A36AA">
            <w:pPr>
              <w:jc w:val="center"/>
              <w:rPr>
                <w:b/>
                <w:bCs/>
                <w:sz w:val="22"/>
              </w:rPr>
            </w:pPr>
            <w:r w:rsidRPr="00DF23B7">
              <w:rPr>
                <w:b/>
                <w:bCs/>
                <w:sz w:val="22"/>
              </w:rPr>
              <w:t>Notes</w:t>
            </w:r>
          </w:p>
        </w:tc>
        <w:tc>
          <w:tcPr>
            <w:tcW w:w="2070" w:type="dxa"/>
            <w:tcBorders>
              <w:top w:val="single" w:sz="4" w:space="0" w:color="auto"/>
              <w:left w:val="nil"/>
              <w:bottom w:val="single" w:sz="4" w:space="0" w:color="auto"/>
              <w:right w:val="nil"/>
            </w:tcBorders>
            <w:vAlign w:val="bottom"/>
          </w:tcPr>
          <w:p w:rsidR="007A36AA" w:rsidRPr="00DF23B7" w:rsidRDefault="002743DB" w:rsidP="002743DB">
            <w:pPr>
              <w:jc w:val="right"/>
              <w:rPr>
                <w:b/>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2020</w:t>
            </w:r>
          </w:p>
        </w:tc>
        <w:tc>
          <w:tcPr>
            <w:tcW w:w="409" w:type="dxa"/>
            <w:tcBorders>
              <w:left w:val="nil"/>
              <w:right w:val="nil"/>
            </w:tcBorders>
          </w:tcPr>
          <w:p w:rsidR="007A36AA" w:rsidRPr="00DF23B7" w:rsidRDefault="007A36AA" w:rsidP="007A36AA">
            <w:pPr>
              <w:jc w:val="right"/>
              <w:rPr>
                <w:b/>
                <w:sz w:val="22"/>
              </w:rPr>
            </w:pPr>
          </w:p>
        </w:tc>
        <w:tc>
          <w:tcPr>
            <w:tcW w:w="1889" w:type="dxa"/>
            <w:tcBorders>
              <w:top w:val="single" w:sz="4" w:space="0" w:color="auto"/>
              <w:left w:val="nil"/>
              <w:bottom w:val="single" w:sz="4" w:space="0" w:color="auto"/>
              <w:right w:val="nil"/>
            </w:tcBorders>
            <w:shd w:val="clear" w:color="auto" w:fill="auto"/>
            <w:vAlign w:val="bottom"/>
            <w:hideMark/>
          </w:tcPr>
          <w:p w:rsidR="007A36AA" w:rsidRPr="00DF23B7" w:rsidRDefault="002743DB" w:rsidP="002743DB">
            <w:pPr>
              <w:jc w:val="right"/>
              <w:rPr>
                <w:b/>
                <w:bCs/>
                <w:sz w:val="22"/>
              </w:rPr>
            </w:pPr>
            <w:r w:rsidRPr="00DF23B7">
              <w:rPr>
                <w:b/>
                <w:sz w:val="22"/>
              </w:rPr>
              <w:t xml:space="preserve">Year ended on December </w:t>
            </w:r>
            <w:r w:rsidR="007A36AA" w:rsidRPr="00DF23B7">
              <w:rPr>
                <w:b/>
                <w:sz w:val="22"/>
              </w:rPr>
              <w:t>31</w:t>
            </w:r>
            <w:r w:rsidRPr="00DF23B7">
              <w:rPr>
                <w:b/>
                <w:sz w:val="22"/>
              </w:rPr>
              <w:t>,</w:t>
            </w:r>
            <w:r w:rsidR="007A36AA" w:rsidRPr="00DF23B7">
              <w:rPr>
                <w:b/>
                <w:sz w:val="22"/>
              </w:rPr>
              <w:t xml:space="preserve"> 2019</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026"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070" w:type="dxa"/>
            <w:tcBorders>
              <w:top w:val="single" w:sz="4" w:space="0" w:color="auto"/>
              <w:left w:val="nil"/>
              <w:bottom w:val="nil"/>
              <w:right w:val="nil"/>
            </w:tcBorders>
          </w:tcPr>
          <w:p w:rsidR="007A36AA" w:rsidRPr="00DF23B7" w:rsidRDefault="007A36AA" w:rsidP="007A36AA">
            <w:pPr>
              <w:rPr>
                <w:sz w:val="22"/>
              </w:rPr>
            </w:pPr>
          </w:p>
        </w:tc>
        <w:tc>
          <w:tcPr>
            <w:tcW w:w="409" w:type="dxa"/>
            <w:tcBorders>
              <w:left w:val="nil"/>
              <w:bottom w:val="nil"/>
              <w:right w:val="nil"/>
            </w:tcBorders>
          </w:tcPr>
          <w:p w:rsidR="007A36AA" w:rsidRPr="00DF23B7" w:rsidRDefault="007A36AA" w:rsidP="007A36AA">
            <w:pPr>
              <w:rPr>
                <w:sz w:val="22"/>
              </w:rPr>
            </w:pPr>
          </w:p>
        </w:tc>
        <w:tc>
          <w:tcPr>
            <w:tcW w:w="1889" w:type="dxa"/>
            <w:tcBorders>
              <w:top w:val="single" w:sz="4" w:space="0" w:color="auto"/>
              <w:left w:val="nil"/>
              <w:bottom w:val="nil"/>
              <w:right w:val="nil"/>
            </w:tcBorders>
            <w:shd w:val="clear" w:color="auto" w:fill="auto"/>
            <w:noWrap/>
            <w:vAlign w:val="bottom"/>
            <w:hideMark/>
          </w:tcPr>
          <w:p w:rsidR="007A36AA" w:rsidRPr="00DF23B7" w:rsidRDefault="007A36AA" w:rsidP="007A36AA">
            <w:pPr>
              <w:rPr>
                <w:sz w:val="22"/>
              </w:rPr>
            </w:pP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4314E7">
            <w:pPr>
              <w:rPr>
                <w:b/>
                <w:bCs/>
                <w:sz w:val="22"/>
              </w:rPr>
            </w:pPr>
            <w:r w:rsidRPr="00DF23B7">
              <w:rPr>
                <w:b/>
                <w:sz w:val="22"/>
              </w:rPr>
              <w:t xml:space="preserve">Income exceeding expenses for the year </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070" w:type="dxa"/>
            <w:tcBorders>
              <w:top w:val="nil"/>
              <w:left w:val="nil"/>
              <w:bottom w:val="nil"/>
              <w:right w:val="nil"/>
            </w:tcBorders>
            <w:vAlign w:val="bottom"/>
          </w:tcPr>
          <w:p w:rsidR="007A36AA" w:rsidRPr="00DF23B7" w:rsidRDefault="007A36AA" w:rsidP="007A36AA">
            <w:pPr>
              <w:jc w:val="right"/>
              <w:rPr>
                <w:b/>
                <w:bCs/>
                <w:sz w:val="22"/>
              </w:rPr>
            </w:pPr>
            <w:r w:rsidRPr="00DF23B7">
              <w:rPr>
                <w:b/>
                <w:bCs/>
                <w:sz w:val="22"/>
              </w:rPr>
              <w:t>690,663,708</w:t>
            </w:r>
          </w:p>
        </w:tc>
        <w:tc>
          <w:tcPr>
            <w:tcW w:w="409" w:type="dxa"/>
            <w:tcBorders>
              <w:top w:val="nil"/>
              <w:left w:val="nil"/>
              <w:bottom w:val="nil"/>
              <w:right w:val="nil"/>
            </w:tcBorders>
          </w:tcPr>
          <w:p w:rsidR="007A36AA" w:rsidRPr="00DF23B7" w:rsidRDefault="007A36AA" w:rsidP="007A36AA">
            <w:pPr>
              <w:jc w:val="right"/>
              <w:rPr>
                <w:b/>
                <w:bCs/>
                <w:sz w:val="22"/>
              </w:rPr>
            </w:pPr>
          </w:p>
        </w:tc>
        <w:tc>
          <w:tcPr>
            <w:tcW w:w="1889" w:type="dxa"/>
            <w:tcBorders>
              <w:top w:val="nil"/>
              <w:left w:val="nil"/>
              <w:bottom w:val="nil"/>
              <w:right w:val="nil"/>
            </w:tcBorders>
            <w:shd w:val="clear" w:color="auto" w:fill="auto"/>
            <w:noWrap/>
            <w:vAlign w:val="bottom"/>
          </w:tcPr>
          <w:p w:rsidR="007A36AA" w:rsidRPr="00DF23B7" w:rsidRDefault="007A36AA" w:rsidP="007A36AA">
            <w:pPr>
              <w:jc w:val="right"/>
              <w:rPr>
                <w:b/>
                <w:bCs/>
                <w:sz w:val="22"/>
              </w:rPr>
            </w:pPr>
            <w:r w:rsidRPr="00DF23B7">
              <w:rPr>
                <w:b/>
                <w:bCs/>
                <w:sz w:val="22"/>
              </w:rPr>
              <w:t>666,912,210</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7A36AA">
            <w:pPr>
              <w:rPr>
                <w:b/>
                <w:bCs/>
                <w:sz w:val="22"/>
              </w:rPr>
            </w:pPr>
            <w:r w:rsidRPr="00DF23B7">
              <w:rPr>
                <w:b/>
                <w:bCs/>
                <w:i/>
                <w:iCs/>
                <w:sz w:val="22"/>
              </w:rPr>
              <w:t>Adjustments to</w:t>
            </w:r>
            <w:r w:rsidR="007A36AA" w:rsidRPr="00DF23B7">
              <w:rPr>
                <w:b/>
                <w:bCs/>
                <w:i/>
                <w:iCs/>
                <w:sz w:val="22"/>
              </w:rPr>
              <w:t>:</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070" w:type="dxa"/>
            <w:tcBorders>
              <w:top w:val="nil"/>
              <w:left w:val="nil"/>
              <w:bottom w:val="nil"/>
              <w:right w:val="nil"/>
            </w:tcBorders>
          </w:tcPr>
          <w:p w:rsidR="007A36AA" w:rsidRPr="00DF23B7" w:rsidRDefault="007A36AA" w:rsidP="007A36AA">
            <w:pPr>
              <w:jc w:val="right"/>
              <w:rPr>
                <w:sz w:val="22"/>
              </w:rPr>
            </w:pPr>
          </w:p>
        </w:tc>
        <w:tc>
          <w:tcPr>
            <w:tcW w:w="409" w:type="dxa"/>
            <w:tcBorders>
              <w:top w:val="nil"/>
              <w:left w:val="nil"/>
              <w:bottom w:val="nil"/>
              <w:right w:val="nil"/>
            </w:tcBorders>
          </w:tcPr>
          <w:p w:rsidR="007A36AA" w:rsidRPr="00DF23B7" w:rsidRDefault="007A36AA" w:rsidP="007A36AA">
            <w:pPr>
              <w:jc w:val="right"/>
              <w:rPr>
                <w:sz w:val="22"/>
              </w:rPr>
            </w:pPr>
          </w:p>
        </w:tc>
        <w:tc>
          <w:tcPr>
            <w:tcW w:w="1889" w:type="dxa"/>
            <w:tcBorders>
              <w:top w:val="nil"/>
              <w:left w:val="nil"/>
              <w:bottom w:val="nil"/>
              <w:right w:val="nil"/>
            </w:tcBorders>
            <w:shd w:val="clear" w:color="auto" w:fill="auto"/>
            <w:noWrap/>
          </w:tcPr>
          <w:p w:rsidR="007A36AA" w:rsidRPr="00DF23B7" w:rsidRDefault="007A36AA" w:rsidP="007A36AA">
            <w:pPr>
              <w:jc w:val="right"/>
              <w:rPr>
                <w:sz w:val="22"/>
              </w:rPr>
            </w:pP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4314E7">
            <w:pPr>
              <w:ind w:left="162" w:hanging="1"/>
              <w:rPr>
                <w:sz w:val="22"/>
              </w:rPr>
            </w:pPr>
            <w:r w:rsidRPr="00DF23B7">
              <w:rPr>
                <w:iCs/>
                <w:sz w:val="22"/>
              </w:rPr>
              <w:t xml:space="preserve">Income from </w:t>
            </w:r>
            <w:r w:rsidR="007A36AA" w:rsidRPr="00DF23B7">
              <w:rPr>
                <w:iCs/>
                <w:sz w:val="22"/>
              </w:rPr>
              <w:t>interes</w:t>
            </w:r>
            <w:r w:rsidRPr="00DF23B7">
              <w:rPr>
                <w:iCs/>
                <w:sz w:val="22"/>
              </w:rPr>
              <w:t>ts</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vAlign w:val="bottom"/>
          </w:tcPr>
          <w:p w:rsidR="007A36AA" w:rsidRPr="00DF23B7" w:rsidRDefault="007A36AA" w:rsidP="007A36AA">
            <w:pPr>
              <w:jc w:val="right"/>
              <w:rPr>
                <w:sz w:val="22"/>
              </w:rPr>
            </w:pPr>
            <w:r w:rsidRPr="00DF23B7">
              <w:rPr>
                <w:sz w:val="22"/>
              </w:rPr>
              <w:t>(38,144,496)</w:t>
            </w:r>
          </w:p>
        </w:tc>
        <w:tc>
          <w:tcPr>
            <w:tcW w:w="409" w:type="dxa"/>
            <w:tcBorders>
              <w:top w:val="nil"/>
              <w:left w:val="nil"/>
              <w:bottom w:val="nil"/>
              <w:right w:val="nil"/>
            </w:tcBorders>
          </w:tcPr>
          <w:p w:rsidR="007A36AA" w:rsidRPr="00DF23B7" w:rsidRDefault="007A36AA" w:rsidP="007A36AA">
            <w:pPr>
              <w:jc w:val="right"/>
              <w:rPr>
                <w:sz w:val="22"/>
              </w:rPr>
            </w:pPr>
          </w:p>
        </w:tc>
        <w:tc>
          <w:tcPr>
            <w:tcW w:w="188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sz w:val="22"/>
              </w:rPr>
              <w:t>(20,203,798)</w:t>
            </w:r>
          </w:p>
        </w:tc>
      </w:tr>
      <w:tr w:rsidR="007A36AA" w:rsidRPr="00DF23B7" w:rsidTr="007A36AA">
        <w:trPr>
          <w:trHeight w:val="280"/>
        </w:trPr>
        <w:tc>
          <w:tcPr>
            <w:tcW w:w="2834" w:type="dxa"/>
            <w:tcBorders>
              <w:top w:val="nil"/>
              <w:left w:val="nil"/>
              <w:bottom w:val="nil"/>
              <w:right w:val="nil"/>
            </w:tcBorders>
            <w:shd w:val="clear" w:color="auto" w:fill="auto"/>
            <w:noWrap/>
            <w:vAlign w:val="bottom"/>
          </w:tcPr>
          <w:p w:rsidR="007A36AA" w:rsidRPr="00DF23B7" w:rsidRDefault="002743DB" w:rsidP="002743DB">
            <w:pPr>
              <w:ind w:left="162" w:hanging="1"/>
              <w:rPr>
                <w:iCs/>
                <w:sz w:val="22"/>
              </w:rPr>
            </w:pPr>
            <w:r w:rsidRPr="00DF23B7">
              <w:rPr>
                <w:sz w:val="22"/>
              </w:rPr>
              <w:t xml:space="preserve">Movement to the provision fund for </w:t>
            </w:r>
            <w:r w:rsidR="007A36AA" w:rsidRPr="00DF23B7">
              <w:rPr>
                <w:sz w:val="22"/>
              </w:rPr>
              <w:t>financia</w:t>
            </w:r>
            <w:r w:rsidRPr="00DF23B7">
              <w:rPr>
                <w:sz w:val="22"/>
              </w:rPr>
              <w:t>l instruments</w:t>
            </w:r>
          </w:p>
        </w:tc>
        <w:tc>
          <w:tcPr>
            <w:tcW w:w="2026" w:type="dxa"/>
            <w:tcBorders>
              <w:top w:val="nil"/>
              <w:left w:val="nil"/>
              <w:bottom w:val="nil"/>
              <w:right w:val="nil"/>
            </w:tcBorders>
            <w:shd w:val="clear" w:color="auto" w:fill="auto"/>
            <w:noWrap/>
            <w:vAlign w:val="bottom"/>
          </w:tcPr>
          <w:p w:rsidR="007A36AA" w:rsidRPr="00DF23B7" w:rsidRDefault="007A36AA" w:rsidP="007A36AA">
            <w:pPr>
              <w:jc w:val="center"/>
              <w:rPr>
                <w:sz w:val="22"/>
              </w:rPr>
            </w:pPr>
          </w:p>
        </w:tc>
        <w:tc>
          <w:tcPr>
            <w:tcW w:w="2070" w:type="dxa"/>
            <w:tcBorders>
              <w:top w:val="nil"/>
              <w:left w:val="nil"/>
              <w:bottom w:val="nil"/>
              <w:right w:val="nil"/>
            </w:tcBorders>
            <w:vAlign w:val="bottom"/>
          </w:tcPr>
          <w:p w:rsidR="007A36AA" w:rsidRPr="00DF23B7" w:rsidRDefault="007A36AA" w:rsidP="007A36AA">
            <w:pPr>
              <w:jc w:val="right"/>
              <w:rPr>
                <w:sz w:val="22"/>
              </w:rPr>
            </w:pPr>
            <w:r w:rsidRPr="00DF23B7">
              <w:rPr>
                <w:sz w:val="22"/>
              </w:rPr>
              <w:t>326,977</w:t>
            </w:r>
          </w:p>
        </w:tc>
        <w:tc>
          <w:tcPr>
            <w:tcW w:w="409" w:type="dxa"/>
            <w:tcBorders>
              <w:top w:val="nil"/>
              <w:left w:val="nil"/>
              <w:bottom w:val="nil"/>
              <w:right w:val="nil"/>
            </w:tcBorders>
          </w:tcPr>
          <w:p w:rsidR="007A36AA" w:rsidRPr="00DF23B7" w:rsidRDefault="007A36AA" w:rsidP="007A36AA">
            <w:pPr>
              <w:jc w:val="right"/>
              <w:rPr>
                <w:sz w:val="22"/>
              </w:rPr>
            </w:pPr>
          </w:p>
        </w:tc>
        <w:tc>
          <w:tcPr>
            <w:tcW w:w="188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sz w:val="22"/>
              </w:rPr>
              <w:t>-</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7A36AA">
            <w:pPr>
              <w:rPr>
                <w:b/>
                <w:bCs/>
                <w:sz w:val="22"/>
              </w:rPr>
            </w:pPr>
            <w:r w:rsidRPr="00DF23B7">
              <w:rPr>
                <w:b/>
                <w:bCs/>
                <w:sz w:val="22"/>
              </w:rPr>
              <w:t>Changes to</w:t>
            </w:r>
            <w:r w:rsidR="007A36AA" w:rsidRPr="00DF23B7">
              <w:rPr>
                <w:b/>
                <w:bCs/>
                <w:sz w:val="22"/>
              </w:rPr>
              <w:t>:</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jc w:val="right"/>
              <w:rPr>
                <w:b/>
                <w:bCs/>
                <w:sz w:val="22"/>
              </w:rPr>
            </w:pPr>
          </w:p>
        </w:tc>
        <w:tc>
          <w:tcPr>
            <w:tcW w:w="409" w:type="dxa"/>
            <w:tcBorders>
              <w:top w:val="nil"/>
              <w:left w:val="nil"/>
              <w:bottom w:val="nil"/>
              <w:right w:val="nil"/>
            </w:tcBorders>
          </w:tcPr>
          <w:p w:rsidR="007A36AA" w:rsidRPr="00DF23B7" w:rsidRDefault="007A36AA" w:rsidP="007A36AA">
            <w:pPr>
              <w:jc w:val="right"/>
              <w:rPr>
                <w:b/>
                <w:bCs/>
                <w:sz w:val="22"/>
              </w:rPr>
            </w:pPr>
          </w:p>
        </w:tc>
        <w:tc>
          <w:tcPr>
            <w:tcW w:w="1889" w:type="dxa"/>
            <w:tcBorders>
              <w:top w:val="nil"/>
              <w:left w:val="nil"/>
              <w:bottom w:val="nil"/>
              <w:right w:val="nil"/>
            </w:tcBorders>
            <w:shd w:val="clear" w:color="auto" w:fill="auto"/>
            <w:noWrap/>
          </w:tcPr>
          <w:p w:rsidR="007A36AA" w:rsidRPr="00DF23B7" w:rsidRDefault="007A36AA" w:rsidP="007A36AA">
            <w:pPr>
              <w:jc w:val="right"/>
              <w:rPr>
                <w:b/>
                <w:bCs/>
                <w:sz w:val="22"/>
              </w:rPr>
            </w:pPr>
          </w:p>
        </w:tc>
      </w:tr>
      <w:tr w:rsidR="007A36AA" w:rsidRPr="00DF23B7" w:rsidTr="007A36AA">
        <w:trPr>
          <w:trHeight w:val="294"/>
        </w:trPr>
        <w:tc>
          <w:tcPr>
            <w:tcW w:w="2834" w:type="dxa"/>
            <w:tcBorders>
              <w:top w:val="nil"/>
              <w:left w:val="nil"/>
              <w:bottom w:val="nil"/>
              <w:right w:val="nil"/>
            </w:tcBorders>
            <w:shd w:val="clear" w:color="auto" w:fill="auto"/>
            <w:noWrap/>
            <w:vAlign w:val="bottom"/>
            <w:hideMark/>
          </w:tcPr>
          <w:p w:rsidR="007A36AA" w:rsidRPr="00DF23B7" w:rsidRDefault="002743DB" w:rsidP="007A36AA">
            <w:pPr>
              <w:ind w:left="162"/>
              <w:rPr>
                <w:sz w:val="22"/>
              </w:rPr>
            </w:pPr>
            <w:r w:rsidRPr="00DF23B7">
              <w:rPr>
                <w:iCs/>
                <w:sz w:val="22"/>
              </w:rPr>
              <w:t xml:space="preserve">Other liabilities </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jc w:val="right"/>
              <w:rPr>
                <w:sz w:val="22"/>
              </w:rPr>
            </w:pPr>
            <w:r w:rsidRPr="00DF23B7">
              <w:rPr>
                <w:sz w:val="22"/>
              </w:rPr>
              <w:t>388,627</w:t>
            </w:r>
          </w:p>
        </w:tc>
        <w:tc>
          <w:tcPr>
            <w:tcW w:w="409" w:type="dxa"/>
            <w:tcBorders>
              <w:top w:val="nil"/>
              <w:left w:val="nil"/>
              <w:bottom w:val="nil"/>
              <w:right w:val="nil"/>
            </w:tcBorders>
          </w:tcPr>
          <w:p w:rsidR="007A36AA" w:rsidRPr="00DF23B7" w:rsidRDefault="007A36AA" w:rsidP="007A36AA">
            <w:pPr>
              <w:jc w:val="right"/>
              <w:rPr>
                <w:sz w:val="22"/>
              </w:rPr>
            </w:pPr>
          </w:p>
        </w:tc>
        <w:tc>
          <w:tcPr>
            <w:tcW w:w="1889" w:type="dxa"/>
            <w:tcBorders>
              <w:top w:val="nil"/>
              <w:left w:val="nil"/>
              <w:bottom w:val="nil"/>
              <w:right w:val="nil"/>
            </w:tcBorders>
            <w:shd w:val="clear" w:color="auto" w:fill="auto"/>
            <w:noWrap/>
          </w:tcPr>
          <w:p w:rsidR="007A36AA" w:rsidRPr="00DF23B7" w:rsidRDefault="007A36AA" w:rsidP="007A36AA">
            <w:pPr>
              <w:jc w:val="right"/>
              <w:rPr>
                <w:sz w:val="22"/>
              </w:rPr>
            </w:pPr>
            <w:r w:rsidRPr="00DF23B7">
              <w:rPr>
                <w:sz w:val="22"/>
              </w:rPr>
              <w:t>662,386</w:t>
            </w:r>
          </w:p>
        </w:tc>
      </w:tr>
      <w:tr w:rsidR="007A36AA" w:rsidRPr="00DF23B7" w:rsidTr="007A36AA">
        <w:trPr>
          <w:trHeight w:val="294"/>
        </w:trPr>
        <w:tc>
          <w:tcPr>
            <w:tcW w:w="2834" w:type="dxa"/>
            <w:tcBorders>
              <w:top w:val="nil"/>
              <w:left w:val="nil"/>
              <w:bottom w:val="nil"/>
              <w:right w:val="nil"/>
            </w:tcBorders>
            <w:shd w:val="clear" w:color="auto" w:fill="auto"/>
            <w:noWrap/>
            <w:vAlign w:val="bottom"/>
          </w:tcPr>
          <w:p w:rsidR="007A36AA" w:rsidRPr="00DF23B7" w:rsidRDefault="002743DB" w:rsidP="007A36AA">
            <w:pPr>
              <w:ind w:left="162"/>
              <w:rPr>
                <w:iCs/>
                <w:sz w:val="22"/>
              </w:rPr>
            </w:pPr>
            <w:r w:rsidRPr="00DF23B7">
              <w:rPr>
                <w:iCs/>
                <w:sz w:val="22"/>
              </w:rPr>
              <w:t>Collected interest</w:t>
            </w:r>
          </w:p>
        </w:tc>
        <w:tc>
          <w:tcPr>
            <w:tcW w:w="2026" w:type="dxa"/>
            <w:tcBorders>
              <w:top w:val="nil"/>
              <w:left w:val="nil"/>
              <w:bottom w:val="nil"/>
              <w:right w:val="nil"/>
            </w:tcBorders>
            <w:shd w:val="clear" w:color="auto" w:fill="auto"/>
            <w:noWrap/>
            <w:vAlign w:val="bottom"/>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jc w:val="right"/>
              <w:rPr>
                <w:sz w:val="22"/>
              </w:rPr>
            </w:pPr>
            <w:r w:rsidRPr="00DF23B7">
              <w:rPr>
                <w:sz w:val="22"/>
              </w:rPr>
              <w:t>32,356,348</w:t>
            </w:r>
          </w:p>
        </w:tc>
        <w:tc>
          <w:tcPr>
            <w:tcW w:w="409" w:type="dxa"/>
            <w:tcBorders>
              <w:top w:val="nil"/>
              <w:left w:val="nil"/>
              <w:bottom w:val="nil"/>
              <w:right w:val="nil"/>
            </w:tcBorders>
          </w:tcPr>
          <w:p w:rsidR="007A36AA" w:rsidRPr="00DF23B7" w:rsidRDefault="007A36AA" w:rsidP="007A36AA">
            <w:pPr>
              <w:jc w:val="right"/>
              <w:rPr>
                <w:sz w:val="22"/>
              </w:rPr>
            </w:pPr>
          </w:p>
        </w:tc>
        <w:tc>
          <w:tcPr>
            <w:tcW w:w="1889" w:type="dxa"/>
            <w:tcBorders>
              <w:top w:val="nil"/>
              <w:left w:val="nil"/>
              <w:bottom w:val="nil"/>
              <w:right w:val="nil"/>
            </w:tcBorders>
            <w:shd w:val="clear" w:color="auto" w:fill="auto"/>
            <w:noWrap/>
          </w:tcPr>
          <w:p w:rsidR="007A36AA" w:rsidRPr="00DF23B7" w:rsidRDefault="007A36AA" w:rsidP="007A36AA">
            <w:pPr>
              <w:jc w:val="right"/>
              <w:rPr>
                <w:sz w:val="22"/>
              </w:rPr>
            </w:pPr>
            <w:r w:rsidRPr="00DF23B7">
              <w:rPr>
                <w:sz w:val="22"/>
              </w:rPr>
              <w:t>19,373,558</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2743DB">
            <w:pPr>
              <w:rPr>
                <w:b/>
                <w:bCs/>
                <w:sz w:val="22"/>
              </w:rPr>
            </w:pPr>
            <w:r w:rsidRPr="00DF23B7">
              <w:rPr>
                <w:b/>
                <w:bCs/>
                <w:iCs/>
                <w:sz w:val="22"/>
              </w:rPr>
              <w:t xml:space="preserve">Inflow of </w:t>
            </w:r>
            <w:r w:rsidR="007A36AA" w:rsidRPr="00DF23B7">
              <w:rPr>
                <w:b/>
                <w:bCs/>
                <w:iCs/>
                <w:sz w:val="22"/>
              </w:rPr>
              <w:t>monetar</w:t>
            </w:r>
            <w:r w:rsidRPr="00DF23B7">
              <w:rPr>
                <w:b/>
                <w:bCs/>
                <w:iCs/>
                <w:sz w:val="22"/>
              </w:rPr>
              <w:t>y assets</w:t>
            </w:r>
            <w:r w:rsidR="007A36AA" w:rsidRPr="00DF23B7">
              <w:rPr>
                <w:b/>
                <w:bCs/>
                <w:iCs/>
                <w:sz w:val="22"/>
              </w:rPr>
              <w:t xml:space="preserve"> gener</w:t>
            </w:r>
            <w:r w:rsidRPr="00DF23B7">
              <w:rPr>
                <w:b/>
                <w:bCs/>
                <w:iCs/>
                <w:sz w:val="22"/>
              </w:rPr>
              <w:t xml:space="preserve">ated by </w:t>
            </w:r>
            <w:r w:rsidR="007A36AA" w:rsidRPr="00DF23B7">
              <w:rPr>
                <w:b/>
                <w:bCs/>
                <w:iCs/>
                <w:sz w:val="22"/>
              </w:rPr>
              <w:t>operati</w:t>
            </w:r>
            <w:r w:rsidRPr="00DF23B7">
              <w:rPr>
                <w:b/>
                <w:bCs/>
                <w:iCs/>
                <w:sz w:val="22"/>
              </w:rPr>
              <w:t>onal activity</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single" w:sz="8" w:space="0" w:color="auto"/>
              <w:left w:val="nil"/>
              <w:bottom w:val="nil"/>
              <w:right w:val="nil"/>
            </w:tcBorders>
            <w:vAlign w:val="bottom"/>
          </w:tcPr>
          <w:p w:rsidR="007A36AA" w:rsidRPr="00DF23B7" w:rsidRDefault="007A36AA" w:rsidP="007A36AA">
            <w:pPr>
              <w:jc w:val="right"/>
              <w:rPr>
                <w:b/>
                <w:bCs/>
                <w:sz w:val="22"/>
              </w:rPr>
            </w:pPr>
            <w:r w:rsidRPr="00DF23B7">
              <w:rPr>
                <w:b/>
                <w:bCs/>
                <w:sz w:val="22"/>
              </w:rPr>
              <w:t>685,591,163</w:t>
            </w:r>
          </w:p>
        </w:tc>
        <w:tc>
          <w:tcPr>
            <w:tcW w:w="409" w:type="dxa"/>
            <w:tcBorders>
              <w:left w:val="nil"/>
              <w:bottom w:val="nil"/>
              <w:right w:val="nil"/>
            </w:tcBorders>
          </w:tcPr>
          <w:p w:rsidR="007A36AA" w:rsidRPr="00DF23B7" w:rsidRDefault="007A36AA" w:rsidP="007A36AA">
            <w:pPr>
              <w:jc w:val="right"/>
              <w:rPr>
                <w:b/>
                <w:bCs/>
                <w:sz w:val="22"/>
              </w:rPr>
            </w:pPr>
          </w:p>
        </w:tc>
        <w:tc>
          <w:tcPr>
            <w:tcW w:w="1889" w:type="dxa"/>
            <w:tcBorders>
              <w:top w:val="single" w:sz="8" w:space="0" w:color="auto"/>
              <w:left w:val="nil"/>
              <w:bottom w:val="nil"/>
              <w:right w:val="nil"/>
            </w:tcBorders>
            <w:shd w:val="clear" w:color="auto" w:fill="auto"/>
            <w:noWrap/>
            <w:vAlign w:val="bottom"/>
          </w:tcPr>
          <w:p w:rsidR="007A36AA" w:rsidRPr="00DF23B7" w:rsidRDefault="007A36AA" w:rsidP="007A36AA">
            <w:pPr>
              <w:jc w:val="right"/>
              <w:rPr>
                <w:b/>
                <w:bCs/>
                <w:sz w:val="22"/>
              </w:rPr>
            </w:pPr>
            <w:r w:rsidRPr="00DF23B7">
              <w:rPr>
                <w:b/>
                <w:bCs/>
                <w:sz w:val="22"/>
              </w:rPr>
              <w:t>666,744,356</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rPr>
                <w:sz w:val="22"/>
              </w:rPr>
            </w:pPr>
          </w:p>
        </w:tc>
        <w:tc>
          <w:tcPr>
            <w:tcW w:w="409" w:type="dxa"/>
            <w:tcBorders>
              <w:top w:val="nil"/>
              <w:left w:val="nil"/>
              <w:bottom w:val="nil"/>
              <w:right w:val="nil"/>
            </w:tcBorders>
          </w:tcPr>
          <w:p w:rsidR="007A36AA" w:rsidRPr="00DF23B7" w:rsidRDefault="007A36AA" w:rsidP="007A36AA">
            <w:pPr>
              <w:rPr>
                <w:sz w:val="22"/>
              </w:rPr>
            </w:pPr>
          </w:p>
        </w:tc>
        <w:tc>
          <w:tcPr>
            <w:tcW w:w="1889" w:type="dxa"/>
            <w:tcBorders>
              <w:top w:val="nil"/>
              <w:left w:val="nil"/>
              <w:bottom w:val="nil"/>
              <w:right w:val="nil"/>
            </w:tcBorders>
            <w:shd w:val="clear" w:color="auto" w:fill="auto"/>
            <w:noWrap/>
          </w:tcPr>
          <w:p w:rsidR="007A36AA" w:rsidRPr="00DF23B7" w:rsidRDefault="007A36AA" w:rsidP="007A36AA">
            <w:pPr>
              <w:rPr>
                <w:sz w:val="22"/>
              </w:rPr>
            </w:pP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2743DB">
            <w:pPr>
              <w:rPr>
                <w:b/>
                <w:bCs/>
                <w:sz w:val="22"/>
              </w:rPr>
            </w:pPr>
            <w:r w:rsidRPr="00DF23B7">
              <w:rPr>
                <w:b/>
                <w:bCs/>
                <w:sz w:val="22"/>
              </w:rPr>
              <w:t xml:space="preserve">INVESTING </w:t>
            </w:r>
            <w:r w:rsidR="007A36AA" w:rsidRPr="00DF23B7">
              <w:rPr>
                <w:b/>
                <w:bCs/>
                <w:sz w:val="22"/>
              </w:rPr>
              <w:t>A</w:t>
            </w:r>
            <w:r w:rsidRPr="00DF23B7">
              <w:rPr>
                <w:b/>
                <w:bCs/>
                <w:sz w:val="22"/>
              </w:rPr>
              <w:t>C</w:t>
            </w:r>
            <w:r w:rsidR="007A36AA" w:rsidRPr="00DF23B7">
              <w:rPr>
                <w:b/>
                <w:bCs/>
                <w:sz w:val="22"/>
              </w:rPr>
              <w:t>TIVIT</w:t>
            </w:r>
            <w:r w:rsidRPr="00DF23B7">
              <w:rPr>
                <w:b/>
                <w:bCs/>
                <w:sz w:val="22"/>
              </w:rPr>
              <w:t>Y</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rPr>
                <w:sz w:val="22"/>
              </w:rPr>
            </w:pPr>
          </w:p>
        </w:tc>
        <w:tc>
          <w:tcPr>
            <w:tcW w:w="409" w:type="dxa"/>
            <w:tcBorders>
              <w:top w:val="nil"/>
              <w:left w:val="nil"/>
              <w:bottom w:val="nil"/>
              <w:right w:val="nil"/>
            </w:tcBorders>
          </w:tcPr>
          <w:p w:rsidR="007A36AA" w:rsidRPr="00DF23B7" w:rsidRDefault="007A36AA" w:rsidP="007A36AA">
            <w:pPr>
              <w:rPr>
                <w:sz w:val="22"/>
              </w:rPr>
            </w:pPr>
          </w:p>
        </w:tc>
        <w:tc>
          <w:tcPr>
            <w:tcW w:w="1889" w:type="dxa"/>
            <w:tcBorders>
              <w:top w:val="nil"/>
              <w:left w:val="nil"/>
              <w:bottom w:val="nil"/>
              <w:right w:val="nil"/>
            </w:tcBorders>
            <w:shd w:val="clear" w:color="auto" w:fill="auto"/>
            <w:noWrap/>
          </w:tcPr>
          <w:p w:rsidR="007A36AA" w:rsidRPr="00DF23B7" w:rsidRDefault="007A36AA" w:rsidP="007A36AA">
            <w:pPr>
              <w:rPr>
                <w:sz w:val="22"/>
              </w:rPr>
            </w:pPr>
          </w:p>
        </w:tc>
      </w:tr>
      <w:tr w:rsidR="007A36AA" w:rsidRPr="00DF23B7" w:rsidTr="007A36AA">
        <w:trPr>
          <w:trHeight w:val="294"/>
        </w:trPr>
        <w:tc>
          <w:tcPr>
            <w:tcW w:w="2834" w:type="dxa"/>
            <w:tcBorders>
              <w:top w:val="nil"/>
              <w:left w:val="nil"/>
              <w:bottom w:val="nil"/>
              <w:right w:val="nil"/>
            </w:tcBorders>
            <w:shd w:val="clear" w:color="auto" w:fill="auto"/>
            <w:noWrap/>
            <w:vAlign w:val="bottom"/>
            <w:hideMark/>
          </w:tcPr>
          <w:p w:rsidR="007A36AA" w:rsidRPr="00DF23B7" w:rsidRDefault="002743DB" w:rsidP="002743DB">
            <w:pPr>
              <w:rPr>
                <w:sz w:val="22"/>
              </w:rPr>
            </w:pPr>
            <w:r w:rsidRPr="00DF23B7">
              <w:rPr>
                <w:sz w:val="22"/>
              </w:rPr>
              <w:t xml:space="preserve">Purchase of financial </w:t>
            </w:r>
            <w:r w:rsidR="007A36AA" w:rsidRPr="00DF23B7">
              <w:rPr>
                <w:sz w:val="22"/>
              </w:rPr>
              <w:t>instrument</w:t>
            </w:r>
            <w:r w:rsidRPr="00DF23B7">
              <w:rPr>
                <w:sz w:val="22"/>
              </w:rPr>
              <w:t xml:space="preserve">s retained to collect contractual inflows </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single" w:sz="8" w:space="0" w:color="auto"/>
              <w:right w:val="nil"/>
            </w:tcBorders>
            <w:vAlign w:val="bottom"/>
          </w:tcPr>
          <w:p w:rsidR="007A36AA" w:rsidRPr="00DF23B7" w:rsidRDefault="007A36AA" w:rsidP="007A36AA">
            <w:pPr>
              <w:jc w:val="right"/>
              <w:rPr>
                <w:sz w:val="22"/>
              </w:rPr>
            </w:pPr>
            <w:r w:rsidRPr="00DF23B7">
              <w:rPr>
                <w:sz w:val="22"/>
              </w:rPr>
              <w:t>(914,610,000)</w:t>
            </w:r>
          </w:p>
        </w:tc>
        <w:tc>
          <w:tcPr>
            <w:tcW w:w="409" w:type="dxa"/>
            <w:tcBorders>
              <w:top w:val="nil"/>
              <w:left w:val="nil"/>
              <w:right w:val="nil"/>
            </w:tcBorders>
          </w:tcPr>
          <w:p w:rsidR="007A36AA" w:rsidRPr="00DF23B7" w:rsidRDefault="007A36AA" w:rsidP="007A36AA">
            <w:pPr>
              <w:jc w:val="right"/>
              <w:rPr>
                <w:sz w:val="22"/>
              </w:rPr>
            </w:pPr>
          </w:p>
        </w:tc>
        <w:tc>
          <w:tcPr>
            <w:tcW w:w="1889" w:type="dxa"/>
            <w:tcBorders>
              <w:top w:val="nil"/>
              <w:left w:val="nil"/>
              <w:bottom w:val="single" w:sz="8" w:space="0" w:color="auto"/>
              <w:right w:val="nil"/>
            </w:tcBorders>
            <w:shd w:val="clear" w:color="auto" w:fill="auto"/>
            <w:noWrap/>
            <w:vAlign w:val="bottom"/>
          </w:tcPr>
          <w:p w:rsidR="007A36AA" w:rsidRPr="00DF23B7" w:rsidRDefault="007A36AA" w:rsidP="007A36AA">
            <w:pPr>
              <w:jc w:val="right"/>
              <w:rPr>
                <w:sz w:val="22"/>
              </w:rPr>
            </w:pPr>
            <w:r w:rsidRPr="00DF23B7">
              <w:rPr>
                <w:sz w:val="22"/>
              </w:rPr>
              <w:t>(478,000,000)</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485C30">
            <w:pPr>
              <w:rPr>
                <w:b/>
                <w:bCs/>
                <w:sz w:val="22"/>
              </w:rPr>
            </w:pPr>
            <w:r w:rsidRPr="00DF23B7">
              <w:rPr>
                <w:b/>
                <w:bCs/>
                <w:iCs/>
                <w:sz w:val="22"/>
              </w:rPr>
              <w:t xml:space="preserve">Inflow of </w:t>
            </w:r>
            <w:r w:rsidR="007A36AA" w:rsidRPr="00DF23B7">
              <w:rPr>
                <w:b/>
                <w:bCs/>
                <w:iCs/>
                <w:sz w:val="22"/>
              </w:rPr>
              <w:t>monetar</w:t>
            </w:r>
            <w:r w:rsidRPr="00DF23B7">
              <w:rPr>
                <w:b/>
                <w:bCs/>
                <w:iCs/>
                <w:sz w:val="22"/>
              </w:rPr>
              <w:t xml:space="preserve">y assets </w:t>
            </w:r>
            <w:r w:rsidR="00485C30" w:rsidRPr="00DF23B7">
              <w:rPr>
                <w:b/>
                <w:bCs/>
                <w:iCs/>
                <w:sz w:val="22"/>
              </w:rPr>
              <w:t xml:space="preserve">utilised </w:t>
            </w:r>
            <w:r w:rsidRPr="00DF23B7">
              <w:rPr>
                <w:b/>
                <w:bCs/>
                <w:iCs/>
                <w:sz w:val="22"/>
              </w:rPr>
              <w:t xml:space="preserve">in </w:t>
            </w:r>
            <w:r w:rsidR="007A36AA" w:rsidRPr="00DF23B7">
              <w:rPr>
                <w:b/>
                <w:bCs/>
                <w:sz w:val="22"/>
              </w:rPr>
              <w:t>invest</w:t>
            </w:r>
            <w:r w:rsidRPr="00DF23B7">
              <w:rPr>
                <w:b/>
                <w:bCs/>
                <w:sz w:val="22"/>
              </w:rPr>
              <w:t>ing activity</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jc w:val="right"/>
              <w:rPr>
                <w:b/>
                <w:sz w:val="22"/>
              </w:rPr>
            </w:pPr>
            <w:r w:rsidRPr="00DF23B7">
              <w:rPr>
                <w:b/>
                <w:sz w:val="22"/>
              </w:rPr>
              <w:t>(914,610,000)</w:t>
            </w:r>
          </w:p>
        </w:tc>
        <w:tc>
          <w:tcPr>
            <w:tcW w:w="409" w:type="dxa"/>
            <w:tcBorders>
              <w:top w:val="nil"/>
              <w:left w:val="nil"/>
              <w:bottom w:val="nil"/>
              <w:right w:val="nil"/>
            </w:tcBorders>
          </w:tcPr>
          <w:p w:rsidR="007A36AA" w:rsidRPr="00DF23B7" w:rsidRDefault="007A36AA" w:rsidP="007A36AA">
            <w:pPr>
              <w:jc w:val="right"/>
              <w:rPr>
                <w:b/>
                <w:sz w:val="22"/>
              </w:rPr>
            </w:pPr>
          </w:p>
        </w:tc>
        <w:tc>
          <w:tcPr>
            <w:tcW w:w="1889" w:type="dxa"/>
            <w:tcBorders>
              <w:top w:val="nil"/>
              <w:left w:val="nil"/>
              <w:bottom w:val="nil"/>
              <w:right w:val="nil"/>
            </w:tcBorders>
            <w:shd w:val="clear" w:color="auto" w:fill="auto"/>
            <w:noWrap/>
          </w:tcPr>
          <w:p w:rsidR="007A36AA" w:rsidRPr="00DF23B7" w:rsidRDefault="007A36AA" w:rsidP="007A36AA">
            <w:pPr>
              <w:jc w:val="right"/>
              <w:rPr>
                <w:b/>
                <w:bCs/>
                <w:sz w:val="22"/>
              </w:rPr>
            </w:pPr>
            <w:r w:rsidRPr="00DF23B7">
              <w:rPr>
                <w:b/>
                <w:sz w:val="22"/>
              </w:rPr>
              <w:t>(478,000,000)</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7A36AA" w:rsidP="007A36AA">
            <w:pPr>
              <w:rPr>
                <w:b/>
                <w:bCs/>
                <w:sz w:val="22"/>
              </w:rPr>
            </w:pP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nil"/>
              <w:left w:val="nil"/>
              <w:bottom w:val="nil"/>
              <w:right w:val="nil"/>
            </w:tcBorders>
          </w:tcPr>
          <w:p w:rsidR="007A36AA" w:rsidRPr="00DF23B7" w:rsidRDefault="007A36AA" w:rsidP="007A36AA">
            <w:pPr>
              <w:jc w:val="right"/>
              <w:rPr>
                <w:b/>
                <w:bCs/>
                <w:sz w:val="22"/>
              </w:rPr>
            </w:pPr>
          </w:p>
        </w:tc>
        <w:tc>
          <w:tcPr>
            <w:tcW w:w="409" w:type="dxa"/>
            <w:tcBorders>
              <w:top w:val="nil"/>
              <w:left w:val="nil"/>
              <w:bottom w:val="nil"/>
              <w:right w:val="nil"/>
            </w:tcBorders>
          </w:tcPr>
          <w:p w:rsidR="007A36AA" w:rsidRPr="00DF23B7" w:rsidRDefault="007A36AA" w:rsidP="007A36AA">
            <w:pPr>
              <w:jc w:val="right"/>
              <w:rPr>
                <w:b/>
                <w:bCs/>
                <w:sz w:val="22"/>
              </w:rPr>
            </w:pPr>
          </w:p>
        </w:tc>
        <w:tc>
          <w:tcPr>
            <w:tcW w:w="1889" w:type="dxa"/>
            <w:tcBorders>
              <w:top w:val="nil"/>
              <w:left w:val="nil"/>
              <w:bottom w:val="nil"/>
              <w:right w:val="nil"/>
            </w:tcBorders>
            <w:shd w:val="clear" w:color="auto" w:fill="auto"/>
            <w:noWrap/>
          </w:tcPr>
          <w:p w:rsidR="007A36AA" w:rsidRPr="00DF23B7" w:rsidRDefault="007A36AA" w:rsidP="007A36AA">
            <w:pPr>
              <w:jc w:val="right"/>
              <w:rPr>
                <w:b/>
                <w:bCs/>
                <w:sz w:val="22"/>
              </w:rPr>
            </w:pPr>
          </w:p>
        </w:tc>
      </w:tr>
      <w:tr w:rsidR="007A36AA" w:rsidRPr="00DF23B7" w:rsidTr="007A36AA">
        <w:trPr>
          <w:trHeight w:val="294"/>
        </w:trPr>
        <w:tc>
          <w:tcPr>
            <w:tcW w:w="2834" w:type="dxa"/>
            <w:tcBorders>
              <w:top w:val="nil"/>
              <w:left w:val="nil"/>
              <w:bottom w:val="nil"/>
              <w:right w:val="nil"/>
            </w:tcBorders>
            <w:shd w:val="clear" w:color="auto" w:fill="auto"/>
            <w:noWrap/>
            <w:vAlign w:val="bottom"/>
            <w:hideMark/>
          </w:tcPr>
          <w:p w:rsidR="007A36AA" w:rsidRPr="00DF23B7" w:rsidRDefault="002743DB" w:rsidP="002743DB">
            <w:pPr>
              <w:rPr>
                <w:b/>
                <w:bCs/>
                <w:sz w:val="22"/>
              </w:rPr>
            </w:pPr>
            <w:r w:rsidRPr="00DF23B7">
              <w:rPr>
                <w:b/>
                <w:bCs/>
                <w:sz w:val="22"/>
              </w:rPr>
              <w:t xml:space="preserve">Increase </w:t>
            </w:r>
            <w:r w:rsidR="007A36AA" w:rsidRPr="00DF23B7">
              <w:rPr>
                <w:b/>
                <w:bCs/>
                <w:sz w:val="22"/>
              </w:rPr>
              <w:t>/ net</w:t>
            </w:r>
            <w:r w:rsidRPr="00DF23B7">
              <w:rPr>
                <w:b/>
                <w:bCs/>
                <w:sz w:val="22"/>
              </w:rPr>
              <w:t xml:space="preserve"> of </w:t>
            </w:r>
            <w:r w:rsidR="007A36AA" w:rsidRPr="00DF23B7">
              <w:rPr>
                <w:b/>
                <w:bCs/>
                <w:sz w:val="22"/>
              </w:rPr>
              <w:t>monetar</w:t>
            </w:r>
            <w:r w:rsidRPr="00DF23B7">
              <w:rPr>
                <w:b/>
                <w:bCs/>
                <w:sz w:val="22"/>
              </w:rPr>
              <w:t>y assets during the year</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p>
        </w:tc>
        <w:tc>
          <w:tcPr>
            <w:tcW w:w="2070" w:type="dxa"/>
            <w:tcBorders>
              <w:top w:val="single" w:sz="8" w:space="0" w:color="auto"/>
              <w:left w:val="nil"/>
              <w:bottom w:val="single" w:sz="8" w:space="0" w:color="auto"/>
              <w:right w:val="nil"/>
            </w:tcBorders>
            <w:vAlign w:val="bottom"/>
          </w:tcPr>
          <w:p w:rsidR="007A36AA" w:rsidRPr="00DF23B7" w:rsidRDefault="007A36AA" w:rsidP="007A36AA">
            <w:pPr>
              <w:jc w:val="right"/>
              <w:rPr>
                <w:b/>
                <w:bCs/>
                <w:sz w:val="22"/>
              </w:rPr>
            </w:pPr>
            <w:r w:rsidRPr="00DF23B7">
              <w:rPr>
                <w:b/>
                <w:bCs/>
                <w:sz w:val="22"/>
              </w:rPr>
              <w:t>(229,018,837)</w:t>
            </w:r>
          </w:p>
        </w:tc>
        <w:tc>
          <w:tcPr>
            <w:tcW w:w="409" w:type="dxa"/>
            <w:tcBorders>
              <w:left w:val="nil"/>
              <w:right w:val="nil"/>
            </w:tcBorders>
          </w:tcPr>
          <w:p w:rsidR="007A36AA" w:rsidRPr="00DF23B7" w:rsidRDefault="007A36AA" w:rsidP="007A36AA">
            <w:pPr>
              <w:jc w:val="right"/>
              <w:rPr>
                <w:b/>
                <w:bCs/>
                <w:sz w:val="22"/>
              </w:rPr>
            </w:pPr>
          </w:p>
        </w:tc>
        <w:tc>
          <w:tcPr>
            <w:tcW w:w="1889" w:type="dxa"/>
            <w:tcBorders>
              <w:top w:val="single" w:sz="8" w:space="0" w:color="auto"/>
              <w:left w:val="nil"/>
              <w:bottom w:val="single" w:sz="8" w:space="0" w:color="auto"/>
              <w:right w:val="nil"/>
            </w:tcBorders>
            <w:shd w:val="clear" w:color="auto" w:fill="auto"/>
            <w:noWrap/>
            <w:vAlign w:val="bottom"/>
          </w:tcPr>
          <w:p w:rsidR="007A36AA" w:rsidRPr="00DF23B7" w:rsidRDefault="007A36AA" w:rsidP="007A36AA">
            <w:pPr>
              <w:jc w:val="right"/>
              <w:rPr>
                <w:b/>
                <w:bCs/>
                <w:sz w:val="22"/>
              </w:rPr>
            </w:pPr>
            <w:r w:rsidRPr="00DF23B7">
              <w:rPr>
                <w:b/>
                <w:bCs/>
                <w:sz w:val="22"/>
              </w:rPr>
              <w:t>188,744,356</w:t>
            </w:r>
          </w:p>
        </w:tc>
      </w:tr>
      <w:tr w:rsidR="007A36AA" w:rsidRPr="00DF23B7" w:rsidTr="007A36AA">
        <w:trPr>
          <w:trHeight w:val="280"/>
        </w:trPr>
        <w:tc>
          <w:tcPr>
            <w:tcW w:w="2834" w:type="dxa"/>
            <w:tcBorders>
              <w:top w:val="nil"/>
              <w:left w:val="nil"/>
              <w:bottom w:val="nil"/>
              <w:right w:val="nil"/>
            </w:tcBorders>
            <w:shd w:val="clear" w:color="auto" w:fill="auto"/>
            <w:noWrap/>
            <w:vAlign w:val="bottom"/>
            <w:hideMark/>
          </w:tcPr>
          <w:p w:rsidR="007A36AA" w:rsidRPr="00DF23B7" w:rsidRDefault="002743DB" w:rsidP="007A36AA">
            <w:pPr>
              <w:rPr>
                <w:sz w:val="22"/>
              </w:rPr>
            </w:pPr>
            <w:r w:rsidRPr="00DF23B7">
              <w:rPr>
                <w:sz w:val="22"/>
              </w:rPr>
              <w:t>Monetary assets and their equivalents at the beginning of the year</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r w:rsidRPr="00DF23B7">
              <w:rPr>
                <w:sz w:val="22"/>
              </w:rPr>
              <w:t>8</w:t>
            </w:r>
          </w:p>
        </w:tc>
        <w:tc>
          <w:tcPr>
            <w:tcW w:w="2070" w:type="dxa"/>
            <w:tcBorders>
              <w:top w:val="nil"/>
              <w:left w:val="nil"/>
              <w:bottom w:val="nil"/>
              <w:right w:val="nil"/>
            </w:tcBorders>
            <w:vAlign w:val="bottom"/>
          </w:tcPr>
          <w:p w:rsidR="007A36AA" w:rsidRPr="00DF23B7" w:rsidRDefault="007A36AA" w:rsidP="007A36AA">
            <w:pPr>
              <w:jc w:val="right"/>
              <w:rPr>
                <w:sz w:val="22"/>
              </w:rPr>
            </w:pPr>
            <w:r w:rsidRPr="00DF23B7">
              <w:rPr>
                <w:b/>
                <w:bCs/>
                <w:sz w:val="22"/>
              </w:rPr>
              <w:t>255,035,598</w:t>
            </w:r>
          </w:p>
        </w:tc>
        <w:tc>
          <w:tcPr>
            <w:tcW w:w="409" w:type="dxa"/>
            <w:tcBorders>
              <w:top w:val="nil"/>
              <w:left w:val="nil"/>
              <w:bottom w:val="nil"/>
              <w:right w:val="nil"/>
            </w:tcBorders>
          </w:tcPr>
          <w:p w:rsidR="007A36AA" w:rsidRPr="00DF23B7" w:rsidRDefault="007A36AA" w:rsidP="007A36AA">
            <w:pPr>
              <w:jc w:val="right"/>
              <w:rPr>
                <w:b/>
                <w:bCs/>
                <w:sz w:val="22"/>
              </w:rPr>
            </w:pPr>
          </w:p>
        </w:tc>
        <w:tc>
          <w:tcPr>
            <w:tcW w:w="1889" w:type="dxa"/>
            <w:tcBorders>
              <w:top w:val="nil"/>
              <w:left w:val="nil"/>
              <w:bottom w:val="nil"/>
              <w:right w:val="nil"/>
            </w:tcBorders>
            <w:shd w:val="clear" w:color="auto" w:fill="auto"/>
            <w:noWrap/>
            <w:vAlign w:val="bottom"/>
          </w:tcPr>
          <w:p w:rsidR="007A36AA" w:rsidRPr="00DF23B7" w:rsidRDefault="007A36AA" w:rsidP="007A36AA">
            <w:pPr>
              <w:jc w:val="right"/>
              <w:rPr>
                <w:sz w:val="22"/>
              </w:rPr>
            </w:pPr>
            <w:r w:rsidRPr="00DF23B7">
              <w:rPr>
                <w:b/>
                <w:bCs/>
                <w:sz w:val="22"/>
              </w:rPr>
              <w:t>66,291,242</w:t>
            </w:r>
          </w:p>
        </w:tc>
      </w:tr>
      <w:tr w:rsidR="007A36AA" w:rsidRPr="00DF23B7" w:rsidTr="007A36AA">
        <w:trPr>
          <w:trHeight w:val="294"/>
        </w:trPr>
        <w:tc>
          <w:tcPr>
            <w:tcW w:w="2834" w:type="dxa"/>
            <w:tcBorders>
              <w:top w:val="nil"/>
              <w:left w:val="nil"/>
              <w:bottom w:val="nil"/>
              <w:right w:val="nil"/>
            </w:tcBorders>
            <w:shd w:val="clear" w:color="auto" w:fill="auto"/>
            <w:noWrap/>
            <w:vAlign w:val="bottom"/>
            <w:hideMark/>
          </w:tcPr>
          <w:p w:rsidR="007A36AA" w:rsidRPr="00DF23B7" w:rsidRDefault="002743DB" w:rsidP="002743DB">
            <w:pPr>
              <w:rPr>
                <w:b/>
                <w:bCs/>
                <w:sz w:val="22"/>
              </w:rPr>
            </w:pPr>
            <w:r w:rsidRPr="00DF23B7">
              <w:rPr>
                <w:b/>
                <w:bCs/>
                <w:sz w:val="22"/>
              </w:rPr>
              <w:t>Monetary assets and their equivalents at the end of the year</w:t>
            </w:r>
          </w:p>
        </w:tc>
        <w:tc>
          <w:tcPr>
            <w:tcW w:w="2026" w:type="dxa"/>
            <w:tcBorders>
              <w:top w:val="nil"/>
              <w:left w:val="nil"/>
              <w:bottom w:val="nil"/>
              <w:right w:val="nil"/>
            </w:tcBorders>
            <w:shd w:val="clear" w:color="auto" w:fill="auto"/>
            <w:noWrap/>
            <w:vAlign w:val="bottom"/>
            <w:hideMark/>
          </w:tcPr>
          <w:p w:rsidR="007A36AA" w:rsidRPr="00DF23B7" w:rsidRDefault="007A36AA" w:rsidP="007A36AA">
            <w:pPr>
              <w:jc w:val="center"/>
              <w:rPr>
                <w:sz w:val="22"/>
              </w:rPr>
            </w:pPr>
            <w:r w:rsidRPr="00DF23B7">
              <w:rPr>
                <w:sz w:val="22"/>
              </w:rPr>
              <w:t>8</w:t>
            </w:r>
          </w:p>
        </w:tc>
        <w:tc>
          <w:tcPr>
            <w:tcW w:w="2070" w:type="dxa"/>
            <w:tcBorders>
              <w:top w:val="single" w:sz="8" w:space="0" w:color="auto"/>
              <w:left w:val="nil"/>
              <w:bottom w:val="double" w:sz="6" w:space="0" w:color="auto"/>
              <w:right w:val="nil"/>
            </w:tcBorders>
            <w:vAlign w:val="bottom"/>
          </w:tcPr>
          <w:p w:rsidR="007A36AA" w:rsidRPr="00DF23B7" w:rsidRDefault="007A36AA" w:rsidP="007A36AA">
            <w:pPr>
              <w:jc w:val="right"/>
              <w:rPr>
                <w:b/>
                <w:bCs/>
                <w:sz w:val="22"/>
              </w:rPr>
            </w:pPr>
            <w:r w:rsidRPr="00DF23B7">
              <w:rPr>
                <w:b/>
                <w:bCs/>
                <w:sz w:val="22"/>
              </w:rPr>
              <w:t>26,016,761</w:t>
            </w:r>
          </w:p>
        </w:tc>
        <w:tc>
          <w:tcPr>
            <w:tcW w:w="409" w:type="dxa"/>
            <w:tcBorders>
              <w:left w:val="nil"/>
              <w:right w:val="nil"/>
            </w:tcBorders>
          </w:tcPr>
          <w:p w:rsidR="007A36AA" w:rsidRPr="00DF23B7" w:rsidRDefault="007A36AA" w:rsidP="007A36AA">
            <w:pPr>
              <w:jc w:val="right"/>
              <w:rPr>
                <w:b/>
                <w:bCs/>
                <w:sz w:val="22"/>
              </w:rPr>
            </w:pPr>
          </w:p>
        </w:tc>
        <w:tc>
          <w:tcPr>
            <w:tcW w:w="1889" w:type="dxa"/>
            <w:tcBorders>
              <w:top w:val="single" w:sz="8" w:space="0" w:color="auto"/>
              <w:left w:val="nil"/>
              <w:bottom w:val="double" w:sz="6" w:space="0" w:color="auto"/>
              <w:right w:val="nil"/>
            </w:tcBorders>
            <w:shd w:val="clear" w:color="auto" w:fill="auto"/>
            <w:noWrap/>
            <w:vAlign w:val="bottom"/>
          </w:tcPr>
          <w:p w:rsidR="007A36AA" w:rsidRPr="00DF23B7" w:rsidRDefault="007A36AA" w:rsidP="007A36AA">
            <w:pPr>
              <w:jc w:val="right"/>
              <w:rPr>
                <w:b/>
                <w:bCs/>
                <w:sz w:val="22"/>
              </w:rPr>
            </w:pPr>
            <w:r w:rsidRPr="00DF23B7">
              <w:rPr>
                <w:b/>
                <w:bCs/>
                <w:sz w:val="22"/>
              </w:rPr>
              <w:t>255,035,598</w:t>
            </w:r>
          </w:p>
        </w:tc>
      </w:tr>
    </w:tbl>
    <w:p w:rsidR="00030CB1" w:rsidRPr="00DF23B7" w:rsidRDefault="000C0190" w:rsidP="008829AD">
      <w:pPr>
        <w:rPr>
          <w:b/>
          <w:szCs w:val="26"/>
        </w:rPr>
      </w:pPr>
      <w:r w:rsidRPr="00DF23B7">
        <w:rPr>
          <w:b/>
          <w:szCs w:val="26"/>
        </w:rPr>
        <w:lastRenderedPageBreak/>
        <w:t xml:space="preserve">Statement of changes in </w:t>
      </w:r>
      <w:r w:rsidR="00B42C0E">
        <w:rPr>
          <w:b/>
          <w:szCs w:val="26"/>
        </w:rPr>
        <w:t xml:space="preserve">the </w:t>
      </w:r>
      <w:r w:rsidRPr="00DF23B7">
        <w:rPr>
          <w:b/>
          <w:szCs w:val="26"/>
        </w:rPr>
        <w:t xml:space="preserve">net assets available to the </w:t>
      </w:r>
      <w:r w:rsidR="00F80480" w:rsidRPr="00DF23B7">
        <w:rPr>
          <w:b/>
          <w:szCs w:val="26"/>
        </w:rPr>
        <w:t>Resolution A</w:t>
      </w:r>
      <w:r w:rsidRPr="00DF23B7">
        <w:rPr>
          <w:b/>
          <w:szCs w:val="26"/>
        </w:rPr>
        <w:t>uthority</w:t>
      </w:r>
    </w:p>
    <w:p w:rsidR="007A36AA" w:rsidRPr="00DF23B7" w:rsidRDefault="007A36AA" w:rsidP="008829AD"/>
    <w:tbl>
      <w:tblPr>
        <w:tblW w:w="5000" w:type="pct"/>
        <w:tblLayout w:type="fixed"/>
        <w:tblLook w:val="04A0" w:firstRow="1" w:lastRow="0" w:firstColumn="1" w:lastColumn="0" w:noHBand="0" w:noVBand="1"/>
      </w:tblPr>
      <w:tblGrid>
        <w:gridCol w:w="4370"/>
        <w:gridCol w:w="2558"/>
        <w:gridCol w:w="361"/>
        <w:gridCol w:w="1737"/>
      </w:tblGrid>
      <w:tr w:rsidR="007A36AA" w:rsidRPr="00DF23B7" w:rsidTr="007A36AA">
        <w:tc>
          <w:tcPr>
            <w:tcW w:w="2421" w:type="pct"/>
            <w:tcBorders>
              <w:top w:val="nil"/>
              <w:left w:val="nil"/>
              <w:bottom w:val="nil"/>
              <w:right w:val="nil"/>
            </w:tcBorders>
            <w:shd w:val="clear" w:color="auto" w:fill="auto"/>
            <w:noWrap/>
            <w:vAlign w:val="bottom"/>
            <w:hideMark/>
          </w:tcPr>
          <w:p w:rsidR="007A36AA" w:rsidRPr="00DF23B7" w:rsidRDefault="007A36AA" w:rsidP="007A36AA">
            <w:pPr>
              <w:rPr>
                <w:i/>
                <w:sz w:val="22"/>
              </w:rPr>
            </w:pPr>
          </w:p>
          <w:p w:rsidR="007A36AA" w:rsidRPr="00DF23B7" w:rsidRDefault="007A36AA" w:rsidP="007A36AA">
            <w:pPr>
              <w:rPr>
                <w:i/>
                <w:sz w:val="22"/>
              </w:rPr>
            </w:pPr>
          </w:p>
        </w:tc>
        <w:tc>
          <w:tcPr>
            <w:tcW w:w="1417" w:type="pct"/>
            <w:tcBorders>
              <w:top w:val="single" w:sz="4" w:space="0" w:color="auto"/>
              <w:left w:val="nil"/>
              <w:bottom w:val="single" w:sz="4" w:space="0" w:color="auto"/>
              <w:right w:val="nil"/>
            </w:tcBorders>
            <w:shd w:val="clear" w:color="auto" w:fill="auto"/>
            <w:noWrap/>
            <w:vAlign w:val="center"/>
            <w:hideMark/>
          </w:tcPr>
          <w:p w:rsidR="007A36AA" w:rsidRPr="00DF23B7" w:rsidRDefault="00F80480" w:rsidP="00F80480">
            <w:pPr>
              <w:ind w:left="177" w:hanging="177"/>
              <w:jc w:val="right"/>
              <w:rPr>
                <w:b/>
                <w:bCs/>
                <w:color w:val="000000"/>
                <w:sz w:val="22"/>
              </w:rPr>
            </w:pPr>
            <w:r w:rsidRPr="00DF23B7">
              <w:rPr>
                <w:b/>
                <w:sz w:val="22"/>
              </w:rPr>
              <w:t xml:space="preserve">Resolution </w:t>
            </w:r>
            <w:r w:rsidR="007A36AA" w:rsidRPr="00DF23B7">
              <w:rPr>
                <w:b/>
                <w:sz w:val="22"/>
              </w:rPr>
              <w:t>F</w:t>
            </w:r>
            <w:r w:rsidRPr="00DF23B7">
              <w:rPr>
                <w:b/>
                <w:sz w:val="22"/>
              </w:rPr>
              <w:t>u</w:t>
            </w:r>
            <w:r w:rsidR="007A36AA" w:rsidRPr="00DF23B7">
              <w:rPr>
                <w:b/>
                <w:sz w:val="22"/>
              </w:rPr>
              <w:t>nd</w:t>
            </w:r>
            <w:r w:rsidRPr="00DF23B7">
              <w:rPr>
                <w:b/>
                <w:sz w:val="22"/>
              </w:rPr>
              <w:t xml:space="preserve"> </w:t>
            </w:r>
          </w:p>
        </w:tc>
        <w:tc>
          <w:tcPr>
            <w:tcW w:w="200" w:type="pct"/>
            <w:tcBorders>
              <w:left w:val="nil"/>
              <w:right w:val="nil"/>
            </w:tcBorders>
          </w:tcPr>
          <w:p w:rsidR="007A36AA" w:rsidRPr="00DF23B7" w:rsidRDefault="007A36AA" w:rsidP="007A36AA">
            <w:pPr>
              <w:ind w:left="177" w:hanging="177"/>
              <w:jc w:val="right"/>
              <w:rPr>
                <w:b/>
                <w:sz w:val="22"/>
              </w:rPr>
            </w:pPr>
          </w:p>
        </w:tc>
        <w:tc>
          <w:tcPr>
            <w:tcW w:w="962" w:type="pct"/>
            <w:tcBorders>
              <w:top w:val="single" w:sz="4" w:space="0" w:color="auto"/>
              <w:left w:val="nil"/>
              <w:bottom w:val="single" w:sz="4" w:space="0" w:color="auto"/>
              <w:right w:val="nil"/>
            </w:tcBorders>
          </w:tcPr>
          <w:p w:rsidR="007A36AA" w:rsidRPr="00DF23B7" w:rsidRDefault="00F80480" w:rsidP="007A36AA">
            <w:pPr>
              <w:ind w:left="177" w:hanging="177"/>
              <w:jc w:val="right"/>
              <w:rPr>
                <w:b/>
                <w:sz w:val="22"/>
              </w:rPr>
            </w:pPr>
            <w:r w:rsidRPr="00DF23B7">
              <w:rPr>
                <w:b/>
                <w:sz w:val="22"/>
              </w:rPr>
              <w:t>Total</w:t>
            </w:r>
          </w:p>
        </w:tc>
      </w:tr>
      <w:tr w:rsidR="007A36AA" w:rsidRPr="00DF23B7" w:rsidTr="007A36AA">
        <w:tc>
          <w:tcPr>
            <w:tcW w:w="2421" w:type="pct"/>
            <w:tcBorders>
              <w:top w:val="nil"/>
              <w:left w:val="nil"/>
              <w:bottom w:val="nil"/>
              <w:right w:val="nil"/>
            </w:tcBorders>
            <w:shd w:val="clear" w:color="auto" w:fill="auto"/>
            <w:noWrap/>
            <w:vAlign w:val="bottom"/>
            <w:hideMark/>
          </w:tcPr>
          <w:p w:rsidR="007A36AA" w:rsidRPr="00DF23B7" w:rsidRDefault="007A36AA" w:rsidP="007A36AA">
            <w:pPr>
              <w:rPr>
                <w:sz w:val="22"/>
              </w:rPr>
            </w:pPr>
          </w:p>
        </w:tc>
        <w:tc>
          <w:tcPr>
            <w:tcW w:w="1417" w:type="pct"/>
            <w:tcBorders>
              <w:top w:val="single" w:sz="4" w:space="0" w:color="auto"/>
              <w:left w:val="nil"/>
              <w:bottom w:val="nil"/>
              <w:right w:val="nil"/>
            </w:tcBorders>
            <w:shd w:val="clear" w:color="auto" w:fill="auto"/>
            <w:noWrap/>
            <w:vAlign w:val="bottom"/>
          </w:tcPr>
          <w:p w:rsidR="007A36AA" w:rsidRPr="00DF23B7" w:rsidRDefault="007A36AA" w:rsidP="007A36AA">
            <w:pPr>
              <w:rPr>
                <w:sz w:val="22"/>
              </w:rPr>
            </w:pPr>
          </w:p>
        </w:tc>
        <w:tc>
          <w:tcPr>
            <w:tcW w:w="200" w:type="pct"/>
            <w:tcBorders>
              <w:left w:val="nil"/>
              <w:bottom w:val="nil"/>
              <w:right w:val="nil"/>
            </w:tcBorders>
          </w:tcPr>
          <w:p w:rsidR="007A36AA" w:rsidRPr="00DF23B7" w:rsidRDefault="007A36AA" w:rsidP="007A36AA">
            <w:pPr>
              <w:rPr>
                <w:sz w:val="22"/>
              </w:rPr>
            </w:pPr>
          </w:p>
        </w:tc>
        <w:tc>
          <w:tcPr>
            <w:tcW w:w="962" w:type="pct"/>
            <w:tcBorders>
              <w:top w:val="single" w:sz="4" w:space="0" w:color="auto"/>
              <w:left w:val="nil"/>
              <w:bottom w:val="nil"/>
              <w:right w:val="nil"/>
            </w:tcBorders>
          </w:tcPr>
          <w:p w:rsidR="007A36AA" w:rsidRPr="00DF23B7" w:rsidRDefault="007A36AA" w:rsidP="007A36AA">
            <w:pPr>
              <w:rPr>
                <w:sz w:val="22"/>
              </w:rPr>
            </w:pPr>
          </w:p>
        </w:tc>
      </w:tr>
      <w:tr w:rsidR="007A36AA" w:rsidRPr="00DF23B7" w:rsidTr="007A36AA">
        <w:tc>
          <w:tcPr>
            <w:tcW w:w="2421" w:type="pct"/>
            <w:tcBorders>
              <w:top w:val="nil"/>
              <w:left w:val="nil"/>
              <w:right w:val="nil"/>
            </w:tcBorders>
            <w:shd w:val="clear" w:color="auto" w:fill="auto"/>
            <w:noWrap/>
            <w:vAlign w:val="center"/>
            <w:hideMark/>
          </w:tcPr>
          <w:p w:rsidR="007A36AA" w:rsidRPr="00DF23B7" w:rsidRDefault="00F80480" w:rsidP="00F80480">
            <w:pPr>
              <w:rPr>
                <w:b/>
                <w:sz w:val="22"/>
              </w:rPr>
            </w:pPr>
            <w:r w:rsidRPr="00DF23B7">
              <w:rPr>
                <w:b/>
                <w:sz w:val="22"/>
              </w:rPr>
              <w:t>Net actives available to the Resolution Authority as of January 1, 2019</w:t>
            </w:r>
          </w:p>
        </w:tc>
        <w:tc>
          <w:tcPr>
            <w:tcW w:w="1417" w:type="pct"/>
            <w:tcBorders>
              <w:top w:val="nil"/>
              <w:left w:val="nil"/>
              <w:right w:val="nil"/>
            </w:tcBorders>
            <w:shd w:val="clear" w:color="auto" w:fill="auto"/>
            <w:noWrap/>
            <w:vAlign w:val="bottom"/>
            <w:hideMark/>
          </w:tcPr>
          <w:p w:rsidR="007A36AA" w:rsidRPr="00DF23B7" w:rsidRDefault="007A36AA" w:rsidP="007A36AA">
            <w:pPr>
              <w:jc w:val="right"/>
              <w:rPr>
                <w:b/>
                <w:bCs/>
                <w:sz w:val="22"/>
              </w:rPr>
            </w:pPr>
            <w:r w:rsidRPr="00DF23B7">
              <w:rPr>
                <w:b/>
                <w:bCs/>
                <w:sz w:val="22"/>
              </w:rPr>
              <w:t>636,675,433</w:t>
            </w:r>
          </w:p>
        </w:tc>
        <w:tc>
          <w:tcPr>
            <w:tcW w:w="200" w:type="pct"/>
            <w:tcBorders>
              <w:top w:val="nil"/>
              <w:left w:val="nil"/>
              <w:right w:val="nil"/>
            </w:tcBorders>
          </w:tcPr>
          <w:p w:rsidR="007A36AA" w:rsidRPr="00DF23B7" w:rsidRDefault="007A36AA" w:rsidP="007A36AA">
            <w:pPr>
              <w:jc w:val="right"/>
              <w:rPr>
                <w:b/>
                <w:bCs/>
                <w:sz w:val="22"/>
              </w:rPr>
            </w:pPr>
          </w:p>
        </w:tc>
        <w:tc>
          <w:tcPr>
            <w:tcW w:w="962" w:type="pct"/>
            <w:tcBorders>
              <w:top w:val="nil"/>
              <w:left w:val="nil"/>
              <w:right w:val="nil"/>
            </w:tcBorders>
            <w:vAlign w:val="bottom"/>
          </w:tcPr>
          <w:p w:rsidR="007A36AA" w:rsidRPr="00DF23B7" w:rsidRDefault="007A36AA" w:rsidP="007A36AA">
            <w:pPr>
              <w:jc w:val="right"/>
              <w:rPr>
                <w:b/>
                <w:bCs/>
                <w:sz w:val="22"/>
              </w:rPr>
            </w:pPr>
            <w:r w:rsidRPr="00DF23B7">
              <w:rPr>
                <w:b/>
                <w:bCs/>
                <w:sz w:val="22"/>
              </w:rPr>
              <w:t>-</w:t>
            </w:r>
          </w:p>
        </w:tc>
      </w:tr>
      <w:tr w:rsidR="007A36AA" w:rsidRPr="00DF23B7" w:rsidTr="007A36AA">
        <w:tc>
          <w:tcPr>
            <w:tcW w:w="2421" w:type="pct"/>
            <w:tcBorders>
              <w:top w:val="nil"/>
              <w:left w:val="nil"/>
              <w:right w:val="nil"/>
            </w:tcBorders>
            <w:shd w:val="clear" w:color="auto" w:fill="auto"/>
            <w:noWrap/>
            <w:vAlign w:val="center"/>
          </w:tcPr>
          <w:p w:rsidR="007A36AA" w:rsidRPr="00DF23B7" w:rsidRDefault="007A36AA" w:rsidP="007A36AA">
            <w:pPr>
              <w:rPr>
                <w:sz w:val="22"/>
              </w:rPr>
            </w:pPr>
          </w:p>
        </w:tc>
        <w:tc>
          <w:tcPr>
            <w:tcW w:w="1417" w:type="pct"/>
            <w:tcBorders>
              <w:top w:val="nil"/>
              <w:left w:val="nil"/>
              <w:right w:val="nil"/>
            </w:tcBorders>
            <w:shd w:val="clear" w:color="auto" w:fill="auto"/>
            <w:noWrap/>
            <w:vAlign w:val="bottom"/>
          </w:tcPr>
          <w:p w:rsidR="007A36AA" w:rsidRPr="00DF23B7" w:rsidRDefault="007A36AA" w:rsidP="007A36AA">
            <w:pPr>
              <w:jc w:val="right"/>
              <w:rPr>
                <w:bCs/>
                <w:sz w:val="22"/>
              </w:rPr>
            </w:pPr>
          </w:p>
        </w:tc>
        <w:tc>
          <w:tcPr>
            <w:tcW w:w="200" w:type="pct"/>
            <w:tcBorders>
              <w:top w:val="nil"/>
              <w:left w:val="nil"/>
              <w:right w:val="nil"/>
            </w:tcBorders>
          </w:tcPr>
          <w:p w:rsidR="007A36AA" w:rsidRPr="00DF23B7" w:rsidRDefault="007A36AA" w:rsidP="007A36AA">
            <w:pPr>
              <w:jc w:val="right"/>
              <w:rPr>
                <w:bCs/>
                <w:sz w:val="22"/>
              </w:rPr>
            </w:pPr>
          </w:p>
        </w:tc>
        <w:tc>
          <w:tcPr>
            <w:tcW w:w="962" w:type="pct"/>
            <w:tcBorders>
              <w:top w:val="nil"/>
              <w:left w:val="nil"/>
              <w:right w:val="nil"/>
            </w:tcBorders>
            <w:vAlign w:val="bottom"/>
          </w:tcPr>
          <w:p w:rsidR="007A36AA" w:rsidRPr="00DF23B7" w:rsidRDefault="007A36AA" w:rsidP="007A36AA">
            <w:pPr>
              <w:jc w:val="right"/>
              <w:rPr>
                <w:bCs/>
                <w:sz w:val="22"/>
              </w:rPr>
            </w:pPr>
          </w:p>
        </w:tc>
      </w:tr>
      <w:tr w:rsidR="007A36AA" w:rsidRPr="00DF23B7" w:rsidTr="007A36AA">
        <w:tc>
          <w:tcPr>
            <w:tcW w:w="2421" w:type="pct"/>
            <w:tcBorders>
              <w:top w:val="nil"/>
              <w:left w:val="nil"/>
              <w:right w:val="nil"/>
            </w:tcBorders>
            <w:shd w:val="clear" w:color="auto" w:fill="auto"/>
            <w:noWrap/>
            <w:vAlign w:val="center"/>
          </w:tcPr>
          <w:p w:rsidR="007A36AA" w:rsidRPr="00DF23B7" w:rsidRDefault="00F80480" w:rsidP="00F80480">
            <w:pPr>
              <w:rPr>
                <w:sz w:val="22"/>
              </w:rPr>
            </w:pPr>
            <w:r w:rsidRPr="00DF23B7">
              <w:rPr>
                <w:sz w:val="22"/>
              </w:rPr>
              <w:t xml:space="preserve">Income exceeding expenses for the year </w:t>
            </w:r>
          </w:p>
        </w:tc>
        <w:tc>
          <w:tcPr>
            <w:tcW w:w="1417" w:type="pct"/>
            <w:tcBorders>
              <w:top w:val="nil"/>
              <w:left w:val="nil"/>
              <w:right w:val="nil"/>
            </w:tcBorders>
            <w:shd w:val="clear" w:color="auto" w:fill="auto"/>
            <w:noWrap/>
            <w:vAlign w:val="bottom"/>
          </w:tcPr>
          <w:p w:rsidR="007A36AA" w:rsidRPr="00DF23B7" w:rsidRDefault="007A36AA" w:rsidP="007A36AA">
            <w:pPr>
              <w:jc w:val="right"/>
              <w:rPr>
                <w:sz w:val="22"/>
              </w:rPr>
            </w:pPr>
            <w:r w:rsidRPr="00DF23B7">
              <w:rPr>
                <w:sz w:val="22"/>
              </w:rPr>
              <w:t>666,912,210</w:t>
            </w:r>
          </w:p>
        </w:tc>
        <w:tc>
          <w:tcPr>
            <w:tcW w:w="200" w:type="pct"/>
            <w:tcBorders>
              <w:top w:val="nil"/>
              <w:left w:val="nil"/>
              <w:right w:val="nil"/>
            </w:tcBorders>
          </w:tcPr>
          <w:p w:rsidR="007A36AA" w:rsidRPr="00DF23B7" w:rsidRDefault="007A36AA" w:rsidP="007A36AA">
            <w:pPr>
              <w:jc w:val="right"/>
              <w:rPr>
                <w:sz w:val="22"/>
              </w:rPr>
            </w:pPr>
          </w:p>
        </w:tc>
        <w:tc>
          <w:tcPr>
            <w:tcW w:w="962" w:type="pct"/>
            <w:tcBorders>
              <w:top w:val="nil"/>
              <w:left w:val="nil"/>
              <w:right w:val="nil"/>
            </w:tcBorders>
            <w:vAlign w:val="bottom"/>
          </w:tcPr>
          <w:p w:rsidR="007A36AA" w:rsidRPr="00DF23B7" w:rsidRDefault="007A36AA" w:rsidP="007A36AA">
            <w:pPr>
              <w:jc w:val="right"/>
              <w:rPr>
                <w:sz w:val="22"/>
              </w:rPr>
            </w:pPr>
            <w:r w:rsidRPr="00DF23B7">
              <w:rPr>
                <w:sz w:val="22"/>
              </w:rPr>
              <w:t>636,675,433</w:t>
            </w:r>
          </w:p>
        </w:tc>
      </w:tr>
      <w:tr w:rsidR="007A36AA" w:rsidRPr="00DF23B7" w:rsidTr="007A36AA">
        <w:tc>
          <w:tcPr>
            <w:tcW w:w="2421" w:type="pct"/>
            <w:tcBorders>
              <w:left w:val="nil"/>
              <w:bottom w:val="single" w:sz="4" w:space="0" w:color="auto"/>
              <w:right w:val="nil"/>
            </w:tcBorders>
            <w:shd w:val="clear" w:color="auto" w:fill="auto"/>
            <w:noWrap/>
            <w:vAlign w:val="center"/>
          </w:tcPr>
          <w:p w:rsidR="007A36AA" w:rsidRPr="00DF23B7" w:rsidRDefault="00F80480" w:rsidP="004314E7">
            <w:pPr>
              <w:rPr>
                <w:sz w:val="22"/>
              </w:rPr>
            </w:pPr>
            <w:r w:rsidRPr="00DF23B7">
              <w:rPr>
                <w:sz w:val="22"/>
              </w:rPr>
              <w:t xml:space="preserve">Comprehensive income for the year </w:t>
            </w:r>
          </w:p>
        </w:tc>
        <w:tc>
          <w:tcPr>
            <w:tcW w:w="1417" w:type="pct"/>
            <w:tcBorders>
              <w:left w:val="nil"/>
              <w:bottom w:val="single" w:sz="4" w:space="0" w:color="auto"/>
              <w:right w:val="nil"/>
            </w:tcBorders>
            <w:shd w:val="clear" w:color="auto" w:fill="auto"/>
            <w:noWrap/>
            <w:vAlign w:val="bottom"/>
          </w:tcPr>
          <w:p w:rsidR="007A36AA" w:rsidRPr="00DF23B7" w:rsidRDefault="007A36AA" w:rsidP="007A36AA">
            <w:pPr>
              <w:jc w:val="right"/>
              <w:rPr>
                <w:sz w:val="22"/>
              </w:rPr>
            </w:pPr>
            <w:r w:rsidRPr="00DF23B7">
              <w:rPr>
                <w:sz w:val="22"/>
              </w:rPr>
              <w:t>-</w:t>
            </w:r>
          </w:p>
        </w:tc>
        <w:tc>
          <w:tcPr>
            <w:tcW w:w="200" w:type="pct"/>
            <w:tcBorders>
              <w:left w:val="nil"/>
              <w:right w:val="nil"/>
            </w:tcBorders>
          </w:tcPr>
          <w:p w:rsidR="007A36AA" w:rsidRPr="00DF23B7" w:rsidRDefault="007A36AA" w:rsidP="007A36AA">
            <w:pPr>
              <w:jc w:val="right"/>
              <w:rPr>
                <w:sz w:val="22"/>
              </w:rPr>
            </w:pPr>
          </w:p>
        </w:tc>
        <w:tc>
          <w:tcPr>
            <w:tcW w:w="962" w:type="pct"/>
            <w:tcBorders>
              <w:left w:val="nil"/>
              <w:bottom w:val="single" w:sz="4" w:space="0" w:color="auto"/>
              <w:right w:val="nil"/>
            </w:tcBorders>
            <w:vAlign w:val="bottom"/>
          </w:tcPr>
          <w:p w:rsidR="007A36AA" w:rsidRPr="00DF23B7" w:rsidRDefault="007A36AA" w:rsidP="007A36AA">
            <w:pPr>
              <w:jc w:val="right"/>
              <w:rPr>
                <w:sz w:val="22"/>
              </w:rPr>
            </w:pPr>
            <w:r w:rsidRPr="00DF23B7">
              <w:rPr>
                <w:sz w:val="22"/>
              </w:rPr>
              <w:t>-</w:t>
            </w:r>
          </w:p>
        </w:tc>
      </w:tr>
      <w:tr w:rsidR="007A36AA" w:rsidRPr="00DF23B7" w:rsidTr="007A36AA">
        <w:tc>
          <w:tcPr>
            <w:tcW w:w="2421" w:type="pct"/>
            <w:tcBorders>
              <w:top w:val="single" w:sz="4" w:space="0" w:color="auto"/>
              <w:left w:val="nil"/>
              <w:bottom w:val="single" w:sz="4" w:space="0" w:color="auto"/>
              <w:right w:val="nil"/>
            </w:tcBorders>
            <w:shd w:val="clear" w:color="auto" w:fill="auto"/>
            <w:noWrap/>
            <w:vAlign w:val="bottom"/>
            <w:hideMark/>
          </w:tcPr>
          <w:p w:rsidR="007A36AA" w:rsidRPr="00DF23B7" w:rsidRDefault="007A36AA" w:rsidP="00F80480">
            <w:pPr>
              <w:rPr>
                <w:b/>
                <w:sz w:val="22"/>
              </w:rPr>
            </w:pPr>
            <w:r w:rsidRPr="00DF23B7">
              <w:rPr>
                <w:b/>
                <w:sz w:val="22"/>
              </w:rPr>
              <w:t>Total</w:t>
            </w:r>
            <w:r w:rsidR="00F80480" w:rsidRPr="00DF23B7">
              <w:rPr>
                <w:b/>
                <w:sz w:val="22"/>
              </w:rPr>
              <w:t xml:space="preserve"> of comprehensive income for the year </w:t>
            </w:r>
          </w:p>
        </w:tc>
        <w:tc>
          <w:tcPr>
            <w:tcW w:w="1417" w:type="pct"/>
            <w:tcBorders>
              <w:top w:val="single" w:sz="4" w:space="0" w:color="auto"/>
              <w:left w:val="nil"/>
              <w:bottom w:val="single" w:sz="4" w:space="0" w:color="auto"/>
              <w:right w:val="nil"/>
            </w:tcBorders>
            <w:shd w:val="clear" w:color="auto" w:fill="auto"/>
            <w:noWrap/>
            <w:vAlign w:val="bottom"/>
            <w:hideMark/>
          </w:tcPr>
          <w:p w:rsidR="007A36AA" w:rsidRPr="00DF23B7" w:rsidRDefault="007A36AA" w:rsidP="007A36AA">
            <w:pPr>
              <w:jc w:val="right"/>
              <w:rPr>
                <w:b/>
                <w:sz w:val="22"/>
              </w:rPr>
            </w:pPr>
            <w:r w:rsidRPr="00DF23B7">
              <w:rPr>
                <w:b/>
                <w:sz w:val="22"/>
              </w:rPr>
              <w:t>666,912,210</w:t>
            </w:r>
          </w:p>
        </w:tc>
        <w:tc>
          <w:tcPr>
            <w:tcW w:w="200" w:type="pct"/>
            <w:tcBorders>
              <w:left w:val="nil"/>
              <w:right w:val="nil"/>
            </w:tcBorders>
          </w:tcPr>
          <w:p w:rsidR="007A36AA" w:rsidRPr="00DF23B7" w:rsidRDefault="007A36AA" w:rsidP="007A36AA">
            <w:pPr>
              <w:jc w:val="right"/>
              <w:rPr>
                <w:b/>
                <w:sz w:val="22"/>
              </w:rPr>
            </w:pPr>
          </w:p>
        </w:tc>
        <w:tc>
          <w:tcPr>
            <w:tcW w:w="962" w:type="pct"/>
            <w:tcBorders>
              <w:top w:val="single" w:sz="4" w:space="0" w:color="auto"/>
              <w:left w:val="nil"/>
              <w:bottom w:val="single" w:sz="4" w:space="0" w:color="auto"/>
              <w:right w:val="nil"/>
            </w:tcBorders>
            <w:vAlign w:val="bottom"/>
          </w:tcPr>
          <w:p w:rsidR="007A36AA" w:rsidRPr="00DF23B7" w:rsidRDefault="007A36AA" w:rsidP="007A36AA">
            <w:pPr>
              <w:jc w:val="right"/>
              <w:rPr>
                <w:b/>
                <w:sz w:val="22"/>
              </w:rPr>
            </w:pPr>
            <w:r w:rsidRPr="00DF23B7">
              <w:rPr>
                <w:b/>
                <w:sz w:val="22"/>
              </w:rPr>
              <w:t>636,675,433</w:t>
            </w:r>
          </w:p>
        </w:tc>
      </w:tr>
      <w:tr w:rsidR="007A36AA" w:rsidRPr="00DF23B7" w:rsidTr="007A36AA">
        <w:tc>
          <w:tcPr>
            <w:tcW w:w="2421"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rPr>
                <w:sz w:val="22"/>
              </w:rPr>
            </w:pPr>
          </w:p>
        </w:tc>
        <w:tc>
          <w:tcPr>
            <w:tcW w:w="1417"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sz w:val="22"/>
              </w:rPr>
            </w:pPr>
          </w:p>
        </w:tc>
        <w:tc>
          <w:tcPr>
            <w:tcW w:w="200" w:type="pct"/>
            <w:tcBorders>
              <w:left w:val="nil"/>
              <w:right w:val="nil"/>
            </w:tcBorders>
          </w:tcPr>
          <w:p w:rsidR="007A36AA" w:rsidRPr="00DF23B7" w:rsidRDefault="007A36AA" w:rsidP="007A36AA">
            <w:pPr>
              <w:jc w:val="right"/>
              <w:rPr>
                <w:sz w:val="22"/>
              </w:rPr>
            </w:pPr>
          </w:p>
        </w:tc>
        <w:tc>
          <w:tcPr>
            <w:tcW w:w="962" w:type="pct"/>
            <w:tcBorders>
              <w:top w:val="single" w:sz="4" w:space="0" w:color="auto"/>
              <w:left w:val="nil"/>
              <w:bottom w:val="single" w:sz="4" w:space="0" w:color="auto"/>
              <w:right w:val="nil"/>
            </w:tcBorders>
            <w:vAlign w:val="bottom"/>
          </w:tcPr>
          <w:p w:rsidR="007A36AA" w:rsidRPr="00DF23B7" w:rsidRDefault="007A36AA" w:rsidP="007A36AA">
            <w:pPr>
              <w:jc w:val="right"/>
              <w:rPr>
                <w:sz w:val="22"/>
              </w:rPr>
            </w:pPr>
          </w:p>
        </w:tc>
      </w:tr>
      <w:tr w:rsidR="007A36AA" w:rsidRPr="00DF23B7" w:rsidTr="007A36AA">
        <w:tc>
          <w:tcPr>
            <w:tcW w:w="2421" w:type="pct"/>
            <w:tcBorders>
              <w:top w:val="single" w:sz="4" w:space="0" w:color="auto"/>
              <w:left w:val="nil"/>
              <w:bottom w:val="double" w:sz="4" w:space="0" w:color="auto"/>
              <w:right w:val="nil"/>
            </w:tcBorders>
            <w:shd w:val="clear" w:color="auto" w:fill="auto"/>
            <w:noWrap/>
            <w:vAlign w:val="center"/>
            <w:hideMark/>
          </w:tcPr>
          <w:p w:rsidR="007A36AA" w:rsidRPr="00DF23B7" w:rsidRDefault="00F80480" w:rsidP="00F80480">
            <w:pPr>
              <w:rPr>
                <w:b/>
                <w:bCs/>
                <w:sz w:val="22"/>
              </w:rPr>
            </w:pPr>
            <w:r w:rsidRPr="00DF23B7">
              <w:rPr>
                <w:b/>
                <w:sz w:val="22"/>
              </w:rPr>
              <w:t>Net ac</w:t>
            </w:r>
            <w:r w:rsidR="007A36AA" w:rsidRPr="00DF23B7">
              <w:rPr>
                <w:b/>
                <w:sz w:val="22"/>
              </w:rPr>
              <w:t>tive</w:t>
            </w:r>
            <w:r w:rsidRPr="00DF23B7">
              <w:rPr>
                <w:b/>
                <w:sz w:val="22"/>
              </w:rPr>
              <w:t xml:space="preserve">s available to the Resolution Authority as of December </w:t>
            </w:r>
            <w:r w:rsidR="007A36AA" w:rsidRPr="00DF23B7">
              <w:rPr>
                <w:b/>
                <w:sz w:val="22"/>
              </w:rPr>
              <w:t xml:space="preserve"> </w:t>
            </w:r>
            <w:r w:rsidR="007A36AA" w:rsidRPr="00DF23B7">
              <w:rPr>
                <w:b/>
                <w:bCs/>
                <w:sz w:val="22"/>
              </w:rPr>
              <w:t>31</w:t>
            </w:r>
            <w:r w:rsidRPr="00DF23B7">
              <w:rPr>
                <w:b/>
                <w:bCs/>
                <w:sz w:val="22"/>
              </w:rPr>
              <w:t>,</w:t>
            </w:r>
            <w:r w:rsidR="007A36AA" w:rsidRPr="00DF23B7">
              <w:rPr>
                <w:b/>
                <w:bCs/>
                <w:sz w:val="22"/>
              </w:rPr>
              <w:t xml:space="preserve"> 2019</w:t>
            </w:r>
          </w:p>
        </w:tc>
        <w:tc>
          <w:tcPr>
            <w:tcW w:w="1417" w:type="pct"/>
            <w:tcBorders>
              <w:top w:val="single" w:sz="4" w:space="0" w:color="auto"/>
              <w:left w:val="nil"/>
              <w:bottom w:val="double" w:sz="4" w:space="0" w:color="auto"/>
              <w:right w:val="nil"/>
            </w:tcBorders>
            <w:shd w:val="clear" w:color="auto" w:fill="auto"/>
            <w:noWrap/>
            <w:vAlign w:val="bottom"/>
          </w:tcPr>
          <w:p w:rsidR="007A36AA" w:rsidRPr="00DF23B7" w:rsidRDefault="007A36AA" w:rsidP="007A36AA">
            <w:pPr>
              <w:jc w:val="right"/>
              <w:rPr>
                <w:b/>
                <w:bCs/>
                <w:sz w:val="22"/>
              </w:rPr>
            </w:pPr>
            <w:r w:rsidRPr="00DF23B7">
              <w:rPr>
                <w:b/>
                <w:sz w:val="22"/>
              </w:rPr>
              <w:t>1,303,587,643</w:t>
            </w:r>
          </w:p>
        </w:tc>
        <w:tc>
          <w:tcPr>
            <w:tcW w:w="200" w:type="pct"/>
            <w:tcBorders>
              <w:left w:val="nil"/>
              <w:right w:val="nil"/>
            </w:tcBorders>
          </w:tcPr>
          <w:p w:rsidR="007A36AA" w:rsidRPr="00DF23B7" w:rsidRDefault="007A36AA" w:rsidP="007A36AA">
            <w:pPr>
              <w:jc w:val="right"/>
              <w:rPr>
                <w:b/>
                <w:sz w:val="22"/>
              </w:rPr>
            </w:pPr>
          </w:p>
        </w:tc>
        <w:tc>
          <w:tcPr>
            <w:tcW w:w="962" w:type="pct"/>
            <w:tcBorders>
              <w:top w:val="single" w:sz="4" w:space="0" w:color="auto"/>
              <w:left w:val="nil"/>
              <w:bottom w:val="double" w:sz="4" w:space="0" w:color="auto"/>
              <w:right w:val="nil"/>
            </w:tcBorders>
            <w:vAlign w:val="bottom"/>
          </w:tcPr>
          <w:p w:rsidR="007A36AA" w:rsidRPr="00DF23B7" w:rsidRDefault="007A36AA" w:rsidP="007A36AA">
            <w:pPr>
              <w:jc w:val="right"/>
              <w:rPr>
                <w:b/>
                <w:sz w:val="22"/>
              </w:rPr>
            </w:pPr>
            <w:r w:rsidRPr="00DF23B7">
              <w:rPr>
                <w:b/>
                <w:sz w:val="22"/>
              </w:rPr>
              <w:t>636,675,433</w:t>
            </w:r>
          </w:p>
        </w:tc>
      </w:tr>
      <w:tr w:rsidR="007A36AA" w:rsidRPr="00DF23B7" w:rsidTr="007A36AA">
        <w:tc>
          <w:tcPr>
            <w:tcW w:w="2421" w:type="pct"/>
            <w:tcBorders>
              <w:top w:val="double" w:sz="4" w:space="0" w:color="auto"/>
              <w:left w:val="nil"/>
              <w:right w:val="nil"/>
            </w:tcBorders>
            <w:shd w:val="clear" w:color="auto" w:fill="auto"/>
            <w:noWrap/>
            <w:vAlign w:val="center"/>
          </w:tcPr>
          <w:p w:rsidR="007A36AA" w:rsidRPr="00DF23B7" w:rsidRDefault="007A36AA" w:rsidP="007A36AA">
            <w:pPr>
              <w:rPr>
                <w:b/>
                <w:sz w:val="22"/>
              </w:rPr>
            </w:pPr>
          </w:p>
        </w:tc>
        <w:tc>
          <w:tcPr>
            <w:tcW w:w="1417" w:type="pct"/>
            <w:tcBorders>
              <w:top w:val="double" w:sz="4" w:space="0" w:color="auto"/>
              <w:left w:val="nil"/>
              <w:right w:val="nil"/>
            </w:tcBorders>
            <w:shd w:val="clear" w:color="auto" w:fill="auto"/>
            <w:noWrap/>
            <w:vAlign w:val="bottom"/>
          </w:tcPr>
          <w:p w:rsidR="007A36AA" w:rsidRPr="00DF23B7" w:rsidRDefault="007A36AA" w:rsidP="007A36AA">
            <w:pPr>
              <w:jc w:val="right"/>
              <w:rPr>
                <w:b/>
                <w:sz w:val="22"/>
              </w:rPr>
            </w:pPr>
          </w:p>
        </w:tc>
        <w:tc>
          <w:tcPr>
            <w:tcW w:w="200" w:type="pct"/>
            <w:tcBorders>
              <w:left w:val="nil"/>
              <w:right w:val="nil"/>
            </w:tcBorders>
          </w:tcPr>
          <w:p w:rsidR="007A36AA" w:rsidRPr="00DF23B7" w:rsidRDefault="007A36AA" w:rsidP="007A36AA">
            <w:pPr>
              <w:jc w:val="right"/>
              <w:rPr>
                <w:b/>
                <w:sz w:val="22"/>
              </w:rPr>
            </w:pPr>
          </w:p>
        </w:tc>
        <w:tc>
          <w:tcPr>
            <w:tcW w:w="962" w:type="pct"/>
            <w:tcBorders>
              <w:top w:val="double" w:sz="4" w:space="0" w:color="auto"/>
              <w:left w:val="nil"/>
              <w:right w:val="nil"/>
            </w:tcBorders>
            <w:vAlign w:val="bottom"/>
          </w:tcPr>
          <w:p w:rsidR="007A36AA" w:rsidRPr="00DF23B7" w:rsidRDefault="007A36AA" w:rsidP="007A36AA">
            <w:pPr>
              <w:jc w:val="right"/>
              <w:rPr>
                <w:b/>
                <w:sz w:val="22"/>
              </w:rPr>
            </w:pPr>
          </w:p>
        </w:tc>
      </w:tr>
      <w:tr w:rsidR="007A36AA" w:rsidRPr="00DF23B7" w:rsidTr="007A36AA">
        <w:tc>
          <w:tcPr>
            <w:tcW w:w="2421" w:type="pct"/>
            <w:tcBorders>
              <w:top w:val="nil"/>
              <w:left w:val="nil"/>
              <w:right w:val="nil"/>
            </w:tcBorders>
            <w:shd w:val="clear" w:color="auto" w:fill="auto"/>
            <w:noWrap/>
            <w:vAlign w:val="center"/>
          </w:tcPr>
          <w:p w:rsidR="007A36AA" w:rsidRPr="00DF23B7" w:rsidRDefault="00F80480" w:rsidP="00F80480">
            <w:pPr>
              <w:rPr>
                <w:b/>
                <w:sz w:val="22"/>
              </w:rPr>
            </w:pPr>
            <w:r w:rsidRPr="00DF23B7">
              <w:rPr>
                <w:sz w:val="22"/>
              </w:rPr>
              <w:t xml:space="preserve">Income exceeding expenses for the year </w:t>
            </w:r>
          </w:p>
        </w:tc>
        <w:tc>
          <w:tcPr>
            <w:tcW w:w="1417" w:type="pct"/>
            <w:tcBorders>
              <w:top w:val="nil"/>
              <w:left w:val="nil"/>
              <w:right w:val="nil"/>
            </w:tcBorders>
            <w:shd w:val="clear" w:color="auto" w:fill="auto"/>
            <w:noWrap/>
            <w:vAlign w:val="bottom"/>
          </w:tcPr>
          <w:p w:rsidR="007A36AA" w:rsidRPr="00DF23B7" w:rsidRDefault="007A36AA" w:rsidP="007A36AA">
            <w:pPr>
              <w:jc w:val="right"/>
              <w:rPr>
                <w:sz w:val="22"/>
              </w:rPr>
            </w:pPr>
            <w:r w:rsidRPr="00DF23B7">
              <w:rPr>
                <w:sz w:val="22"/>
              </w:rPr>
              <w:t>690,663,708</w:t>
            </w:r>
          </w:p>
        </w:tc>
        <w:tc>
          <w:tcPr>
            <w:tcW w:w="200" w:type="pct"/>
            <w:tcBorders>
              <w:top w:val="nil"/>
              <w:left w:val="nil"/>
              <w:right w:val="nil"/>
            </w:tcBorders>
          </w:tcPr>
          <w:p w:rsidR="007A36AA" w:rsidRPr="00DF23B7" w:rsidRDefault="007A36AA" w:rsidP="007A36AA">
            <w:pPr>
              <w:jc w:val="right"/>
              <w:rPr>
                <w:sz w:val="22"/>
              </w:rPr>
            </w:pPr>
          </w:p>
        </w:tc>
        <w:tc>
          <w:tcPr>
            <w:tcW w:w="962" w:type="pct"/>
            <w:tcBorders>
              <w:top w:val="nil"/>
              <w:left w:val="nil"/>
              <w:right w:val="nil"/>
            </w:tcBorders>
            <w:vAlign w:val="bottom"/>
          </w:tcPr>
          <w:p w:rsidR="007A36AA" w:rsidRPr="00DF23B7" w:rsidRDefault="007A36AA" w:rsidP="007A36AA">
            <w:pPr>
              <w:jc w:val="right"/>
              <w:rPr>
                <w:sz w:val="22"/>
              </w:rPr>
            </w:pPr>
            <w:r w:rsidRPr="00DF23B7">
              <w:rPr>
                <w:sz w:val="22"/>
              </w:rPr>
              <w:t>666,912,210</w:t>
            </w:r>
          </w:p>
        </w:tc>
      </w:tr>
      <w:tr w:rsidR="007A36AA" w:rsidRPr="00DF23B7" w:rsidTr="007A36AA">
        <w:tc>
          <w:tcPr>
            <w:tcW w:w="2421" w:type="pct"/>
            <w:tcBorders>
              <w:left w:val="nil"/>
              <w:bottom w:val="single" w:sz="4" w:space="0" w:color="auto"/>
              <w:right w:val="nil"/>
            </w:tcBorders>
            <w:shd w:val="clear" w:color="auto" w:fill="auto"/>
            <w:noWrap/>
            <w:vAlign w:val="center"/>
          </w:tcPr>
          <w:p w:rsidR="007A36AA" w:rsidRPr="00DF23B7" w:rsidRDefault="00F80480" w:rsidP="00F80480">
            <w:pPr>
              <w:rPr>
                <w:sz w:val="22"/>
              </w:rPr>
            </w:pPr>
            <w:r w:rsidRPr="00DF23B7">
              <w:rPr>
                <w:sz w:val="22"/>
              </w:rPr>
              <w:t xml:space="preserve">Comprehensive income for the year </w:t>
            </w:r>
          </w:p>
        </w:tc>
        <w:tc>
          <w:tcPr>
            <w:tcW w:w="1417" w:type="pct"/>
            <w:tcBorders>
              <w:left w:val="nil"/>
              <w:bottom w:val="single" w:sz="4" w:space="0" w:color="auto"/>
              <w:right w:val="nil"/>
            </w:tcBorders>
            <w:shd w:val="clear" w:color="auto" w:fill="auto"/>
            <w:noWrap/>
            <w:vAlign w:val="bottom"/>
          </w:tcPr>
          <w:p w:rsidR="007A36AA" w:rsidRPr="00DF23B7" w:rsidRDefault="007A36AA" w:rsidP="007A36AA">
            <w:pPr>
              <w:jc w:val="right"/>
              <w:rPr>
                <w:sz w:val="22"/>
              </w:rPr>
            </w:pPr>
            <w:r w:rsidRPr="00DF23B7">
              <w:rPr>
                <w:sz w:val="22"/>
              </w:rPr>
              <w:t>-</w:t>
            </w:r>
          </w:p>
        </w:tc>
        <w:tc>
          <w:tcPr>
            <w:tcW w:w="200" w:type="pct"/>
            <w:tcBorders>
              <w:left w:val="nil"/>
              <w:right w:val="nil"/>
            </w:tcBorders>
          </w:tcPr>
          <w:p w:rsidR="007A36AA" w:rsidRPr="00DF23B7" w:rsidRDefault="007A36AA" w:rsidP="007A36AA">
            <w:pPr>
              <w:jc w:val="right"/>
              <w:rPr>
                <w:sz w:val="22"/>
              </w:rPr>
            </w:pPr>
          </w:p>
        </w:tc>
        <w:tc>
          <w:tcPr>
            <w:tcW w:w="962" w:type="pct"/>
            <w:tcBorders>
              <w:left w:val="nil"/>
              <w:bottom w:val="single" w:sz="4" w:space="0" w:color="auto"/>
              <w:right w:val="nil"/>
            </w:tcBorders>
            <w:vAlign w:val="bottom"/>
          </w:tcPr>
          <w:p w:rsidR="007A36AA" w:rsidRPr="00DF23B7" w:rsidRDefault="007A36AA" w:rsidP="007A36AA">
            <w:pPr>
              <w:jc w:val="right"/>
              <w:rPr>
                <w:sz w:val="22"/>
              </w:rPr>
            </w:pPr>
            <w:r w:rsidRPr="00DF23B7">
              <w:rPr>
                <w:sz w:val="22"/>
              </w:rPr>
              <w:t>-</w:t>
            </w:r>
          </w:p>
        </w:tc>
      </w:tr>
      <w:tr w:rsidR="007A36AA" w:rsidRPr="00DF23B7" w:rsidTr="007A36AA">
        <w:tc>
          <w:tcPr>
            <w:tcW w:w="2421" w:type="pct"/>
            <w:tcBorders>
              <w:top w:val="single" w:sz="4" w:space="0" w:color="auto"/>
              <w:left w:val="nil"/>
              <w:bottom w:val="single" w:sz="4" w:space="0" w:color="auto"/>
              <w:right w:val="nil"/>
            </w:tcBorders>
            <w:shd w:val="clear" w:color="auto" w:fill="auto"/>
            <w:noWrap/>
            <w:vAlign w:val="bottom"/>
          </w:tcPr>
          <w:p w:rsidR="007A36AA" w:rsidRPr="00DF23B7" w:rsidRDefault="007A36AA" w:rsidP="004314E7">
            <w:pPr>
              <w:rPr>
                <w:b/>
                <w:sz w:val="22"/>
              </w:rPr>
            </w:pPr>
            <w:r w:rsidRPr="00DF23B7">
              <w:rPr>
                <w:b/>
                <w:sz w:val="22"/>
              </w:rPr>
              <w:t>Total</w:t>
            </w:r>
            <w:r w:rsidR="00F80480" w:rsidRPr="00DF23B7">
              <w:rPr>
                <w:b/>
                <w:sz w:val="22"/>
              </w:rPr>
              <w:t xml:space="preserve"> of comprehensive income for the year </w:t>
            </w:r>
          </w:p>
        </w:tc>
        <w:tc>
          <w:tcPr>
            <w:tcW w:w="1417"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690,663,708</w:t>
            </w:r>
          </w:p>
        </w:tc>
        <w:tc>
          <w:tcPr>
            <w:tcW w:w="200" w:type="pct"/>
            <w:tcBorders>
              <w:left w:val="nil"/>
              <w:right w:val="nil"/>
            </w:tcBorders>
          </w:tcPr>
          <w:p w:rsidR="007A36AA" w:rsidRPr="00DF23B7" w:rsidRDefault="007A36AA" w:rsidP="007A36AA">
            <w:pPr>
              <w:jc w:val="right"/>
              <w:rPr>
                <w:b/>
                <w:sz w:val="22"/>
              </w:rPr>
            </w:pPr>
          </w:p>
        </w:tc>
        <w:tc>
          <w:tcPr>
            <w:tcW w:w="962" w:type="pct"/>
            <w:tcBorders>
              <w:top w:val="single" w:sz="4" w:space="0" w:color="auto"/>
              <w:left w:val="nil"/>
              <w:bottom w:val="single" w:sz="4" w:space="0" w:color="auto"/>
              <w:right w:val="nil"/>
            </w:tcBorders>
            <w:vAlign w:val="bottom"/>
          </w:tcPr>
          <w:p w:rsidR="007A36AA" w:rsidRPr="00DF23B7" w:rsidRDefault="007A36AA" w:rsidP="007A36AA">
            <w:pPr>
              <w:jc w:val="right"/>
              <w:rPr>
                <w:b/>
                <w:sz w:val="22"/>
              </w:rPr>
            </w:pPr>
            <w:r w:rsidRPr="00DF23B7">
              <w:rPr>
                <w:b/>
                <w:sz w:val="22"/>
              </w:rPr>
              <w:t>666,912,210</w:t>
            </w:r>
          </w:p>
        </w:tc>
      </w:tr>
      <w:tr w:rsidR="007A36AA" w:rsidRPr="00DF23B7" w:rsidTr="007A36AA">
        <w:tc>
          <w:tcPr>
            <w:tcW w:w="2421"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rPr>
                <w:b/>
                <w:sz w:val="22"/>
              </w:rPr>
            </w:pPr>
          </w:p>
        </w:tc>
        <w:tc>
          <w:tcPr>
            <w:tcW w:w="1417" w:type="pct"/>
            <w:tcBorders>
              <w:top w:val="single" w:sz="4" w:space="0" w:color="auto"/>
              <w:left w:val="nil"/>
              <w:bottom w:val="single" w:sz="4" w:space="0" w:color="auto"/>
              <w:right w:val="nil"/>
            </w:tcBorders>
            <w:shd w:val="clear" w:color="auto" w:fill="auto"/>
            <w:noWrap/>
            <w:vAlign w:val="bottom"/>
          </w:tcPr>
          <w:p w:rsidR="007A36AA" w:rsidRPr="00DF23B7" w:rsidRDefault="007A36AA" w:rsidP="007A36AA">
            <w:pPr>
              <w:jc w:val="right"/>
              <w:rPr>
                <w:b/>
                <w:sz w:val="22"/>
              </w:rPr>
            </w:pPr>
          </w:p>
        </w:tc>
        <w:tc>
          <w:tcPr>
            <w:tcW w:w="200" w:type="pct"/>
            <w:tcBorders>
              <w:left w:val="nil"/>
              <w:right w:val="nil"/>
            </w:tcBorders>
          </w:tcPr>
          <w:p w:rsidR="007A36AA" w:rsidRPr="00DF23B7" w:rsidRDefault="007A36AA" w:rsidP="007A36AA">
            <w:pPr>
              <w:jc w:val="right"/>
              <w:rPr>
                <w:b/>
                <w:sz w:val="22"/>
              </w:rPr>
            </w:pPr>
          </w:p>
        </w:tc>
        <w:tc>
          <w:tcPr>
            <w:tcW w:w="962" w:type="pct"/>
            <w:tcBorders>
              <w:top w:val="single" w:sz="4" w:space="0" w:color="auto"/>
              <w:left w:val="nil"/>
              <w:bottom w:val="single" w:sz="4" w:space="0" w:color="auto"/>
              <w:right w:val="nil"/>
            </w:tcBorders>
            <w:vAlign w:val="bottom"/>
          </w:tcPr>
          <w:p w:rsidR="007A36AA" w:rsidRPr="00DF23B7" w:rsidRDefault="007A36AA" w:rsidP="007A36AA">
            <w:pPr>
              <w:jc w:val="right"/>
              <w:rPr>
                <w:b/>
                <w:sz w:val="22"/>
              </w:rPr>
            </w:pPr>
          </w:p>
        </w:tc>
      </w:tr>
      <w:tr w:rsidR="007A36AA" w:rsidRPr="00DF23B7" w:rsidTr="007A36AA">
        <w:tc>
          <w:tcPr>
            <w:tcW w:w="2421" w:type="pct"/>
            <w:tcBorders>
              <w:top w:val="single" w:sz="4" w:space="0" w:color="auto"/>
              <w:left w:val="nil"/>
              <w:bottom w:val="double" w:sz="4" w:space="0" w:color="auto"/>
              <w:right w:val="nil"/>
            </w:tcBorders>
            <w:shd w:val="clear" w:color="auto" w:fill="auto"/>
            <w:noWrap/>
            <w:vAlign w:val="center"/>
          </w:tcPr>
          <w:p w:rsidR="007A36AA" w:rsidRPr="00DF23B7" w:rsidRDefault="00F80480" w:rsidP="00F80480">
            <w:pPr>
              <w:rPr>
                <w:b/>
                <w:sz w:val="22"/>
              </w:rPr>
            </w:pPr>
            <w:r w:rsidRPr="00DF23B7">
              <w:rPr>
                <w:b/>
                <w:sz w:val="22"/>
              </w:rPr>
              <w:t>Net ac</w:t>
            </w:r>
            <w:r w:rsidR="007A36AA" w:rsidRPr="00DF23B7">
              <w:rPr>
                <w:b/>
                <w:sz w:val="22"/>
              </w:rPr>
              <w:t>tive</w:t>
            </w:r>
            <w:r w:rsidRPr="00DF23B7">
              <w:rPr>
                <w:b/>
                <w:sz w:val="22"/>
              </w:rPr>
              <w:t xml:space="preserve">s available to the Resolution Authority as of December </w:t>
            </w:r>
            <w:r w:rsidR="007A36AA" w:rsidRPr="00DF23B7">
              <w:rPr>
                <w:b/>
                <w:bCs/>
                <w:sz w:val="22"/>
              </w:rPr>
              <w:t>31</w:t>
            </w:r>
            <w:r w:rsidRPr="00DF23B7">
              <w:rPr>
                <w:b/>
                <w:bCs/>
                <w:sz w:val="22"/>
              </w:rPr>
              <w:t>,</w:t>
            </w:r>
            <w:r w:rsidR="007A36AA" w:rsidRPr="00DF23B7">
              <w:rPr>
                <w:b/>
                <w:bCs/>
                <w:sz w:val="22"/>
              </w:rPr>
              <w:t xml:space="preserve"> 2020</w:t>
            </w:r>
          </w:p>
        </w:tc>
        <w:tc>
          <w:tcPr>
            <w:tcW w:w="1417" w:type="pct"/>
            <w:tcBorders>
              <w:top w:val="single" w:sz="4" w:space="0" w:color="auto"/>
              <w:left w:val="nil"/>
              <w:bottom w:val="double" w:sz="4" w:space="0" w:color="auto"/>
              <w:right w:val="nil"/>
            </w:tcBorders>
            <w:shd w:val="clear" w:color="auto" w:fill="auto"/>
            <w:noWrap/>
            <w:vAlign w:val="bottom"/>
          </w:tcPr>
          <w:p w:rsidR="007A36AA" w:rsidRPr="00DF23B7" w:rsidRDefault="007A36AA" w:rsidP="007A36AA">
            <w:pPr>
              <w:jc w:val="right"/>
              <w:rPr>
                <w:b/>
                <w:sz w:val="22"/>
              </w:rPr>
            </w:pPr>
            <w:r w:rsidRPr="00DF23B7">
              <w:rPr>
                <w:b/>
                <w:sz w:val="22"/>
              </w:rPr>
              <w:t>1,994,251,351</w:t>
            </w:r>
          </w:p>
        </w:tc>
        <w:tc>
          <w:tcPr>
            <w:tcW w:w="200" w:type="pct"/>
            <w:tcBorders>
              <w:left w:val="nil"/>
              <w:right w:val="nil"/>
            </w:tcBorders>
          </w:tcPr>
          <w:p w:rsidR="007A36AA" w:rsidRPr="00DF23B7" w:rsidRDefault="007A36AA" w:rsidP="007A36AA">
            <w:pPr>
              <w:jc w:val="right"/>
              <w:rPr>
                <w:b/>
                <w:sz w:val="22"/>
              </w:rPr>
            </w:pPr>
          </w:p>
        </w:tc>
        <w:tc>
          <w:tcPr>
            <w:tcW w:w="962" w:type="pct"/>
            <w:tcBorders>
              <w:top w:val="single" w:sz="4" w:space="0" w:color="auto"/>
              <w:left w:val="nil"/>
              <w:bottom w:val="double" w:sz="4" w:space="0" w:color="auto"/>
              <w:right w:val="nil"/>
            </w:tcBorders>
            <w:vAlign w:val="bottom"/>
          </w:tcPr>
          <w:p w:rsidR="007A36AA" w:rsidRPr="00DF23B7" w:rsidRDefault="007A36AA" w:rsidP="007A36AA">
            <w:pPr>
              <w:jc w:val="right"/>
              <w:rPr>
                <w:b/>
                <w:sz w:val="22"/>
              </w:rPr>
            </w:pPr>
            <w:r w:rsidRPr="00DF23B7">
              <w:rPr>
                <w:b/>
                <w:sz w:val="22"/>
              </w:rPr>
              <w:t>1,303,587,643</w:t>
            </w:r>
          </w:p>
        </w:tc>
      </w:tr>
    </w:tbl>
    <w:p w:rsidR="00030CB1" w:rsidRPr="00DF23B7" w:rsidRDefault="00030CB1" w:rsidP="007A36AA">
      <w:pPr>
        <w:jc w:val="both"/>
      </w:pPr>
    </w:p>
    <w:sectPr w:rsidR="00030CB1" w:rsidRPr="00DF23B7" w:rsidSect="003A0A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8E5" w:rsidRDefault="00DF78E5" w:rsidP="008829AD">
      <w:pPr>
        <w:spacing w:after="0" w:line="240" w:lineRule="auto"/>
      </w:pPr>
      <w:r>
        <w:separator/>
      </w:r>
    </w:p>
  </w:endnote>
  <w:endnote w:type="continuationSeparator" w:id="0">
    <w:p w:rsidR="00DF78E5" w:rsidRDefault="00DF78E5" w:rsidP="00882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173336337"/>
      <w:docPartObj>
        <w:docPartGallery w:val="Page Numbers (Bottom of Page)"/>
        <w:docPartUnique/>
      </w:docPartObj>
    </w:sdtPr>
    <w:sdtEndPr>
      <w:rPr>
        <w:noProof/>
      </w:rPr>
    </w:sdtEndPr>
    <w:sdtContent>
      <w:p w:rsidR="002500B5" w:rsidRPr="000A5259" w:rsidRDefault="002500B5">
        <w:pPr>
          <w:pStyle w:val="Footer"/>
          <w:jc w:val="right"/>
          <w:rPr>
            <w:sz w:val="20"/>
          </w:rPr>
        </w:pPr>
        <w:r w:rsidRPr="000A5259">
          <w:rPr>
            <w:sz w:val="20"/>
          </w:rPr>
          <w:fldChar w:fldCharType="begin"/>
        </w:r>
        <w:r w:rsidRPr="000A5259">
          <w:rPr>
            <w:sz w:val="20"/>
          </w:rPr>
          <w:instrText xml:space="preserve"> PAGE   \* MERGEFORMAT </w:instrText>
        </w:r>
        <w:r w:rsidRPr="000A5259">
          <w:rPr>
            <w:sz w:val="20"/>
          </w:rPr>
          <w:fldChar w:fldCharType="separate"/>
        </w:r>
        <w:r w:rsidR="00A45959">
          <w:rPr>
            <w:noProof/>
            <w:sz w:val="20"/>
          </w:rPr>
          <w:t>2</w:t>
        </w:r>
        <w:r w:rsidRPr="000A5259">
          <w:rPr>
            <w:noProof/>
            <w:sz w:val="20"/>
          </w:rPr>
          <w:fldChar w:fldCharType="end"/>
        </w:r>
      </w:p>
    </w:sdtContent>
  </w:sdt>
  <w:p w:rsidR="002500B5" w:rsidRDefault="002500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936130"/>
      <w:docPartObj>
        <w:docPartGallery w:val="Page Numbers (Bottom of Page)"/>
        <w:docPartUnique/>
      </w:docPartObj>
    </w:sdtPr>
    <w:sdtEndPr>
      <w:rPr>
        <w:noProof/>
      </w:rPr>
    </w:sdtEndPr>
    <w:sdtContent>
      <w:p w:rsidR="002500B5" w:rsidRDefault="002500B5">
        <w:pPr>
          <w:pStyle w:val="Footer"/>
          <w:jc w:val="center"/>
        </w:pPr>
        <w:r>
          <w:fldChar w:fldCharType="begin"/>
        </w:r>
        <w:r>
          <w:instrText xml:space="preserve"> PAGE   \* MERGEFORMAT </w:instrText>
        </w:r>
        <w:r>
          <w:fldChar w:fldCharType="separate"/>
        </w:r>
        <w:r w:rsidR="00A45959">
          <w:rPr>
            <w:noProof/>
          </w:rPr>
          <w:t>28</w:t>
        </w:r>
        <w:r>
          <w:rPr>
            <w:noProof/>
          </w:rPr>
          <w:fldChar w:fldCharType="end"/>
        </w:r>
      </w:p>
    </w:sdtContent>
  </w:sdt>
  <w:p w:rsidR="002500B5" w:rsidRDefault="002500B5" w:rsidP="000552C9">
    <w:pPr>
      <w:pStyle w:val="Footer"/>
      <w:ind w:left="1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925236"/>
      <w:docPartObj>
        <w:docPartGallery w:val="Page Numbers (Bottom of Page)"/>
        <w:docPartUnique/>
      </w:docPartObj>
    </w:sdtPr>
    <w:sdtEndPr>
      <w:rPr>
        <w:noProof/>
      </w:rPr>
    </w:sdtEndPr>
    <w:sdtContent>
      <w:p w:rsidR="002500B5" w:rsidRDefault="002500B5">
        <w:pPr>
          <w:pStyle w:val="Footer"/>
          <w:jc w:val="right"/>
        </w:pPr>
        <w:r w:rsidRPr="009042EF">
          <w:rPr>
            <w:sz w:val="20"/>
            <w:szCs w:val="20"/>
          </w:rPr>
          <w:fldChar w:fldCharType="begin"/>
        </w:r>
        <w:r w:rsidRPr="009042EF">
          <w:rPr>
            <w:sz w:val="20"/>
            <w:szCs w:val="20"/>
          </w:rPr>
          <w:instrText xml:space="preserve"> PAGE   \* MERGEFORMAT </w:instrText>
        </w:r>
        <w:r w:rsidRPr="009042EF">
          <w:rPr>
            <w:sz w:val="20"/>
            <w:szCs w:val="20"/>
          </w:rPr>
          <w:fldChar w:fldCharType="separate"/>
        </w:r>
        <w:r w:rsidR="00A45959">
          <w:rPr>
            <w:noProof/>
            <w:sz w:val="20"/>
            <w:szCs w:val="20"/>
          </w:rPr>
          <w:t>40</w:t>
        </w:r>
        <w:r w:rsidRPr="009042EF">
          <w:rPr>
            <w:noProof/>
            <w:sz w:val="20"/>
            <w:szCs w:val="20"/>
          </w:rPr>
          <w:fldChar w:fldCharType="end"/>
        </w:r>
      </w:p>
    </w:sdtContent>
  </w:sdt>
  <w:p w:rsidR="002500B5" w:rsidRDefault="002500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06869"/>
      <w:docPartObj>
        <w:docPartGallery w:val="Page Numbers (Bottom of Page)"/>
        <w:docPartUnique/>
      </w:docPartObj>
    </w:sdtPr>
    <w:sdtEndPr>
      <w:rPr>
        <w:noProof/>
      </w:rPr>
    </w:sdtEndPr>
    <w:sdtContent>
      <w:p w:rsidR="002500B5" w:rsidRDefault="002500B5">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2500B5" w:rsidRDefault="002500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8E5" w:rsidRDefault="00DF78E5" w:rsidP="008829AD">
      <w:pPr>
        <w:spacing w:after="0" w:line="240" w:lineRule="auto"/>
      </w:pPr>
      <w:r>
        <w:separator/>
      </w:r>
    </w:p>
  </w:footnote>
  <w:footnote w:type="continuationSeparator" w:id="0">
    <w:p w:rsidR="00DF78E5" w:rsidRDefault="00DF78E5" w:rsidP="008829AD">
      <w:pPr>
        <w:spacing w:after="0" w:line="240" w:lineRule="auto"/>
      </w:pPr>
      <w:r>
        <w:continuationSeparator/>
      </w:r>
    </w:p>
  </w:footnote>
  <w:footnote w:id="1">
    <w:p w:rsidR="002500B5" w:rsidRPr="00DC1371" w:rsidRDefault="002500B5" w:rsidP="00973AF7">
      <w:pPr>
        <w:pStyle w:val="FootnoteText"/>
        <w:rPr>
          <w:sz w:val="18"/>
        </w:rPr>
      </w:pPr>
      <w:r w:rsidRPr="00FF0A30">
        <w:rPr>
          <w:rStyle w:val="FootnoteReference"/>
          <w:sz w:val="22"/>
        </w:rPr>
        <w:footnoteRef/>
      </w:r>
      <w:r w:rsidRPr="00DC1371">
        <w:rPr>
          <w:sz w:val="22"/>
        </w:rPr>
        <w:t xml:space="preserve"> </w:t>
      </w:r>
      <w:r w:rsidRPr="00041778">
        <w:rPr>
          <w:sz w:val="18"/>
          <w:szCs w:val="18"/>
        </w:rPr>
        <w:t xml:space="preserve">The total number of depositors was determined by collecting aggregate data reported by each bank; </w:t>
      </w:r>
      <w:r>
        <w:rPr>
          <w:sz w:val="18"/>
          <w:szCs w:val="18"/>
        </w:rPr>
        <w:t>therefore</w:t>
      </w:r>
      <w:r w:rsidRPr="00041778">
        <w:rPr>
          <w:sz w:val="18"/>
          <w:szCs w:val="18"/>
        </w:rPr>
        <w:t xml:space="preserve"> depositor</w:t>
      </w:r>
      <w:r>
        <w:rPr>
          <w:sz w:val="18"/>
          <w:szCs w:val="18"/>
        </w:rPr>
        <w:t>s</w:t>
      </w:r>
      <w:r w:rsidRPr="00041778">
        <w:rPr>
          <w:sz w:val="18"/>
          <w:szCs w:val="18"/>
        </w:rPr>
        <w:t xml:space="preserve"> who ha</w:t>
      </w:r>
      <w:r>
        <w:rPr>
          <w:sz w:val="18"/>
          <w:szCs w:val="18"/>
        </w:rPr>
        <w:t>ve</w:t>
      </w:r>
      <w:r w:rsidRPr="00041778">
        <w:rPr>
          <w:sz w:val="18"/>
          <w:szCs w:val="18"/>
        </w:rPr>
        <w:t xml:space="preserve"> deposits in several banks ha</w:t>
      </w:r>
      <w:r>
        <w:rPr>
          <w:sz w:val="18"/>
          <w:szCs w:val="18"/>
        </w:rPr>
        <w:t>ve</w:t>
      </w:r>
      <w:r w:rsidRPr="00041778">
        <w:rPr>
          <w:sz w:val="18"/>
          <w:szCs w:val="18"/>
        </w:rPr>
        <w:t xml:space="preserve"> been </w:t>
      </w:r>
      <w:r>
        <w:rPr>
          <w:sz w:val="18"/>
          <w:szCs w:val="18"/>
        </w:rPr>
        <w:t xml:space="preserve">registered multiple </w:t>
      </w:r>
      <w:r w:rsidRPr="00041778">
        <w:rPr>
          <w:sz w:val="18"/>
          <w:szCs w:val="18"/>
        </w:rPr>
        <w:t xml:space="preserve">times. </w:t>
      </w:r>
      <w:r>
        <w:rPr>
          <w:sz w:val="18"/>
          <w:szCs w:val="18"/>
        </w:rPr>
        <w:t>T</w:t>
      </w:r>
      <w:r w:rsidRPr="00041778">
        <w:rPr>
          <w:sz w:val="18"/>
          <w:szCs w:val="18"/>
        </w:rPr>
        <w:t xml:space="preserve">his </w:t>
      </w:r>
      <w:r>
        <w:rPr>
          <w:sz w:val="18"/>
          <w:szCs w:val="18"/>
        </w:rPr>
        <w:t xml:space="preserve">figure covers </w:t>
      </w:r>
      <w:r w:rsidRPr="00041778">
        <w:rPr>
          <w:sz w:val="18"/>
          <w:szCs w:val="18"/>
        </w:rPr>
        <w:t>depositors with balance</w:t>
      </w:r>
      <w:r>
        <w:rPr>
          <w:sz w:val="18"/>
          <w:szCs w:val="18"/>
        </w:rPr>
        <w:t>s</w:t>
      </w:r>
      <w:r w:rsidRPr="00041778">
        <w:rPr>
          <w:sz w:val="18"/>
          <w:szCs w:val="18"/>
        </w:rPr>
        <w:t xml:space="preserve"> </w:t>
      </w:r>
      <w:r>
        <w:rPr>
          <w:sz w:val="18"/>
          <w:szCs w:val="18"/>
        </w:rPr>
        <w:t xml:space="preserve">from </w:t>
      </w:r>
      <w:r w:rsidRPr="00041778">
        <w:rPr>
          <w:sz w:val="18"/>
          <w:szCs w:val="18"/>
        </w:rPr>
        <w:t>zero to ALL 100 (</w:t>
      </w:r>
      <w:r>
        <w:rPr>
          <w:sz w:val="18"/>
          <w:szCs w:val="18"/>
        </w:rPr>
        <w:t xml:space="preserve">the legal </w:t>
      </w:r>
      <w:r w:rsidRPr="00041778">
        <w:rPr>
          <w:sz w:val="18"/>
          <w:szCs w:val="18"/>
        </w:rPr>
        <w:t xml:space="preserve">minimum for compensation), which </w:t>
      </w:r>
      <w:r>
        <w:rPr>
          <w:sz w:val="18"/>
          <w:szCs w:val="18"/>
        </w:rPr>
        <w:t xml:space="preserve">totalled </w:t>
      </w:r>
      <w:r w:rsidRPr="00041778">
        <w:rPr>
          <w:sz w:val="18"/>
          <w:szCs w:val="18"/>
        </w:rPr>
        <w:t>920,736</w:t>
      </w:r>
      <w:r>
        <w:rPr>
          <w:sz w:val="18"/>
          <w:szCs w:val="18"/>
        </w:rPr>
        <w:t xml:space="preserve"> </w:t>
      </w:r>
      <w:r w:rsidRPr="00041778">
        <w:rPr>
          <w:sz w:val="18"/>
          <w:szCs w:val="18"/>
        </w:rPr>
        <w:t>in December 2020</w:t>
      </w:r>
      <w:r w:rsidRPr="00DC1371">
        <w:t>.</w:t>
      </w:r>
    </w:p>
  </w:footnote>
  <w:footnote w:id="2">
    <w:p w:rsidR="002500B5" w:rsidRPr="00F01E04" w:rsidRDefault="002500B5" w:rsidP="00E14699">
      <w:pPr>
        <w:pStyle w:val="FootnoteText"/>
      </w:pPr>
      <w:r w:rsidRPr="00F01E04">
        <w:rPr>
          <w:rStyle w:val="FootnoteReference"/>
        </w:rPr>
        <w:footnoteRef/>
      </w:r>
      <w:r w:rsidRPr="00F01E04">
        <w:t xml:space="preserve"> </w:t>
      </w:r>
      <w:r w:rsidRPr="000C0190">
        <w:t xml:space="preserve">This phase of the project was completed in February 2020 and figures are based on the latest data </w:t>
      </w:r>
      <w:r>
        <w:t xml:space="preserve">from </w:t>
      </w:r>
      <w:r w:rsidRPr="000C0190">
        <w:t>2019</w:t>
      </w:r>
      <w:r w:rsidRPr="00F01E04">
        <w:t>.</w:t>
      </w:r>
    </w:p>
  </w:footnote>
  <w:footnote w:id="3">
    <w:p w:rsidR="002500B5" w:rsidRPr="00F01E04" w:rsidRDefault="002500B5" w:rsidP="008C3A50">
      <w:pPr>
        <w:pStyle w:val="FootnoteText"/>
      </w:pPr>
      <w:r w:rsidRPr="00F01E04">
        <w:rPr>
          <w:rStyle w:val="FootnoteReference"/>
        </w:rPr>
        <w:footnoteRef/>
      </w:r>
      <w:r w:rsidRPr="00F01E04">
        <w:t xml:space="preserve"> IADI – International Association of Deposit Insurers</w:t>
      </w:r>
    </w:p>
  </w:footnote>
  <w:footnote w:id="4">
    <w:p w:rsidR="002500B5" w:rsidRPr="004A2248" w:rsidRDefault="002500B5">
      <w:pPr>
        <w:pStyle w:val="FootnoteText"/>
      </w:pPr>
      <w:r>
        <w:rPr>
          <w:rStyle w:val="FootnoteReference"/>
        </w:rPr>
        <w:footnoteRef/>
      </w:r>
      <w:r>
        <w:t xml:space="preserve"> Appointed by Order No. 3203, dated 10/07/2020, of the Governor of the Bank of Albania.</w:t>
      </w:r>
    </w:p>
  </w:footnote>
  <w:footnote w:id="5">
    <w:p w:rsidR="002500B5" w:rsidRPr="004A2248" w:rsidRDefault="002500B5">
      <w:pPr>
        <w:pStyle w:val="FootnoteText"/>
      </w:pPr>
      <w:r>
        <w:rPr>
          <w:rStyle w:val="FootnoteReference"/>
        </w:rPr>
        <w:footnoteRef/>
      </w:r>
      <w:r>
        <w:t xml:space="preserve"> Appointed by Order No. 3205, dated 10/07/2020, of the Governor of the Bank of Albania.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CellMar>
        <w:left w:w="0" w:type="dxa"/>
        <w:right w:w="0" w:type="dxa"/>
      </w:tblCellMar>
      <w:tblLook w:val="04A0" w:firstRow="1" w:lastRow="0" w:firstColumn="1" w:lastColumn="0" w:noHBand="0" w:noVBand="1"/>
    </w:tblPr>
    <w:tblGrid>
      <w:gridCol w:w="7652"/>
      <w:gridCol w:w="1279"/>
    </w:tblGrid>
    <w:tr w:rsidR="002500B5" w:rsidRPr="00A26888" w:rsidTr="000552C9">
      <w:trPr>
        <w:trHeight w:hRule="exact" w:val="1396"/>
      </w:trPr>
      <w:tc>
        <w:tcPr>
          <w:tcW w:w="7635" w:type="dxa"/>
          <w:tcBorders>
            <w:top w:val="none" w:sz="0" w:space="0" w:color="000000"/>
            <w:left w:val="nil"/>
            <w:bottom w:val="none" w:sz="0" w:space="0" w:color="000000"/>
            <w:right w:val="none" w:sz="0" w:space="0" w:color="000000"/>
          </w:tcBorders>
        </w:tcPr>
        <w:p w:rsidR="002500B5" w:rsidRPr="00E00DAB" w:rsidRDefault="002500B5" w:rsidP="0042273B">
          <w:pPr>
            <w:tabs>
              <w:tab w:val="left" w:pos="8655"/>
              <w:tab w:val="right" w:pos="13021"/>
            </w:tabs>
            <w:spacing w:before="180" w:after="0"/>
            <w:ind w:left="6501"/>
            <w:rPr>
              <w:color w:val="000000"/>
              <w:sz w:val="28"/>
            </w:rPr>
          </w:pPr>
          <w:r>
            <w:rPr>
              <w:color w:val="000000"/>
              <w:sz w:val="28"/>
            </w:rPr>
            <w:t xml:space="preserve"> ANNUAL</w:t>
          </w:r>
          <w:r w:rsidRPr="00E00DAB">
            <w:rPr>
              <w:color w:val="000000"/>
              <w:sz w:val="28"/>
            </w:rPr>
            <w:t xml:space="preserve"> </w:t>
          </w:r>
        </w:p>
        <w:p w:rsidR="002500B5" w:rsidRPr="00E00DAB" w:rsidRDefault="002500B5" w:rsidP="0042273B">
          <w:pPr>
            <w:spacing w:after="0" w:line="201" w:lineRule="auto"/>
            <w:ind w:left="39"/>
            <w:jc w:val="right"/>
            <w:rPr>
              <w:color w:val="000000"/>
              <w:spacing w:val="-6"/>
              <w:sz w:val="28"/>
            </w:rPr>
          </w:pPr>
          <w:r>
            <w:rPr>
              <w:color w:val="000000"/>
              <w:spacing w:val="-6"/>
              <w:sz w:val="28"/>
            </w:rPr>
            <w:t>REPORT</w:t>
          </w:r>
        </w:p>
        <w:p w:rsidR="002500B5" w:rsidRPr="00B34F2D" w:rsidRDefault="002500B5" w:rsidP="0042273B">
          <w:pPr>
            <w:spacing w:after="0"/>
            <w:ind w:left="39"/>
            <w:jc w:val="right"/>
            <w:rPr>
              <w:color w:val="000000"/>
              <w:sz w:val="32"/>
            </w:rPr>
          </w:pPr>
          <w:r>
            <w:rPr>
              <w:color w:val="000000"/>
              <w:sz w:val="28"/>
            </w:rPr>
            <w:t>2020</w:t>
          </w:r>
        </w:p>
      </w:tc>
      <w:tc>
        <w:tcPr>
          <w:tcW w:w="1276" w:type="dxa"/>
          <w:tcBorders>
            <w:top w:val="none" w:sz="0" w:space="0" w:color="000000"/>
            <w:left w:val="none" w:sz="0" w:space="0" w:color="000000"/>
            <w:bottom w:val="none" w:sz="0" w:space="0" w:color="000000"/>
            <w:right w:val="none" w:sz="0" w:space="0" w:color="000000"/>
          </w:tcBorders>
        </w:tcPr>
        <w:p w:rsidR="002500B5" w:rsidRPr="00A26888" w:rsidRDefault="002500B5" w:rsidP="0042273B">
          <w:pPr>
            <w:spacing w:before="108" w:after="0" w:line="240" w:lineRule="auto"/>
            <w:ind w:hanging="284"/>
            <w:jc w:val="right"/>
            <w:rPr>
              <w:color w:val="000000"/>
              <w:spacing w:val="5"/>
              <w:sz w:val="14"/>
              <w:lang w:val="fr-FR"/>
            </w:rPr>
          </w:pPr>
          <w:r>
            <w:rPr>
              <w:noProof/>
              <w:lang w:val="en-US"/>
            </w:rPr>
            <mc:AlternateContent>
              <mc:Choice Requires="wps">
                <w:drawing>
                  <wp:anchor distT="0" distB="0" distL="114299" distR="114299" simplePos="0" relativeHeight="251665408" behindDoc="0" locked="0" layoutInCell="1" allowOverlap="1">
                    <wp:simplePos x="0" y="0"/>
                    <wp:positionH relativeFrom="column">
                      <wp:posOffset>62864</wp:posOffset>
                    </wp:positionH>
                    <wp:positionV relativeFrom="paragraph">
                      <wp:posOffset>67310</wp:posOffset>
                    </wp:positionV>
                    <wp:extent cx="0" cy="672465"/>
                    <wp:effectExtent l="0" t="0" r="19050" b="3238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62CF5C" id="Straight Connector 116"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" strokecolor="black [3213]" strokeweight="1pt">
                    <v:stroke joinstyle="miter"/>
                    <o:lock v:ext="edit" shapetype="f"/>
                  </v:line>
                </w:pict>
              </mc:Fallback>
            </mc:AlternateContent>
          </w:r>
          <w:r w:rsidRPr="004D57CF">
            <w:rPr>
              <w:noProof/>
              <w:lang w:val="en-US"/>
            </w:rPr>
            <w:drawing>
              <wp:inline distT="0" distB="0" distL="0" distR="0">
                <wp:extent cx="672860" cy="6728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2500B5" w:rsidRDefault="002500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CellMar>
        <w:left w:w="0" w:type="dxa"/>
        <w:right w:w="0" w:type="dxa"/>
      </w:tblCellMar>
      <w:tblLook w:val="04A0" w:firstRow="1" w:lastRow="0" w:firstColumn="1" w:lastColumn="0" w:noHBand="0" w:noVBand="1"/>
    </w:tblPr>
    <w:tblGrid>
      <w:gridCol w:w="7652"/>
      <w:gridCol w:w="1279"/>
    </w:tblGrid>
    <w:tr w:rsidR="002500B5" w:rsidRPr="00A26888" w:rsidTr="000552C9">
      <w:trPr>
        <w:trHeight w:hRule="exact" w:val="1396"/>
      </w:trPr>
      <w:tc>
        <w:tcPr>
          <w:tcW w:w="7635" w:type="dxa"/>
          <w:tcBorders>
            <w:top w:val="none" w:sz="0" w:space="0" w:color="000000"/>
            <w:left w:val="nil"/>
            <w:bottom w:val="none" w:sz="0" w:space="0" w:color="000000"/>
            <w:right w:val="none" w:sz="0" w:space="0" w:color="000000"/>
          </w:tcBorders>
        </w:tcPr>
        <w:p w:rsidR="002500B5" w:rsidRPr="00E00DAB" w:rsidRDefault="002500B5" w:rsidP="0042273B">
          <w:pPr>
            <w:tabs>
              <w:tab w:val="left" w:pos="8655"/>
              <w:tab w:val="right" w:pos="13021"/>
            </w:tabs>
            <w:spacing w:before="180" w:after="0"/>
            <w:ind w:left="6501"/>
            <w:rPr>
              <w:color w:val="000000"/>
              <w:sz w:val="28"/>
            </w:rPr>
          </w:pPr>
          <w:r>
            <w:rPr>
              <w:color w:val="000000"/>
              <w:sz w:val="28"/>
            </w:rPr>
            <w:t>ANNUAL</w:t>
          </w:r>
        </w:p>
        <w:p w:rsidR="002500B5" w:rsidRPr="00E00DAB" w:rsidRDefault="002500B5" w:rsidP="0042273B">
          <w:pPr>
            <w:spacing w:after="0" w:line="201" w:lineRule="auto"/>
            <w:ind w:left="39"/>
            <w:jc w:val="right"/>
            <w:rPr>
              <w:color w:val="000000"/>
              <w:spacing w:val="-6"/>
              <w:sz w:val="28"/>
            </w:rPr>
          </w:pPr>
          <w:r>
            <w:rPr>
              <w:color w:val="000000"/>
              <w:spacing w:val="-6"/>
              <w:sz w:val="28"/>
            </w:rPr>
            <w:t xml:space="preserve">REPORT </w:t>
          </w:r>
        </w:p>
        <w:p w:rsidR="002500B5" w:rsidRPr="00B34F2D" w:rsidRDefault="002500B5" w:rsidP="0042273B">
          <w:pPr>
            <w:spacing w:after="0"/>
            <w:ind w:left="39"/>
            <w:jc w:val="right"/>
            <w:rPr>
              <w:color w:val="000000"/>
              <w:sz w:val="32"/>
            </w:rPr>
          </w:pPr>
          <w:r w:rsidRPr="00E00DAB">
            <w:rPr>
              <w:color w:val="000000"/>
              <w:sz w:val="28"/>
            </w:rPr>
            <w:t>20</w:t>
          </w:r>
          <w:r>
            <w:rPr>
              <w:color w:val="000000"/>
              <w:sz w:val="28"/>
            </w:rPr>
            <w:t>20</w:t>
          </w:r>
        </w:p>
      </w:tc>
      <w:tc>
        <w:tcPr>
          <w:tcW w:w="1276" w:type="dxa"/>
          <w:tcBorders>
            <w:top w:val="none" w:sz="0" w:space="0" w:color="000000"/>
            <w:left w:val="none" w:sz="0" w:space="0" w:color="000000"/>
            <w:bottom w:val="none" w:sz="0" w:space="0" w:color="000000"/>
            <w:right w:val="none" w:sz="0" w:space="0" w:color="000000"/>
          </w:tcBorders>
        </w:tcPr>
        <w:p w:rsidR="002500B5" w:rsidRPr="00A26888" w:rsidRDefault="002500B5" w:rsidP="0042273B">
          <w:pPr>
            <w:spacing w:before="108" w:after="0" w:line="240" w:lineRule="auto"/>
            <w:ind w:hanging="284"/>
            <w:jc w:val="right"/>
            <w:rPr>
              <w:color w:val="000000"/>
              <w:spacing w:val="5"/>
              <w:sz w:val="14"/>
              <w:lang w:val="fr-FR"/>
            </w:rPr>
          </w:pPr>
          <w:r>
            <w:rPr>
              <w:noProof/>
              <w:lang w:val="en-US"/>
            </w:rPr>
            <mc:AlternateContent>
              <mc:Choice Requires="wps">
                <w:drawing>
                  <wp:anchor distT="0" distB="0" distL="114299" distR="114299" simplePos="0" relativeHeight="251659264" behindDoc="0" locked="0" layoutInCell="1" allowOverlap="1">
                    <wp:simplePos x="0" y="0"/>
                    <wp:positionH relativeFrom="column">
                      <wp:posOffset>62864</wp:posOffset>
                    </wp:positionH>
                    <wp:positionV relativeFrom="paragraph">
                      <wp:posOffset>67310</wp:posOffset>
                    </wp:positionV>
                    <wp:extent cx="0" cy="672465"/>
                    <wp:effectExtent l="0" t="0" r="19050" b="323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23B37E" id="Straight Connector 58"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" strokecolor="black [3213]" strokeweight="1pt">
                    <v:stroke joinstyle="miter"/>
                    <o:lock v:ext="edit" shapetype="f"/>
                  </v:line>
                </w:pict>
              </mc:Fallback>
            </mc:AlternateContent>
          </w:r>
          <w:r w:rsidRPr="004D57CF">
            <w:rPr>
              <w:noProof/>
              <w:lang w:val="en-US"/>
            </w:rPr>
            <w:drawing>
              <wp:inline distT="0" distB="0" distL="0" distR="0">
                <wp:extent cx="672860" cy="6728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2500B5" w:rsidRPr="00365600" w:rsidRDefault="002500B5" w:rsidP="000552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CellMar>
        <w:left w:w="0" w:type="dxa"/>
        <w:right w:w="0" w:type="dxa"/>
      </w:tblCellMar>
      <w:tblLook w:val="04A0" w:firstRow="1" w:lastRow="0" w:firstColumn="1" w:lastColumn="0" w:noHBand="0" w:noVBand="1"/>
    </w:tblPr>
    <w:tblGrid>
      <w:gridCol w:w="20"/>
      <w:gridCol w:w="7635"/>
      <w:gridCol w:w="1276"/>
    </w:tblGrid>
    <w:tr w:rsidR="002500B5" w:rsidRPr="00A26888" w:rsidTr="000552C9">
      <w:trPr>
        <w:trHeight w:hRule="exact" w:val="1396"/>
      </w:trPr>
      <w:tc>
        <w:tcPr>
          <w:tcW w:w="20" w:type="dxa"/>
          <w:tcBorders>
            <w:top w:val="none" w:sz="0" w:space="0" w:color="000000"/>
            <w:left w:val="none" w:sz="0" w:space="0" w:color="000000"/>
            <w:bottom w:val="none" w:sz="0" w:space="0" w:color="000000"/>
          </w:tcBorders>
        </w:tcPr>
        <w:p w:rsidR="002500B5" w:rsidRPr="00B34F2D" w:rsidRDefault="002500B5" w:rsidP="000552C9">
          <w:pPr>
            <w:spacing w:after="324"/>
            <w:ind w:right="1913"/>
            <w:jc w:val="right"/>
          </w:pPr>
        </w:p>
      </w:tc>
      <w:tc>
        <w:tcPr>
          <w:tcW w:w="7635" w:type="dxa"/>
          <w:tcBorders>
            <w:top w:val="none" w:sz="0" w:space="0" w:color="000000"/>
            <w:left w:val="nil"/>
            <w:bottom w:val="none" w:sz="0" w:space="0" w:color="000000"/>
            <w:right w:val="none" w:sz="0" w:space="0" w:color="000000"/>
          </w:tcBorders>
        </w:tcPr>
        <w:p w:rsidR="002500B5" w:rsidRPr="00E00DAB" w:rsidRDefault="002500B5" w:rsidP="000552C9">
          <w:pPr>
            <w:tabs>
              <w:tab w:val="left" w:pos="8655"/>
              <w:tab w:val="right" w:pos="13021"/>
            </w:tabs>
            <w:spacing w:before="180" w:after="0"/>
            <w:ind w:left="6501"/>
            <w:rPr>
              <w:color w:val="000000"/>
              <w:sz w:val="28"/>
            </w:rPr>
          </w:pPr>
          <w:r>
            <w:rPr>
              <w:color w:val="000000"/>
              <w:sz w:val="28"/>
            </w:rPr>
            <w:t>ANNUAL</w:t>
          </w:r>
          <w:r w:rsidRPr="00E00DAB">
            <w:rPr>
              <w:color w:val="000000"/>
              <w:sz w:val="28"/>
            </w:rPr>
            <w:t xml:space="preserve"> </w:t>
          </w:r>
        </w:p>
        <w:p w:rsidR="002500B5" w:rsidRPr="00E00DAB" w:rsidRDefault="002500B5" w:rsidP="000552C9">
          <w:pPr>
            <w:spacing w:after="0" w:line="201" w:lineRule="auto"/>
            <w:ind w:left="39"/>
            <w:jc w:val="right"/>
            <w:rPr>
              <w:color w:val="000000"/>
              <w:spacing w:val="-6"/>
              <w:sz w:val="28"/>
            </w:rPr>
          </w:pPr>
          <w:r>
            <w:rPr>
              <w:color w:val="000000"/>
              <w:spacing w:val="-6"/>
              <w:sz w:val="28"/>
            </w:rPr>
            <w:t>REPORT</w:t>
          </w:r>
        </w:p>
        <w:p w:rsidR="002500B5" w:rsidRPr="00B34F2D" w:rsidRDefault="002500B5" w:rsidP="000552C9">
          <w:pPr>
            <w:spacing w:after="0"/>
            <w:ind w:left="39"/>
            <w:jc w:val="right"/>
            <w:rPr>
              <w:color w:val="000000"/>
              <w:sz w:val="32"/>
            </w:rPr>
          </w:pPr>
          <w:r w:rsidRPr="00E00DAB">
            <w:rPr>
              <w:color w:val="000000"/>
              <w:sz w:val="28"/>
            </w:rPr>
            <w:t>20</w:t>
          </w:r>
          <w:r>
            <w:rPr>
              <w:color w:val="000000"/>
              <w:sz w:val="28"/>
            </w:rPr>
            <w:t>20</w:t>
          </w:r>
        </w:p>
      </w:tc>
      <w:tc>
        <w:tcPr>
          <w:tcW w:w="1276" w:type="dxa"/>
          <w:tcBorders>
            <w:top w:val="none" w:sz="0" w:space="0" w:color="000000"/>
            <w:left w:val="none" w:sz="0" w:space="0" w:color="000000"/>
            <w:bottom w:val="none" w:sz="0" w:space="0" w:color="000000"/>
            <w:right w:val="none" w:sz="0" w:space="0" w:color="000000"/>
          </w:tcBorders>
        </w:tcPr>
        <w:p w:rsidR="002500B5" w:rsidRPr="00A26888" w:rsidRDefault="002500B5" w:rsidP="000552C9">
          <w:pPr>
            <w:spacing w:before="108" w:after="0" w:line="240" w:lineRule="auto"/>
            <w:ind w:hanging="284"/>
            <w:jc w:val="right"/>
            <w:rPr>
              <w:color w:val="000000"/>
              <w:spacing w:val="5"/>
              <w:sz w:val="14"/>
              <w:lang w:val="fr-FR"/>
            </w:rPr>
          </w:pPr>
          <w:r>
            <w:rPr>
              <w:noProof/>
              <w:lang w:val="en-US"/>
            </w:rPr>
            <mc:AlternateContent>
              <mc:Choice Requires="wps">
                <w:drawing>
                  <wp:anchor distT="0" distB="0" distL="114299" distR="114299" simplePos="0" relativeHeight="251663360" behindDoc="0" locked="0" layoutInCell="1" allowOverlap="1">
                    <wp:simplePos x="0" y="0"/>
                    <wp:positionH relativeFrom="column">
                      <wp:posOffset>62864</wp:posOffset>
                    </wp:positionH>
                    <wp:positionV relativeFrom="paragraph">
                      <wp:posOffset>67310</wp:posOffset>
                    </wp:positionV>
                    <wp:extent cx="0" cy="672465"/>
                    <wp:effectExtent l="0" t="0" r="19050" b="323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3274CC" id="Straight Connector 6"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" strokecolor="windowText" strokeweight="1pt">
                    <v:stroke joinstyle="miter"/>
                    <o:lock v:ext="edit" shapetype="f"/>
                  </v:line>
                </w:pict>
              </mc:Fallback>
            </mc:AlternateContent>
          </w:r>
          <w:r w:rsidRPr="004D57CF">
            <w:rPr>
              <w:noProof/>
              <w:lang w:val="en-US"/>
            </w:rPr>
            <w:drawing>
              <wp:inline distT="0" distB="0" distL="0" distR="0">
                <wp:extent cx="672860" cy="672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2500B5" w:rsidRPr="00450A13" w:rsidRDefault="002500B5" w:rsidP="000552C9">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966" w:type="dxa"/>
      <w:tblLayout w:type="fixed"/>
      <w:tblCellMar>
        <w:left w:w="0" w:type="dxa"/>
        <w:right w:w="0" w:type="dxa"/>
      </w:tblCellMar>
      <w:tblLook w:val="04A0" w:firstRow="1" w:lastRow="0" w:firstColumn="1" w:lastColumn="0" w:noHBand="0" w:noVBand="1"/>
    </w:tblPr>
    <w:tblGrid>
      <w:gridCol w:w="20"/>
      <w:gridCol w:w="12670"/>
      <w:gridCol w:w="1276"/>
    </w:tblGrid>
    <w:tr w:rsidR="002500B5" w:rsidRPr="00A26888" w:rsidTr="003600E6">
      <w:trPr>
        <w:trHeight w:hRule="exact" w:val="1396"/>
      </w:trPr>
      <w:tc>
        <w:tcPr>
          <w:tcW w:w="20" w:type="dxa"/>
          <w:tcBorders>
            <w:top w:val="none" w:sz="0" w:space="0" w:color="000000"/>
            <w:left w:val="none" w:sz="0" w:space="0" w:color="000000"/>
            <w:bottom w:val="none" w:sz="0" w:space="0" w:color="000000"/>
          </w:tcBorders>
        </w:tcPr>
        <w:p w:rsidR="002500B5" w:rsidRPr="00B34F2D" w:rsidRDefault="002500B5" w:rsidP="00FD307F">
          <w:pPr>
            <w:spacing w:after="324"/>
            <w:ind w:right="1913"/>
            <w:jc w:val="right"/>
          </w:pPr>
        </w:p>
      </w:tc>
      <w:tc>
        <w:tcPr>
          <w:tcW w:w="12670" w:type="dxa"/>
          <w:tcBorders>
            <w:top w:val="none" w:sz="0" w:space="0" w:color="000000"/>
            <w:left w:val="nil"/>
            <w:bottom w:val="none" w:sz="0" w:space="0" w:color="000000"/>
            <w:right w:val="none" w:sz="0" w:space="0" w:color="000000"/>
          </w:tcBorders>
        </w:tcPr>
        <w:p w:rsidR="002500B5" w:rsidRPr="00E00DAB" w:rsidRDefault="002500B5" w:rsidP="003600E6">
          <w:pPr>
            <w:tabs>
              <w:tab w:val="left" w:pos="8655"/>
              <w:tab w:val="right" w:pos="13021"/>
            </w:tabs>
            <w:spacing w:before="180" w:after="0"/>
            <w:ind w:left="11590"/>
            <w:rPr>
              <w:color w:val="000000"/>
              <w:sz w:val="28"/>
            </w:rPr>
          </w:pPr>
          <w:r>
            <w:rPr>
              <w:color w:val="000000"/>
              <w:sz w:val="28"/>
            </w:rPr>
            <w:t>ANNUAL</w:t>
          </w:r>
        </w:p>
        <w:p w:rsidR="002500B5" w:rsidRPr="00E00DAB" w:rsidRDefault="002500B5" w:rsidP="00FD307F">
          <w:pPr>
            <w:spacing w:after="0" w:line="201" w:lineRule="auto"/>
            <w:ind w:left="39"/>
            <w:jc w:val="right"/>
            <w:rPr>
              <w:color w:val="000000"/>
              <w:spacing w:val="-6"/>
              <w:sz w:val="28"/>
            </w:rPr>
          </w:pPr>
          <w:r>
            <w:rPr>
              <w:color w:val="000000"/>
              <w:spacing w:val="-6"/>
              <w:sz w:val="28"/>
            </w:rPr>
            <w:t>REPORT</w:t>
          </w:r>
        </w:p>
        <w:p w:rsidR="002500B5" w:rsidRPr="00B34F2D" w:rsidRDefault="002500B5" w:rsidP="00FD307F">
          <w:pPr>
            <w:spacing w:after="0"/>
            <w:ind w:left="39"/>
            <w:jc w:val="right"/>
            <w:rPr>
              <w:color w:val="000000"/>
              <w:sz w:val="32"/>
            </w:rPr>
          </w:pPr>
          <w:r w:rsidRPr="00E00DAB">
            <w:rPr>
              <w:color w:val="000000"/>
              <w:sz w:val="28"/>
            </w:rPr>
            <w:t>20</w:t>
          </w:r>
          <w:r>
            <w:rPr>
              <w:color w:val="000000"/>
              <w:sz w:val="28"/>
            </w:rPr>
            <w:t>20</w:t>
          </w:r>
        </w:p>
      </w:tc>
      <w:tc>
        <w:tcPr>
          <w:tcW w:w="1276" w:type="dxa"/>
          <w:tcBorders>
            <w:top w:val="none" w:sz="0" w:space="0" w:color="000000"/>
            <w:left w:val="none" w:sz="0" w:space="0" w:color="000000"/>
            <w:bottom w:val="none" w:sz="0" w:space="0" w:color="000000"/>
            <w:right w:val="none" w:sz="0" w:space="0" w:color="000000"/>
          </w:tcBorders>
        </w:tcPr>
        <w:p w:rsidR="002500B5" w:rsidRPr="00A26888" w:rsidRDefault="002500B5" w:rsidP="00FD307F">
          <w:pPr>
            <w:spacing w:before="108" w:after="0" w:line="240" w:lineRule="auto"/>
            <w:ind w:hanging="284"/>
            <w:jc w:val="right"/>
            <w:rPr>
              <w:color w:val="000000"/>
              <w:spacing w:val="5"/>
              <w:sz w:val="14"/>
              <w:lang w:val="fr-FR"/>
            </w:rPr>
          </w:pPr>
          <w:r>
            <w:rPr>
              <w:noProof/>
              <w:lang w:val="en-US"/>
            </w:rPr>
            <mc:AlternateContent>
              <mc:Choice Requires="wps">
                <w:drawing>
                  <wp:anchor distT="0" distB="0" distL="114299" distR="114299" simplePos="0" relativeHeight="251667456" behindDoc="0" locked="0" layoutInCell="1" allowOverlap="1">
                    <wp:simplePos x="0" y="0"/>
                    <wp:positionH relativeFrom="column">
                      <wp:posOffset>62864</wp:posOffset>
                    </wp:positionH>
                    <wp:positionV relativeFrom="paragraph">
                      <wp:posOffset>67310</wp:posOffset>
                    </wp:positionV>
                    <wp:extent cx="0" cy="672465"/>
                    <wp:effectExtent l="0" t="0" r="19050" b="3238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8557E5" id="Straight Connector 10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" strokecolor="windowText" strokeweight="1pt">
                    <v:stroke joinstyle="miter"/>
                    <o:lock v:ext="edit" shapetype="f"/>
                  </v:line>
                </w:pict>
              </mc:Fallback>
            </mc:AlternateContent>
          </w:r>
          <w:r w:rsidRPr="004D57CF">
            <w:rPr>
              <w:noProof/>
              <w:lang w:val="en-US"/>
            </w:rPr>
            <w:drawing>
              <wp:inline distT="0" distB="0" distL="0" distR="0">
                <wp:extent cx="672860" cy="6728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2500B5" w:rsidRPr="00450A13" w:rsidRDefault="002500B5" w:rsidP="000552C9">
    <w:pPr>
      <w:pStyle w:val="Heade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CellMar>
        <w:left w:w="0" w:type="dxa"/>
        <w:right w:w="0" w:type="dxa"/>
      </w:tblCellMar>
      <w:tblLook w:val="04A0" w:firstRow="1" w:lastRow="0" w:firstColumn="1" w:lastColumn="0" w:noHBand="0" w:noVBand="1"/>
    </w:tblPr>
    <w:tblGrid>
      <w:gridCol w:w="20"/>
      <w:gridCol w:w="7635"/>
      <w:gridCol w:w="1276"/>
    </w:tblGrid>
    <w:tr w:rsidR="002500B5" w:rsidRPr="00A26888" w:rsidTr="00030CB1">
      <w:trPr>
        <w:trHeight w:hRule="exact" w:val="1396"/>
      </w:trPr>
      <w:tc>
        <w:tcPr>
          <w:tcW w:w="20" w:type="dxa"/>
          <w:tcBorders>
            <w:top w:val="none" w:sz="0" w:space="0" w:color="000000"/>
            <w:left w:val="none" w:sz="0" w:space="0" w:color="000000"/>
            <w:bottom w:val="none" w:sz="0" w:space="0" w:color="000000"/>
          </w:tcBorders>
        </w:tcPr>
        <w:p w:rsidR="002500B5" w:rsidRPr="00B34F2D" w:rsidRDefault="002500B5" w:rsidP="00FD307F">
          <w:pPr>
            <w:spacing w:after="324"/>
            <w:ind w:right="1913"/>
            <w:jc w:val="right"/>
          </w:pPr>
        </w:p>
      </w:tc>
      <w:tc>
        <w:tcPr>
          <w:tcW w:w="7635" w:type="dxa"/>
          <w:tcBorders>
            <w:top w:val="none" w:sz="0" w:space="0" w:color="000000"/>
            <w:left w:val="nil"/>
            <w:bottom w:val="none" w:sz="0" w:space="0" w:color="000000"/>
            <w:right w:val="none" w:sz="0" w:space="0" w:color="000000"/>
          </w:tcBorders>
        </w:tcPr>
        <w:p w:rsidR="002500B5" w:rsidRPr="00E00DAB" w:rsidRDefault="002500B5" w:rsidP="00FD307F">
          <w:pPr>
            <w:tabs>
              <w:tab w:val="left" w:pos="8655"/>
              <w:tab w:val="right" w:pos="13021"/>
            </w:tabs>
            <w:spacing w:before="180" w:after="0"/>
            <w:ind w:left="6501"/>
            <w:rPr>
              <w:color w:val="000000"/>
              <w:sz w:val="28"/>
            </w:rPr>
          </w:pPr>
          <w:r>
            <w:rPr>
              <w:color w:val="000000"/>
              <w:sz w:val="28"/>
            </w:rPr>
            <w:t>ANNUAL</w:t>
          </w:r>
        </w:p>
        <w:p w:rsidR="002500B5" w:rsidRPr="00E00DAB" w:rsidRDefault="002500B5" w:rsidP="00FD307F">
          <w:pPr>
            <w:spacing w:after="0" w:line="201" w:lineRule="auto"/>
            <w:ind w:left="39"/>
            <w:jc w:val="right"/>
            <w:rPr>
              <w:color w:val="000000"/>
              <w:spacing w:val="-6"/>
              <w:sz w:val="28"/>
            </w:rPr>
          </w:pPr>
          <w:r>
            <w:rPr>
              <w:color w:val="000000"/>
              <w:spacing w:val="-6"/>
              <w:sz w:val="28"/>
            </w:rPr>
            <w:t>REPORT</w:t>
          </w:r>
        </w:p>
        <w:p w:rsidR="002500B5" w:rsidRPr="00B34F2D" w:rsidRDefault="002500B5" w:rsidP="00FD307F">
          <w:pPr>
            <w:spacing w:after="0"/>
            <w:ind w:left="39"/>
            <w:jc w:val="right"/>
            <w:rPr>
              <w:color w:val="000000"/>
              <w:sz w:val="32"/>
            </w:rPr>
          </w:pPr>
          <w:r w:rsidRPr="00E00DAB">
            <w:rPr>
              <w:color w:val="000000"/>
              <w:sz w:val="28"/>
            </w:rPr>
            <w:t>20</w:t>
          </w:r>
          <w:r>
            <w:rPr>
              <w:color w:val="000000"/>
              <w:sz w:val="28"/>
            </w:rPr>
            <w:t>20</w:t>
          </w:r>
        </w:p>
      </w:tc>
      <w:tc>
        <w:tcPr>
          <w:tcW w:w="1276" w:type="dxa"/>
          <w:tcBorders>
            <w:top w:val="none" w:sz="0" w:space="0" w:color="000000"/>
            <w:left w:val="none" w:sz="0" w:space="0" w:color="000000"/>
            <w:bottom w:val="none" w:sz="0" w:space="0" w:color="000000"/>
            <w:right w:val="none" w:sz="0" w:space="0" w:color="000000"/>
          </w:tcBorders>
        </w:tcPr>
        <w:p w:rsidR="002500B5" w:rsidRPr="00A26888" w:rsidRDefault="002500B5" w:rsidP="00FD307F">
          <w:pPr>
            <w:spacing w:before="108" w:after="0" w:line="240" w:lineRule="auto"/>
            <w:ind w:hanging="284"/>
            <w:jc w:val="right"/>
            <w:rPr>
              <w:color w:val="000000"/>
              <w:spacing w:val="5"/>
              <w:sz w:val="14"/>
              <w:lang w:val="fr-FR"/>
            </w:rPr>
          </w:pPr>
          <w:r>
            <w:rPr>
              <w:noProof/>
              <w:lang w:val="en-US"/>
            </w:rPr>
            <mc:AlternateContent>
              <mc:Choice Requires="wps">
                <w:drawing>
                  <wp:anchor distT="0" distB="0" distL="114299" distR="114299" simplePos="0" relativeHeight="251669504" behindDoc="0" locked="0" layoutInCell="1" allowOverlap="1">
                    <wp:simplePos x="0" y="0"/>
                    <wp:positionH relativeFrom="column">
                      <wp:posOffset>62864</wp:posOffset>
                    </wp:positionH>
                    <wp:positionV relativeFrom="paragraph">
                      <wp:posOffset>67310</wp:posOffset>
                    </wp:positionV>
                    <wp:extent cx="0" cy="672465"/>
                    <wp:effectExtent l="0" t="0" r="19050" b="3238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6C646B" id="Straight Connector 117"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5.3pt" to="4.9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" strokecolor="windowText" strokeweight="1pt">
                    <v:stroke joinstyle="miter"/>
                    <o:lock v:ext="edit" shapetype="f"/>
                  </v:line>
                </w:pict>
              </mc:Fallback>
            </mc:AlternateContent>
          </w:r>
          <w:r w:rsidRPr="004D57CF">
            <w:rPr>
              <w:noProof/>
              <w:lang w:val="en-US"/>
            </w:rPr>
            <w:drawing>
              <wp:inline distT="0" distB="0" distL="0" distR="0">
                <wp:extent cx="672860" cy="6728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46" cy="676646"/>
                        </a:xfrm>
                        <a:prstGeom prst="rect">
                          <a:avLst/>
                        </a:prstGeom>
                        <a:noFill/>
                        <a:ln>
                          <a:noFill/>
                        </a:ln>
                      </pic:spPr>
                    </pic:pic>
                  </a:graphicData>
                </a:graphic>
              </wp:inline>
            </w:drawing>
          </w:r>
        </w:p>
      </w:tc>
    </w:tr>
  </w:tbl>
  <w:p w:rsidR="002500B5" w:rsidRPr="00450A13" w:rsidRDefault="002500B5" w:rsidP="000552C9">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A0FDE"/>
    <w:multiLevelType w:val="hybridMultilevel"/>
    <w:tmpl w:val="C8AAE02E"/>
    <w:lvl w:ilvl="0" w:tplc="04090019">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nsid w:val="0E1B4A0B"/>
    <w:multiLevelType w:val="hybridMultilevel"/>
    <w:tmpl w:val="A6CC5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8F2AE4"/>
    <w:multiLevelType w:val="multilevel"/>
    <w:tmpl w:val="F22877C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37B96F7A"/>
    <w:multiLevelType w:val="hybridMultilevel"/>
    <w:tmpl w:val="CE44A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B13EF"/>
    <w:multiLevelType w:val="multilevel"/>
    <w:tmpl w:val="D5D86E94"/>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5BD832AD"/>
    <w:multiLevelType w:val="hybridMultilevel"/>
    <w:tmpl w:val="9C48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defaultTabStop w:val="720"/>
  <w:characterSpacingControl w:val="doNotCompress"/>
  <w:hdrShapeDefaults>
    <o:shapedefaults v:ext="edit" spidmax="2049" fill="f" fillcolor="white" strokecolor="#bcbcbc">
      <v:fill color="white" on="f"/>
      <v:stroke color="#bcbcbc" weight=".5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8B0"/>
    <w:rsid w:val="0000111B"/>
    <w:rsid w:val="000020A9"/>
    <w:rsid w:val="00013CD1"/>
    <w:rsid w:val="00016ADA"/>
    <w:rsid w:val="00024BD3"/>
    <w:rsid w:val="000252C9"/>
    <w:rsid w:val="00027D6D"/>
    <w:rsid w:val="00030CB1"/>
    <w:rsid w:val="00041778"/>
    <w:rsid w:val="00043027"/>
    <w:rsid w:val="00054B1A"/>
    <w:rsid w:val="000552C9"/>
    <w:rsid w:val="00055F07"/>
    <w:rsid w:val="00057A27"/>
    <w:rsid w:val="00062E72"/>
    <w:rsid w:val="000839E6"/>
    <w:rsid w:val="000A0023"/>
    <w:rsid w:val="000A1707"/>
    <w:rsid w:val="000A420D"/>
    <w:rsid w:val="000A5259"/>
    <w:rsid w:val="000A5453"/>
    <w:rsid w:val="000B0792"/>
    <w:rsid w:val="000B222E"/>
    <w:rsid w:val="000B4966"/>
    <w:rsid w:val="000B6ED9"/>
    <w:rsid w:val="000B7B93"/>
    <w:rsid w:val="000B7C56"/>
    <w:rsid w:val="000C0190"/>
    <w:rsid w:val="000C2381"/>
    <w:rsid w:val="000D21D5"/>
    <w:rsid w:val="000D7A6D"/>
    <w:rsid w:val="000E1AD0"/>
    <w:rsid w:val="000E6182"/>
    <w:rsid w:val="000E7AE3"/>
    <w:rsid w:val="000F6F27"/>
    <w:rsid w:val="001026C9"/>
    <w:rsid w:val="00106CBD"/>
    <w:rsid w:val="001076B2"/>
    <w:rsid w:val="001143FC"/>
    <w:rsid w:val="00123E50"/>
    <w:rsid w:val="001271C1"/>
    <w:rsid w:val="00142C79"/>
    <w:rsid w:val="0015384D"/>
    <w:rsid w:val="0016389E"/>
    <w:rsid w:val="001641A3"/>
    <w:rsid w:val="001656FD"/>
    <w:rsid w:val="00165EC3"/>
    <w:rsid w:val="001671AD"/>
    <w:rsid w:val="00180967"/>
    <w:rsid w:val="001915A1"/>
    <w:rsid w:val="0019303C"/>
    <w:rsid w:val="00193AF7"/>
    <w:rsid w:val="001A7FE2"/>
    <w:rsid w:val="001C2163"/>
    <w:rsid w:val="001D04F6"/>
    <w:rsid w:val="001E0D30"/>
    <w:rsid w:val="001E2C88"/>
    <w:rsid w:val="001E374F"/>
    <w:rsid w:val="001F0AED"/>
    <w:rsid w:val="00203F9B"/>
    <w:rsid w:val="0020716D"/>
    <w:rsid w:val="0021068D"/>
    <w:rsid w:val="00213BCE"/>
    <w:rsid w:val="00221998"/>
    <w:rsid w:val="00223887"/>
    <w:rsid w:val="00225D73"/>
    <w:rsid w:val="00227E6F"/>
    <w:rsid w:val="00236A19"/>
    <w:rsid w:val="002425AF"/>
    <w:rsid w:val="00245BE5"/>
    <w:rsid w:val="00247AE5"/>
    <w:rsid w:val="002500B5"/>
    <w:rsid w:val="00270E88"/>
    <w:rsid w:val="002743DB"/>
    <w:rsid w:val="002759A7"/>
    <w:rsid w:val="00280A84"/>
    <w:rsid w:val="00280DD2"/>
    <w:rsid w:val="002900E0"/>
    <w:rsid w:val="00290154"/>
    <w:rsid w:val="00296196"/>
    <w:rsid w:val="002A2FB4"/>
    <w:rsid w:val="002A3C9D"/>
    <w:rsid w:val="002A3D43"/>
    <w:rsid w:val="002A6D21"/>
    <w:rsid w:val="002C118E"/>
    <w:rsid w:val="002C3A3B"/>
    <w:rsid w:val="002C5019"/>
    <w:rsid w:val="002C687D"/>
    <w:rsid w:val="002C74A8"/>
    <w:rsid w:val="002D5597"/>
    <w:rsid w:val="002D6A30"/>
    <w:rsid w:val="002E0887"/>
    <w:rsid w:val="002F25DC"/>
    <w:rsid w:val="00304831"/>
    <w:rsid w:val="00310C89"/>
    <w:rsid w:val="003154D3"/>
    <w:rsid w:val="003170E8"/>
    <w:rsid w:val="0032332F"/>
    <w:rsid w:val="00324620"/>
    <w:rsid w:val="00324D58"/>
    <w:rsid w:val="00324E5D"/>
    <w:rsid w:val="003356AC"/>
    <w:rsid w:val="00335DBF"/>
    <w:rsid w:val="00336E6C"/>
    <w:rsid w:val="00337835"/>
    <w:rsid w:val="00341878"/>
    <w:rsid w:val="00342C32"/>
    <w:rsid w:val="00343EC8"/>
    <w:rsid w:val="003600E6"/>
    <w:rsid w:val="00360FAA"/>
    <w:rsid w:val="00361194"/>
    <w:rsid w:val="0036127F"/>
    <w:rsid w:val="003640C8"/>
    <w:rsid w:val="003676A4"/>
    <w:rsid w:val="00377437"/>
    <w:rsid w:val="003810A0"/>
    <w:rsid w:val="00382426"/>
    <w:rsid w:val="00382A4E"/>
    <w:rsid w:val="00385C0E"/>
    <w:rsid w:val="0038651F"/>
    <w:rsid w:val="00386AF2"/>
    <w:rsid w:val="00387B2E"/>
    <w:rsid w:val="00393ADB"/>
    <w:rsid w:val="00396E15"/>
    <w:rsid w:val="003A0AC6"/>
    <w:rsid w:val="003A0DBD"/>
    <w:rsid w:val="003A12C3"/>
    <w:rsid w:val="003A1BE5"/>
    <w:rsid w:val="003B3B7E"/>
    <w:rsid w:val="003B4FB9"/>
    <w:rsid w:val="003B6666"/>
    <w:rsid w:val="003B7520"/>
    <w:rsid w:val="003B7662"/>
    <w:rsid w:val="003C0538"/>
    <w:rsid w:val="003C1543"/>
    <w:rsid w:val="003C200A"/>
    <w:rsid w:val="003C3E35"/>
    <w:rsid w:val="003C6C3F"/>
    <w:rsid w:val="003D0B14"/>
    <w:rsid w:val="003D4915"/>
    <w:rsid w:val="003E4DED"/>
    <w:rsid w:val="003F1902"/>
    <w:rsid w:val="003F6FBB"/>
    <w:rsid w:val="003F74FC"/>
    <w:rsid w:val="003F7CBD"/>
    <w:rsid w:val="00414779"/>
    <w:rsid w:val="00417004"/>
    <w:rsid w:val="0042273B"/>
    <w:rsid w:val="004314E7"/>
    <w:rsid w:val="004366AF"/>
    <w:rsid w:val="004455D4"/>
    <w:rsid w:val="00457EAC"/>
    <w:rsid w:val="00460581"/>
    <w:rsid w:val="00475393"/>
    <w:rsid w:val="00485C30"/>
    <w:rsid w:val="00490EB2"/>
    <w:rsid w:val="004936D4"/>
    <w:rsid w:val="0049620F"/>
    <w:rsid w:val="004A2248"/>
    <w:rsid w:val="004A379F"/>
    <w:rsid w:val="004A77E6"/>
    <w:rsid w:val="004B1D04"/>
    <w:rsid w:val="004B20ED"/>
    <w:rsid w:val="004B7691"/>
    <w:rsid w:val="004C0DE0"/>
    <w:rsid w:val="004C595A"/>
    <w:rsid w:val="004C5E28"/>
    <w:rsid w:val="004C6C45"/>
    <w:rsid w:val="004E056F"/>
    <w:rsid w:val="004E07FD"/>
    <w:rsid w:val="004E133F"/>
    <w:rsid w:val="004E5213"/>
    <w:rsid w:val="004E5B7F"/>
    <w:rsid w:val="004F02BE"/>
    <w:rsid w:val="004F1E40"/>
    <w:rsid w:val="004F2CE2"/>
    <w:rsid w:val="004F3648"/>
    <w:rsid w:val="004F4115"/>
    <w:rsid w:val="004F66CA"/>
    <w:rsid w:val="005109B5"/>
    <w:rsid w:val="00511473"/>
    <w:rsid w:val="00514ED2"/>
    <w:rsid w:val="00515F6F"/>
    <w:rsid w:val="00521EB9"/>
    <w:rsid w:val="00524164"/>
    <w:rsid w:val="00524A8B"/>
    <w:rsid w:val="0053299F"/>
    <w:rsid w:val="00534F0A"/>
    <w:rsid w:val="005448B0"/>
    <w:rsid w:val="00553F2B"/>
    <w:rsid w:val="00554FC8"/>
    <w:rsid w:val="00555465"/>
    <w:rsid w:val="005567EC"/>
    <w:rsid w:val="00556B8F"/>
    <w:rsid w:val="00557875"/>
    <w:rsid w:val="00560307"/>
    <w:rsid w:val="00560472"/>
    <w:rsid w:val="00565AC0"/>
    <w:rsid w:val="00572C58"/>
    <w:rsid w:val="00574763"/>
    <w:rsid w:val="00574828"/>
    <w:rsid w:val="0058292C"/>
    <w:rsid w:val="005835DD"/>
    <w:rsid w:val="005A1E85"/>
    <w:rsid w:val="005A6A08"/>
    <w:rsid w:val="005A7C76"/>
    <w:rsid w:val="005B59BE"/>
    <w:rsid w:val="005B59C3"/>
    <w:rsid w:val="005C1F5A"/>
    <w:rsid w:val="005C682F"/>
    <w:rsid w:val="005D4476"/>
    <w:rsid w:val="005E3100"/>
    <w:rsid w:val="005E3302"/>
    <w:rsid w:val="005E5C46"/>
    <w:rsid w:val="005E6A9E"/>
    <w:rsid w:val="005E6B86"/>
    <w:rsid w:val="005F12F3"/>
    <w:rsid w:val="005F4451"/>
    <w:rsid w:val="005F749F"/>
    <w:rsid w:val="0060012A"/>
    <w:rsid w:val="00600B8C"/>
    <w:rsid w:val="006012B7"/>
    <w:rsid w:val="00606E9C"/>
    <w:rsid w:val="00610840"/>
    <w:rsid w:val="006205B0"/>
    <w:rsid w:val="006205C9"/>
    <w:rsid w:val="00631B72"/>
    <w:rsid w:val="00632369"/>
    <w:rsid w:val="00633BED"/>
    <w:rsid w:val="00634266"/>
    <w:rsid w:val="006343BF"/>
    <w:rsid w:val="0063562B"/>
    <w:rsid w:val="00636E3F"/>
    <w:rsid w:val="00637F98"/>
    <w:rsid w:val="00642480"/>
    <w:rsid w:val="006432C9"/>
    <w:rsid w:val="0065081B"/>
    <w:rsid w:val="00651112"/>
    <w:rsid w:val="00653559"/>
    <w:rsid w:val="006540E5"/>
    <w:rsid w:val="00655C0D"/>
    <w:rsid w:val="00655E1E"/>
    <w:rsid w:val="00663360"/>
    <w:rsid w:val="00664629"/>
    <w:rsid w:val="00665A35"/>
    <w:rsid w:val="00666207"/>
    <w:rsid w:val="0067122E"/>
    <w:rsid w:val="00672811"/>
    <w:rsid w:val="006735A3"/>
    <w:rsid w:val="00683046"/>
    <w:rsid w:val="006834AA"/>
    <w:rsid w:val="00684787"/>
    <w:rsid w:val="0068641C"/>
    <w:rsid w:val="00686F03"/>
    <w:rsid w:val="00692823"/>
    <w:rsid w:val="00693597"/>
    <w:rsid w:val="006938D4"/>
    <w:rsid w:val="00694A88"/>
    <w:rsid w:val="006A3BFA"/>
    <w:rsid w:val="006A41E9"/>
    <w:rsid w:val="006B35FA"/>
    <w:rsid w:val="006B7F77"/>
    <w:rsid w:val="006D27E7"/>
    <w:rsid w:val="006D3BB3"/>
    <w:rsid w:val="006D6706"/>
    <w:rsid w:val="006D7544"/>
    <w:rsid w:val="006E1265"/>
    <w:rsid w:val="00701431"/>
    <w:rsid w:val="00702BC8"/>
    <w:rsid w:val="00710075"/>
    <w:rsid w:val="00710677"/>
    <w:rsid w:val="0071618E"/>
    <w:rsid w:val="00722888"/>
    <w:rsid w:val="007232FE"/>
    <w:rsid w:val="00733F4F"/>
    <w:rsid w:val="00735737"/>
    <w:rsid w:val="007369C8"/>
    <w:rsid w:val="00737E20"/>
    <w:rsid w:val="00747959"/>
    <w:rsid w:val="00750140"/>
    <w:rsid w:val="00751BA4"/>
    <w:rsid w:val="00767EE8"/>
    <w:rsid w:val="00786EC8"/>
    <w:rsid w:val="00787FB4"/>
    <w:rsid w:val="00791012"/>
    <w:rsid w:val="00795F06"/>
    <w:rsid w:val="00796361"/>
    <w:rsid w:val="0079789B"/>
    <w:rsid w:val="00797B89"/>
    <w:rsid w:val="007A300F"/>
    <w:rsid w:val="007A34A9"/>
    <w:rsid w:val="007A36AA"/>
    <w:rsid w:val="007B4924"/>
    <w:rsid w:val="007C0A0B"/>
    <w:rsid w:val="007C32A6"/>
    <w:rsid w:val="007C6610"/>
    <w:rsid w:val="007C7B2A"/>
    <w:rsid w:val="007D4706"/>
    <w:rsid w:val="007F1BE9"/>
    <w:rsid w:val="007F5132"/>
    <w:rsid w:val="007F7553"/>
    <w:rsid w:val="00804CD7"/>
    <w:rsid w:val="00806B08"/>
    <w:rsid w:val="00810B41"/>
    <w:rsid w:val="00820741"/>
    <w:rsid w:val="00823A18"/>
    <w:rsid w:val="0082707D"/>
    <w:rsid w:val="00831B67"/>
    <w:rsid w:val="0084129D"/>
    <w:rsid w:val="008468AA"/>
    <w:rsid w:val="0084735C"/>
    <w:rsid w:val="008516EE"/>
    <w:rsid w:val="00852494"/>
    <w:rsid w:val="00871E90"/>
    <w:rsid w:val="008829AD"/>
    <w:rsid w:val="0089291F"/>
    <w:rsid w:val="00896EDA"/>
    <w:rsid w:val="008A0B07"/>
    <w:rsid w:val="008A0D7D"/>
    <w:rsid w:val="008A5159"/>
    <w:rsid w:val="008A7587"/>
    <w:rsid w:val="008B03CD"/>
    <w:rsid w:val="008B163A"/>
    <w:rsid w:val="008B5AB9"/>
    <w:rsid w:val="008C3A50"/>
    <w:rsid w:val="008C657F"/>
    <w:rsid w:val="008D1C97"/>
    <w:rsid w:val="008D304D"/>
    <w:rsid w:val="008D3D19"/>
    <w:rsid w:val="008D3EE1"/>
    <w:rsid w:val="008E1919"/>
    <w:rsid w:val="008E2D90"/>
    <w:rsid w:val="008E559F"/>
    <w:rsid w:val="008F0AFA"/>
    <w:rsid w:val="008F136D"/>
    <w:rsid w:val="008F64C8"/>
    <w:rsid w:val="008F6FF0"/>
    <w:rsid w:val="009042EF"/>
    <w:rsid w:val="009045DC"/>
    <w:rsid w:val="009139B7"/>
    <w:rsid w:val="0091417B"/>
    <w:rsid w:val="00920C5B"/>
    <w:rsid w:val="00932671"/>
    <w:rsid w:val="009353FA"/>
    <w:rsid w:val="00935416"/>
    <w:rsid w:val="00935B24"/>
    <w:rsid w:val="009376B8"/>
    <w:rsid w:val="00940282"/>
    <w:rsid w:val="009415BB"/>
    <w:rsid w:val="009616C5"/>
    <w:rsid w:val="0096280A"/>
    <w:rsid w:val="00965875"/>
    <w:rsid w:val="00973AF7"/>
    <w:rsid w:val="00973C3F"/>
    <w:rsid w:val="00974532"/>
    <w:rsid w:val="009761BF"/>
    <w:rsid w:val="0098107A"/>
    <w:rsid w:val="009816A0"/>
    <w:rsid w:val="00982F6F"/>
    <w:rsid w:val="009839D0"/>
    <w:rsid w:val="00987BE5"/>
    <w:rsid w:val="00990119"/>
    <w:rsid w:val="00993EA7"/>
    <w:rsid w:val="009957ED"/>
    <w:rsid w:val="00997595"/>
    <w:rsid w:val="009A02D3"/>
    <w:rsid w:val="009A0373"/>
    <w:rsid w:val="009A2EAF"/>
    <w:rsid w:val="009A2EFB"/>
    <w:rsid w:val="009A3ED8"/>
    <w:rsid w:val="009B40B8"/>
    <w:rsid w:val="009B41C0"/>
    <w:rsid w:val="009C235F"/>
    <w:rsid w:val="009D2B20"/>
    <w:rsid w:val="009D5C7A"/>
    <w:rsid w:val="009F212E"/>
    <w:rsid w:val="009F29A7"/>
    <w:rsid w:val="009F4086"/>
    <w:rsid w:val="009F5D7C"/>
    <w:rsid w:val="009F711E"/>
    <w:rsid w:val="00A00BCD"/>
    <w:rsid w:val="00A0188D"/>
    <w:rsid w:val="00A02797"/>
    <w:rsid w:val="00A14C18"/>
    <w:rsid w:val="00A1522E"/>
    <w:rsid w:val="00A152CD"/>
    <w:rsid w:val="00A21D31"/>
    <w:rsid w:val="00A27A56"/>
    <w:rsid w:val="00A346DB"/>
    <w:rsid w:val="00A45959"/>
    <w:rsid w:val="00A50908"/>
    <w:rsid w:val="00A573F4"/>
    <w:rsid w:val="00A60A17"/>
    <w:rsid w:val="00A60AD7"/>
    <w:rsid w:val="00A73285"/>
    <w:rsid w:val="00A81DC4"/>
    <w:rsid w:val="00A863BD"/>
    <w:rsid w:val="00A92830"/>
    <w:rsid w:val="00A92C3F"/>
    <w:rsid w:val="00A966F1"/>
    <w:rsid w:val="00A968E3"/>
    <w:rsid w:val="00AA2E8D"/>
    <w:rsid w:val="00AA3784"/>
    <w:rsid w:val="00AA43CC"/>
    <w:rsid w:val="00AB1846"/>
    <w:rsid w:val="00AB6306"/>
    <w:rsid w:val="00AC7603"/>
    <w:rsid w:val="00AE0110"/>
    <w:rsid w:val="00AE03A0"/>
    <w:rsid w:val="00AF39EE"/>
    <w:rsid w:val="00B0198E"/>
    <w:rsid w:val="00B024DC"/>
    <w:rsid w:val="00B14CE3"/>
    <w:rsid w:val="00B17C71"/>
    <w:rsid w:val="00B258D9"/>
    <w:rsid w:val="00B2785F"/>
    <w:rsid w:val="00B27DBC"/>
    <w:rsid w:val="00B35DBC"/>
    <w:rsid w:val="00B42C0E"/>
    <w:rsid w:val="00B55044"/>
    <w:rsid w:val="00B641E4"/>
    <w:rsid w:val="00B64819"/>
    <w:rsid w:val="00B668CE"/>
    <w:rsid w:val="00B73478"/>
    <w:rsid w:val="00B76CA6"/>
    <w:rsid w:val="00B813D2"/>
    <w:rsid w:val="00B966E0"/>
    <w:rsid w:val="00B9763C"/>
    <w:rsid w:val="00BA2094"/>
    <w:rsid w:val="00BA63C8"/>
    <w:rsid w:val="00BA7316"/>
    <w:rsid w:val="00BB0878"/>
    <w:rsid w:val="00BB75EA"/>
    <w:rsid w:val="00BC118D"/>
    <w:rsid w:val="00BC1655"/>
    <w:rsid w:val="00BC165D"/>
    <w:rsid w:val="00BD35F6"/>
    <w:rsid w:val="00BD7A56"/>
    <w:rsid w:val="00BE6617"/>
    <w:rsid w:val="00BF43CC"/>
    <w:rsid w:val="00BF4683"/>
    <w:rsid w:val="00BF7AF7"/>
    <w:rsid w:val="00C0479E"/>
    <w:rsid w:val="00C1008D"/>
    <w:rsid w:val="00C12869"/>
    <w:rsid w:val="00C15E89"/>
    <w:rsid w:val="00C26994"/>
    <w:rsid w:val="00C26AFD"/>
    <w:rsid w:val="00C279C4"/>
    <w:rsid w:val="00C352BC"/>
    <w:rsid w:val="00C4759C"/>
    <w:rsid w:val="00C47745"/>
    <w:rsid w:val="00C50A51"/>
    <w:rsid w:val="00C52B0D"/>
    <w:rsid w:val="00C52DF0"/>
    <w:rsid w:val="00C53494"/>
    <w:rsid w:val="00C543EE"/>
    <w:rsid w:val="00C60A4C"/>
    <w:rsid w:val="00C62A02"/>
    <w:rsid w:val="00C63528"/>
    <w:rsid w:val="00C66BEF"/>
    <w:rsid w:val="00C70555"/>
    <w:rsid w:val="00C70B7A"/>
    <w:rsid w:val="00C80D91"/>
    <w:rsid w:val="00C923C4"/>
    <w:rsid w:val="00C93915"/>
    <w:rsid w:val="00C943E1"/>
    <w:rsid w:val="00CA2F15"/>
    <w:rsid w:val="00CA3675"/>
    <w:rsid w:val="00CB467C"/>
    <w:rsid w:val="00CC15B4"/>
    <w:rsid w:val="00CC241B"/>
    <w:rsid w:val="00CD0BE2"/>
    <w:rsid w:val="00CD602A"/>
    <w:rsid w:val="00CE1ED3"/>
    <w:rsid w:val="00CE3A7D"/>
    <w:rsid w:val="00CE7F27"/>
    <w:rsid w:val="00CF3D9B"/>
    <w:rsid w:val="00D019D9"/>
    <w:rsid w:val="00D01DE6"/>
    <w:rsid w:val="00D100AB"/>
    <w:rsid w:val="00D11A1D"/>
    <w:rsid w:val="00D20860"/>
    <w:rsid w:val="00D217A6"/>
    <w:rsid w:val="00D24791"/>
    <w:rsid w:val="00D32759"/>
    <w:rsid w:val="00D3623E"/>
    <w:rsid w:val="00D36C6C"/>
    <w:rsid w:val="00D453EC"/>
    <w:rsid w:val="00D5161A"/>
    <w:rsid w:val="00D53F24"/>
    <w:rsid w:val="00D642F5"/>
    <w:rsid w:val="00D66223"/>
    <w:rsid w:val="00D746F6"/>
    <w:rsid w:val="00D817E8"/>
    <w:rsid w:val="00D84077"/>
    <w:rsid w:val="00D87E55"/>
    <w:rsid w:val="00D92F8B"/>
    <w:rsid w:val="00D967F0"/>
    <w:rsid w:val="00DA728F"/>
    <w:rsid w:val="00DB35F4"/>
    <w:rsid w:val="00DB54FA"/>
    <w:rsid w:val="00DC69FC"/>
    <w:rsid w:val="00DD1736"/>
    <w:rsid w:val="00DD1BE3"/>
    <w:rsid w:val="00DD20F4"/>
    <w:rsid w:val="00DD3C4B"/>
    <w:rsid w:val="00DD4336"/>
    <w:rsid w:val="00DE3501"/>
    <w:rsid w:val="00DE4242"/>
    <w:rsid w:val="00DE5D61"/>
    <w:rsid w:val="00DE7D4B"/>
    <w:rsid w:val="00DF0C4F"/>
    <w:rsid w:val="00DF23B7"/>
    <w:rsid w:val="00DF4515"/>
    <w:rsid w:val="00DF4CE3"/>
    <w:rsid w:val="00DF54CB"/>
    <w:rsid w:val="00DF78E5"/>
    <w:rsid w:val="00E04ADC"/>
    <w:rsid w:val="00E054C8"/>
    <w:rsid w:val="00E14699"/>
    <w:rsid w:val="00E24E0F"/>
    <w:rsid w:val="00E3289C"/>
    <w:rsid w:val="00E377AD"/>
    <w:rsid w:val="00E42FE5"/>
    <w:rsid w:val="00E458CD"/>
    <w:rsid w:val="00E45F0A"/>
    <w:rsid w:val="00E52369"/>
    <w:rsid w:val="00E56983"/>
    <w:rsid w:val="00E634F5"/>
    <w:rsid w:val="00E635B2"/>
    <w:rsid w:val="00E72373"/>
    <w:rsid w:val="00E72AA5"/>
    <w:rsid w:val="00E767D2"/>
    <w:rsid w:val="00E77876"/>
    <w:rsid w:val="00E80E7F"/>
    <w:rsid w:val="00E8444E"/>
    <w:rsid w:val="00E862CE"/>
    <w:rsid w:val="00EA20BF"/>
    <w:rsid w:val="00EA363F"/>
    <w:rsid w:val="00EB0DBC"/>
    <w:rsid w:val="00EB588B"/>
    <w:rsid w:val="00EB78BF"/>
    <w:rsid w:val="00EC4B0A"/>
    <w:rsid w:val="00EC5480"/>
    <w:rsid w:val="00ED0415"/>
    <w:rsid w:val="00EE0006"/>
    <w:rsid w:val="00F0165B"/>
    <w:rsid w:val="00F1030B"/>
    <w:rsid w:val="00F13245"/>
    <w:rsid w:val="00F13C38"/>
    <w:rsid w:val="00F14759"/>
    <w:rsid w:val="00F214A1"/>
    <w:rsid w:val="00F224DE"/>
    <w:rsid w:val="00F26833"/>
    <w:rsid w:val="00F3022A"/>
    <w:rsid w:val="00F42485"/>
    <w:rsid w:val="00F4295E"/>
    <w:rsid w:val="00F50647"/>
    <w:rsid w:val="00F6188A"/>
    <w:rsid w:val="00F63582"/>
    <w:rsid w:val="00F6573C"/>
    <w:rsid w:val="00F7276F"/>
    <w:rsid w:val="00F73318"/>
    <w:rsid w:val="00F74442"/>
    <w:rsid w:val="00F80480"/>
    <w:rsid w:val="00F8199E"/>
    <w:rsid w:val="00F84FF2"/>
    <w:rsid w:val="00FA3FCB"/>
    <w:rsid w:val="00FB0361"/>
    <w:rsid w:val="00FB28F0"/>
    <w:rsid w:val="00FB446C"/>
    <w:rsid w:val="00FB6379"/>
    <w:rsid w:val="00FB698C"/>
    <w:rsid w:val="00FC3A99"/>
    <w:rsid w:val="00FC76B8"/>
    <w:rsid w:val="00FD307F"/>
    <w:rsid w:val="00FD3B3D"/>
    <w:rsid w:val="00FD64DB"/>
    <w:rsid w:val="00FD720B"/>
    <w:rsid w:val="00FE2CE0"/>
    <w:rsid w:val="00FE2E85"/>
    <w:rsid w:val="00FE4FC5"/>
    <w:rsid w:val="00FF1E3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bcbcbc">
      <v:fill color="white" on="f"/>
      <v:stroke color="#bcbcbc" weight=".55pt"/>
    </o:shapedefaults>
    <o:shapelayout v:ext="edit">
      <o:idmap v:ext="edit" data="1"/>
    </o:shapelayout>
  </w:shapeDefaults>
  <w:decimalSymbol w:val="."/>
  <w:listSeparator w:val=","/>
  <w15:docId w15:val="{DBB2E825-52B1-4948-8DAE-D7704550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BE2"/>
    <w:rPr>
      <w:rFonts w:ascii="Perpetua" w:hAnsi="Perpetua"/>
      <w:sz w:val="26"/>
    </w:rPr>
  </w:style>
  <w:style w:type="paragraph" w:styleId="Heading1">
    <w:name w:val="heading 1"/>
    <w:basedOn w:val="Normal"/>
    <w:next w:val="Normal"/>
    <w:link w:val="Heading1Char"/>
    <w:uiPriority w:val="9"/>
    <w:qFormat/>
    <w:rsid w:val="00CD0BE2"/>
    <w:pPr>
      <w:keepNext/>
      <w:keepLines/>
      <w:spacing w:before="240" w:after="0"/>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CD0BE2"/>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0BE2"/>
    <w:pPr>
      <w:keepNext/>
      <w:keepLines/>
      <w:spacing w:before="40" w:after="0"/>
      <w:outlineLvl w:val="2"/>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BE2"/>
    <w:rPr>
      <w:rFonts w:ascii="Perpetua" w:eastAsiaTheme="majorEastAsia" w:hAnsi="Perpetua" w:cstheme="majorBidi"/>
      <w:b/>
      <w:sz w:val="28"/>
      <w:szCs w:val="28"/>
      <w:lang w:val="sq-AL"/>
    </w:rPr>
  </w:style>
  <w:style w:type="paragraph" w:styleId="TOCHeading">
    <w:name w:val="TOC Heading"/>
    <w:basedOn w:val="Heading1"/>
    <w:next w:val="Normal"/>
    <w:uiPriority w:val="39"/>
    <w:unhideWhenUsed/>
    <w:qFormat/>
    <w:rsid w:val="005448B0"/>
    <w:pPr>
      <w:outlineLvl w:val="9"/>
    </w:pPr>
    <w:rPr>
      <w:lang w:val="en-US"/>
    </w:rPr>
  </w:style>
  <w:style w:type="paragraph" w:styleId="TOC1">
    <w:name w:val="toc 1"/>
    <w:basedOn w:val="Normal"/>
    <w:next w:val="Normal"/>
    <w:autoRedefine/>
    <w:uiPriority w:val="39"/>
    <w:unhideWhenUsed/>
    <w:rsid w:val="00CF3D9B"/>
    <w:pPr>
      <w:tabs>
        <w:tab w:val="right" w:leader="dot" w:pos="9016"/>
      </w:tabs>
      <w:spacing w:after="100"/>
    </w:pPr>
    <w:rPr>
      <w:noProof/>
      <w:sz w:val="20"/>
      <w:szCs w:val="20"/>
    </w:rPr>
  </w:style>
  <w:style w:type="paragraph" w:styleId="TOC2">
    <w:name w:val="toc 2"/>
    <w:basedOn w:val="Normal"/>
    <w:next w:val="Normal"/>
    <w:autoRedefine/>
    <w:uiPriority w:val="39"/>
    <w:unhideWhenUsed/>
    <w:rsid w:val="00F26833"/>
    <w:pPr>
      <w:tabs>
        <w:tab w:val="left" w:pos="880"/>
        <w:tab w:val="right" w:leader="dot" w:pos="9016"/>
      </w:tabs>
      <w:spacing w:after="100"/>
    </w:pPr>
    <w:rPr>
      <w:b/>
      <w:noProof/>
      <w:sz w:val="20"/>
      <w:szCs w:val="20"/>
    </w:rPr>
  </w:style>
  <w:style w:type="paragraph" w:styleId="TOC3">
    <w:name w:val="toc 3"/>
    <w:basedOn w:val="Normal"/>
    <w:next w:val="Normal"/>
    <w:autoRedefine/>
    <w:uiPriority w:val="39"/>
    <w:unhideWhenUsed/>
    <w:rsid w:val="008F64C8"/>
    <w:pPr>
      <w:tabs>
        <w:tab w:val="left" w:pos="1320"/>
        <w:tab w:val="right" w:leader="dot" w:pos="9016"/>
      </w:tabs>
      <w:spacing w:after="100"/>
      <w:ind w:left="440"/>
    </w:pPr>
    <w:rPr>
      <w:noProof/>
      <w:sz w:val="20"/>
      <w:szCs w:val="20"/>
    </w:rPr>
  </w:style>
  <w:style w:type="character" w:styleId="Hyperlink">
    <w:name w:val="Hyperlink"/>
    <w:basedOn w:val="DefaultParagraphFont"/>
    <w:uiPriority w:val="99"/>
    <w:unhideWhenUsed/>
    <w:rsid w:val="005448B0"/>
    <w:rPr>
      <w:color w:val="0563C1" w:themeColor="hyperlink"/>
      <w:u w:val="single"/>
    </w:rPr>
  </w:style>
  <w:style w:type="paragraph" w:styleId="ListParagraph">
    <w:name w:val="List Paragraph"/>
    <w:basedOn w:val="Normal"/>
    <w:uiPriority w:val="34"/>
    <w:qFormat/>
    <w:rsid w:val="00CB467C"/>
    <w:pPr>
      <w:ind w:left="720"/>
      <w:contextualSpacing/>
    </w:pPr>
  </w:style>
  <w:style w:type="character" w:styleId="CommentReference">
    <w:name w:val="annotation reference"/>
    <w:basedOn w:val="DefaultParagraphFont"/>
    <w:uiPriority w:val="99"/>
    <w:semiHidden/>
    <w:unhideWhenUsed/>
    <w:rsid w:val="00A968E3"/>
    <w:rPr>
      <w:sz w:val="16"/>
      <w:szCs w:val="16"/>
    </w:rPr>
  </w:style>
  <w:style w:type="paragraph" w:styleId="CommentText">
    <w:name w:val="annotation text"/>
    <w:basedOn w:val="Normal"/>
    <w:link w:val="CommentTextChar"/>
    <w:uiPriority w:val="99"/>
    <w:semiHidden/>
    <w:unhideWhenUsed/>
    <w:rsid w:val="00A968E3"/>
    <w:pPr>
      <w:spacing w:line="240" w:lineRule="auto"/>
    </w:pPr>
    <w:rPr>
      <w:sz w:val="20"/>
      <w:szCs w:val="20"/>
    </w:rPr>
  </w:style>
  <w:style w:type="character" w:customStyle="1" w:styleId="CommentTextChar">
    <w:name w:val="Comment Text Char"/>
    <w:basedOn w:val="DefaultParagraphFont"/>
    <w:link w:val="CommentText"/>
    <w:uiPriority w:val="99"/>
    <w:semiHidden/>
    <w:rsid w:val="00A968E3"/>
    <w:rPr>
      <w:sz w:val="20"/>
      <w:szCs w:val="20"/>
    </w:rPr>
  </w:style>
  <w:style w:type="paragraph" w:styleId="CommentSubject">
    <w:name w:val="annotation subject"/>
    <w:basedOn w:val="CommentText"/>
    <w:next w:val="CommentText"/>
    <w:link w:val="CommentSubjectChar"/>
    <w:uiPriority w:val="99"/>
    <w:semiHidden/>
    <w:unhideWhenUsed/>
    <w:rsid w:val="00A968E3"/>
    <w:rPr>
      <w:b/>
      <w:bCs/>
    </w:rPr>
  </w:style>
  <w:style w:type="character" w:customStyle="1" w:styleId="CommentSubjectChar">
    <w:name w:val="Comment Subject Char"/>
    <w:basedOn w:val="CommentTextChar"/>
    <w:link w:val="CommentSubject"/>
    <w:uiPriority w:val="99"/>
    <w:semiHidden/>
    <w:rsid w:val="00A968E3"/>
    <w:rPr>
      <w:b/>
      <w:bCs/>
      <w:sz w:val="20"/>
      <w:szCs w:val="20"/>
    </w:rPr>
  </w:style>
  <w:style w:type="paragraph" w:styleId="BalloonText">
    <w:name w:val="Balloon Text"/>
    <w:basedOn w:val="Normal"/>
    <w:link w:val="BalloonTextChar"/>
    <w:uiPriority w:val="99"/>
    <w:semiHidden/>
    <w:unhideWhenUsed/>
    <w:rsid w:val="00A96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8E3"/>
    <w:rPr>
      <w:rFonts w:ascii="Segoe UI" w:hAnsi="Segoe UI" w:cs="Segoe UI"/>
      <w:sz w:val="18"/>
      <w:szCs w:val="18"/>
    </w:rPr>
  </w:style>
  <w:style w:type="character" w:customStyle="1" w:styleId="Heading2Char">
    <w:name w:val="Heading 2 Char"/>
    <w:basedOn w:val="DefaultParagraphFont"/>
    <w:link w:val="Heading2"/>
    <w:uiPriority w:val="9"/>
    <w:rsid w:val="00CD0BE2"/>
    <w:rPr>
      <w:rFonts w:ascii="Perpetua" w:eastAsiaTheme="majorEastAsia" w:hAnsi="Perpetua" w:cstheme="majorBidi"/>
      <w:b/>
      <w:sz w:val="26"/>
      <w:szCs w:val="26"/>
      <w:lang w:val="sq-AL"/>
    </w:rPr>
  </w:style>
  <w:style w:type="character" w:customStyle="1" w:styleId="Heading3Char">
    <w:name w:val="Heading 3 Char"/>
    <w:basedOn w:val="DefaultParagraphFont"/>
    <w:link w:val="Heading3"/>
    <w:uiPriority w:val="9"/>
    <w:rsid w:val="00CD0BE2"/>
    <w:rPr>
      <w:rFonts w:ascii="Perpetua" w:eastAsiaTheme="majorEastAsia" w:hAnsi="Perpetua" w:cstheme="majorBidi"/>
      <w:sz w:val="26"/>
      <w:szCs w:val="26"/>
      <w:lang w:val="sq-AL"/>
    </w:rPr>
  </w:style>
  <w:style w:type="paragraph" w:styleId="Header">
    <w:name w:val="header"/>
    <w:basedOn w:val="Normal"/>
    <w:link w:val="HeaderChar"/>
    <w:uiPriority w:val="99"/>
    <w:unhideWhenUsed/>
    <w:rsid w:val="00882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9AD"/>
    <w:rPr>
      <w:rFonts w:ascii="Perpetua" w:hAnsi="Perpetua"/>
      <w:sz w:val="26"/>
      <w:lang w:val="sq-AL"/>
    </w:rPr>
  </w:style>
  <w:style w:type="paragraph" w:styleId="Footer">
    <w:name w:val="footer"/>
    <w:basedOn w:val="Normal"/>
    <w:link w:val="FooterChar"/>
    <w:uiPriority w:val="99"/>
    <w:unhideWhenUsed/>
    <w:rsid w:val="00882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9AD"/>
    <w:rPr>
      <w:rFonts w:ascii="Perpetua" w:hAnsi="Perpetua"/>
      <w:sz w:val="26"/>
      <w:lang w:val="sq-AL"/>
    </w:rPr>
  </w:style>
  <w:style w:type="paragraph" w:styleId="FootnoteText">
    <w:name w:val="footnote text"/>
    <w:basedOn w:val="Normal"/>
    <w:link w:val="FootnoteTextChar"/>
    <w:uiPriority w:val="99"/>
    <w:semiHidden/>
    <w:unhideWhenUsed/>
    <w:rsid w:val="009A03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0373"/>
    <w:rPr>
      <w:rFonts w:ascii="Perpetua" w:hAnsi="Perpetua"/>
      <w:sz w:val="20"/>
      <w:szCs w:val="20"/>
      <w:lang w:val="sq-AL"/>
    </w:rPr>
  </w:style>
  <w:style w:type="character" w:styleId="FootnoteReference">
    <w:name w:val="footnote reference"/>
    <w:basedOn w:val="DefaultParagraphFont"/>
    <w:uiPriority w:val="99"/>
    <w:semiHidden/>
    <w:unhideWhenUsed/>
    <w:rsid w:val="009A0373"/>
    <w:rPr>
      <w:vertAlign w:val="superscript"/>
    </w:rPr>
  </w:style>
  <w:style w:type="paragraph" w:styleId="NormalWeb">
    <w:name w:val="Normal (Web)"/>
    <w:basedOn w:val="Normal"/>
    <w:uiPriority w:val="99"/>
    <w:semiHidden/>
    <w:unhideWhenUsed/>
    <w:rsid w:val="000A002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BodyText1">
    <w:name w:val="Body Text1"/>
    <w:basedOn w:val="Normal"/>
    <w:rsid w:val="004A77E6"/>
    <w:pPr>
      <w:spacing w:before="120" w:after="120" w:line="240" w:lineRule="auto"/>
    </w:pPr>
    <w:rPr>
      <w:rFonts w:ascii="Times New Roman" w:eastAsia="Times New Roman" w:hAnsi="Times New Roman" w:cs="Times New Roman"/>
      <w:sz w:val="20"/>
      <w:szCs w:val="20"/>
    </w:rPr>
  </w:style>
  <w:style w:type="paragraph" w:customStyle="1" w:styleId="heads">
    <w:name w:val="heads"/>
    <w:basedOn w:val="Normal"/>
    <w:rsid w:val="004A77E6"/>
    <w:pPr>
      <w:spacing w:before="120" w:after="120" w:line="240" w:lineRule="auto"/>
    </w:pPr>
    <w:rPr>
      <w:rFonts w:ascii="Times New Roman" w:eastAsia="Times New Roman" w:hAnsi="Times New Roman" w:cs="Times New Roman"/>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41537">
      <w:bodyDiv w:val="1"/>
      <w:marLeft w:val="0"/>
      <w:marRight w:val="0"/>
      <w:marTop w:val="0"/>
      <w:marBottom w:val="0"/>
      <w:divBdr>
        <w:top w:val="none" w:sz="0" w:space="0" w:color="auto"/>
        <w:left w:val="none" w:sz="0" w:space="0" w:color="auto"/>
        <w:bottom w:val="none" w:sz="0" w:space="0" w:color="auto"/>
        <w:right w:val="none" w:sz="0" w:space="0" w:color="auto"/>
      </w:divBdr>
    </w:div>
    <w:div w:id="439641929">
      <w:bodyDiv w:val="1"/>
      <w:marLeft w:val="0"/>
      <w:marRight w:val="0"/>
      <w:marTop w:val="0"/>
      <w:marBottom w:val="0"/>
      <w:divBdr>
        <w:top w:val="none" w:sz="0" w:space="0" w:color="auto"/>
        <w:left w:val="none" w:sz="0" w:space="0" w:color="auto"/>
        <w:bottom w:val="none" w:sz="0" w:space="0" w:color="auto"/>
        <w:right w:val="none" w:sz="0" w:space="0" w:color="auto"/>
      </w:divBdr>
    </w:div>
    <w:div w:id="788161072">
      <w:bodyDiv w:val="1"/>
      <w:marLeft w:val="0"/>
      <w:marRight w:val="0"/>
      <w:marTop w:val="0"/>
      <w:marBottom w:val="0"/>
      <w:divBdr>
        <w:top w:val="none" w:sz="0" w:space="0" w:color="auto"/>
        <w:left w:val="none" w:sz="0" w:space="0" w:color="auto"/>
        <w:bottom w:val="none" w:sz="0" w:space="0" w:color="auto"/>
        <w:right w:val="none" w:sz="0" w:space="0" w:color="auto"/>
      </w:divBdr>
    </w:div>
    <w:div w:id="902521585">
      <w:bodyDiv w:val="1"/>
      <w:marLeft w:val="0"/>
      <w:marRight w:val="0"/>
      <w:marTop w:val="0"/>
      <w:marBottom w:val="0"/>
      <w:divBdr>
        <w:top w:val="none" w:sz="0" w:space="0" w:color="auto"/>
        <w:left w:val="none" w:sz="0" w:space="0" w:color="auto"/>
        <w:bottom w:val="none" w:sz="0" w:space="0" w:color="auto"/>
        <w:right w:val="none" w:sz="0" w:space="0" w:color="auto"/>
      </w:divBdr>
    </w:div>
    <w:div w:id="963465580">
      <w:bodyDiv w:val="1"/>
      <w:marLeft w:val="0"/>
      <w:marRight w:val="0"/>
      <w:marTop w:val="0"/>
      <w:marBottom w:val="0"/>
      <w:divBdr>
        <w:top w:val="none" w:sz="0" w:space="0" w:color="auto"/>
        <w:left w:val="none" w:sz="0" w:space="0" w:color="auto"/>
        <w:bottom w:val="none" w:sz="0" w:space="0" w:color="auto"/>
        <w:right w:val="none" w:sz="0" w:space="0" w:color="auto"/>
      </w:divBdr>
    </w:div>
    <w:div w:id="982584136">
      <w:bodyDiv w:val="1"/>
      <w:marLeft w:val="0"/>
      <w:marRight w:val="0"/>
      <w:marTop w:val="0"/>
      <w:marBottom w:val="0"/>
      <w:divBdr>
        <w:top w:val="none" w:sz="0" w:space="0" w:color="auto"/>
        <w:left w:val="none" w:sz="0" w:space="0" w:color="auto"/>
        <w:bottom w:val="none" w:sz="0" w:space="0" w:color="auto"/>
        <w:right w:val="none" w:sz="0" w:space="0" w:color="auto"/>
      </w:divBdr>
    </w:div>
    <w:div w:id="1493176238">
      <w:bodyDiv w:val="1"/>
      <w:marLeft w:val="0"/>
      <w:marRight w:val="0"/>
      <w:marTop w:val="0"/>
      <w:marBottom w:val="0"/>
      <w:divBdr>
        <w:top w:val="none" w:sz="0" w:space="0" w:color="auto"/>
        <w:left w:val="none" w:sz="0" w:space="0" w:color="auto"/>
        <w:bottom w:val="none" w:sz="0" w:space="0" w:color="auto"/>
        <w:right w:val="none" w:sz="0" w:space="0" w:color="auto"/>
      </w:divBdr>
    </w:div>
    <w:div w:id="1608198253">
      <w:bodyDiv w:val="1"/>
      <w:marLeft w:val="0"/>
      <w:marRight w:val="0"/>
      <w:marTop w:val="0"/>
      <w:marBottom w:val="0"/>
      <w:divBdr>
        <w:top w:val="none" w:sz="0" w:space="0" w:color="auto"/>
        <w:left w:val="none" w:sz="0" w:space="0" w:color="auto"/>
        <w:bottom w:val="none" w:sz="0" w:space="0" w:color="auto"/>
        <w:right w:val="none" w:sz="0" w:space="0" w:color="auto"/>
      </w:divBdr>
    </w:div>
    <w:div w:id="2018314096">
      <w:bodyDiv w:val="1"/>
      <w:marLeft w:val="0"/>
      <w:marRight w:val="0"/>
      <w:marTop w:val="0"/>
      <w:marBottom w:val="0"/>
      <w:divBdr>
        <w:top w:val="none" w:sz="0" w:space="0" w:color="auto"/>
        <w:left w:val="none" w:sz="0" w:space="0" w:color="auto"/>
        <w:bottom w:val="none" w:sz="0" w:space="0" w:color="auto"/>
        <w:right w:val="none" w:sz="0" w:space="0" w:color="auto"/>
      </w:divBdr>
    </w:div>
    <w:div w:id="2030256449">
      <w:bodyDiv w:val="1"/>
      <w:marLeft w:val="0"/>
      <w:marRight w:val="0"/>
      <w:marTop w:val="0"/>
      <w:marBottom w:val="0"/>
      <w:divBdr>
        <w:top w:val="none" w:sz="0" w:space="0" w:color="auto"/>
        <w:left w:val="none" w:sz="0" w:space="0" w:color="auto"/>
        <w:bottom w:val="none" w:sz="0" w:space="0" w:color="auto"/>
        <w:right w:val="none" w:sz="0" w:space="0" w:color="auto"/>
      </w:divBdr>
    </w:div>
    <w:div w:id="213413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asd.gov.al" TargetMode="External"/><Relationship Id="rId18" Type="http://schemas.openxmlformats.org/officeDocument/2006/relationships/image" Target="media/image4.emf"/><Relationship Id="rId26" Type="http://schemas.openxmlformats.org/officeDocument/2006/relationships/chart" Target="charts/chart9.xml"/><Relationship Id="rId39" Type="http://schemas.openxmlformats.org/officeDocument/2006/relationships/chart" Target="charts/chart19.xml"/><Relationship Id="rId21" Type="http://schemas.openxmlformats.org/officeDocument/2006/relationships/header" Target="header2.xml"/><Relationship Id="rId34" Type="http://schemas.openxmlformats.org/officeDocument/2006/relationships/footer" Target="footer3.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2.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image" Target="media/image7.emf"/><Relationship Id="rId58" Type="http://schemas.openxmlformats.org/officeDocument/2006/relationships/chart" Target="charts/chart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hyperlink" Target="http://www.asd.gov.al" TargetMode="External"/><Relationship Id="rId22" Type="http://schemas.openxmlformats.org/officeDocument/2006/relationships/footer" Target="footer2.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footer" Target="footer4.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header" Target="header5.xml"/><Relationship Id="rId8" Type="http://schemas.openxmlformats.org/officeDocument/2006/relationships/image" Target="media/image1.gif"/><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header" Target="header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hyperlink" Target="http://www.deloitte.al" TargetMode="External"/><Relationship Id="rId20" Type="http://schemas.openxmlformats.org/officeDocument/2006/relationships/chart" Target="charts/chart5.xml"/><Relationship Id="rId41" Type="http://schemas.openxmlformats.org/officeDocument/2006/relationships/chart" Target="charts/chart21.xml"/><Relationship Id="rId54" Type="http://schemas.openxmlformats.org/officeDocument/2006/relationships/hyperlink" Target="http://www.deloitte.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1.xml"/><Relationship Id="rId10" Type="http://schemas.openxmlformats.org/officeDocument/2006/relationships/hyperlink" Target="mailto:info@asd.gov.al" TargetMode="External"/><Relationship Id="rId31" Type="http://schemas.openxmlformats.org/officeDocument/2006/relationships/chart" Target="charts/chart14.xml"/><Relationship Id="rId44" Type="http://schemas.openxmlformats.org/officeDocument/2006/relationships/chart" Target="charts/chart24.xml"/><Relationship Id="rId52" Type="http://schemas.openxmlformats.org/officeDocument/2006/relationships/image" Target="media/image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Chart%202%20in%20Microsoft%20Word"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blushi\Desktop\Martin\Public%20AW\Raporte%20Vjetore\ASD\Raporti%202021\Raport%20vjetor.%20Grafik%202020%20SHKK%20-.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blushi\Desktop\Martin\Public%20AW\Raporte%20Vjetore\ASD\Raporti%202020\Raport%20vjetor.2020%20SHKK%20-.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blushi\Desktop\Martin\Public%20AW\Raporte%20Vjetore\ASD\Raporti%202020\Te%20dhenat%20raport%20fondi%20vs%20depozitat%20e%20siguruara%2020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blushi\Desktop\Martin\Public%20AW\Raporte%20Vjetore\ASD\Raporti%202020\Portofoli%20rakordim%20Prill-Maj-Qershor-Korrik-Gusht-Shtator%20-%20nentor%20%202020%20-ASD.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file:///C:\Users\mblushi\Desktop\Martin\Public%20AW\Raporte%20Vjetore\ASD\Raporti%202020\Portofoli%20rakordim%20Prill-Maj-Qershor-Korrik-Gusht-Shtator%20-%20nentor%20%202020%20-ASD.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2.xml.rels><?xml version="1.0" encoding="UTF-8" standalone="yes"?>
<Relationships xmlns="http://schemas.openxmlformats.org/package/2006/relationships"><Relationship Id="rId1" Type="http://schemas.openxmlformats.org/officeDocument/2006/relationships/oleObject" Target="file:///C:\ASD\Mbledhje%20KD%202020\Mbledhje%20KD%20Janar%202020\Informacion%20aktiviteti%20investues\FNJ%20raportim%20Dhjetor%202019.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 1 '!$C$4</c:f>
              <c:strCache>
                <c:ptCount val="1"/>
                <c:pt idx="0">
                  <c:v>Uninsured deposits</c:v>
                </c:pt>
              </c:strCache>
            </c:strRef>
          </c:tx>
          <c:spPr>
            <a:ln w="28575" cap="rnd">
              <a:solidFill>
                <a:schemeClr val="tx1"/>
              </a:solidFill>
              <a:round/>
            </a:ln>
            <a:effectLst/>
          </c:spPr>
          <c:marker>
            <c:symbol val="none"/>
          </c:marker>
          <c:cat>
            <c:numRef>
              <c:f>'graf 1 '!$B$5:$B$23</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'graf 1 '!$C$5:$C$23</c:f>
              <c:numCache>
                <c:formatCode>_(* #,##0.00_);_(* \(#,##0.00\);_(* "-"??_);_(@_)</c:formatCode>
                <c:ptCount val="19"/>
                <c:pt idx="0">
                  <c:v>71.364629250000121</c:v>
                </c:pt>
                <c:pt idx="1">
                  <c:v>55.648601760999981</c:v>
                </c:pt>
                <c:pt idx="2">
                  <c:v>65.971493843000047</c:v>
                </c:pt>
                <c:pt idx="3">
                  <c:v>78.901867551999985</c:v>
                </c:pt>
                <c:pt idx="4">
                  <c:v>109.70674564599997</c:v>
                </c:pt>
                <c:pt idx="5">
                  <c:v>129.76765921999996</c:v>
                </c:pt>
                <c:pt idx="6">
                  <c:v>138.44903515353937</c:v>
                </c:pt>
                <c:pt idx="7">
                  <c:v>115.01689589615633</c:v>
                </c:pt>
                <c:pt idx="8">
                  <c:v>138.7055448387953</c:v>
                </c:pt>
                <c:pt idx="9">
                  <c:v>139.16345422448975</c:v>
                </c:pt>
                <c:pt idx="10">
                  <c:v>133.50780508861004</c:v>
                </c:pt>
                <c:pt idx="11">
                  <c:v>145.51234126523039</c:v>
                </c:pt>
                <c:pt idx="12">
                  <c:v>169.12621762400002</c:v>
                </c:pt>
                <c:pt idx="13">
                  <c:v>171.78962428790092</c:v>
                </c:pt>
                <c:pt idx="14">
                  <c:v>198.80248757426784</c:v>
                </c:pt>
                <c:pt idx="15" formatCode="0.00">
                  <c:v>41.457892536076045</c:v>
                </c:pt>
                <c:pt idx="16">
                  <c:v>101.17134758106421</c:v>
                </c:pt>
                <c:pt idx="17">
                  <c:v>51.790697091236034</c:v>
                </c:pt>
                <c:pt idx="18">
                  <c:v>60.636034472022054</c:v>
                </c:pt>
              </c:numCache>
            </c:numRef>
          </c:val>
          <c:smooth val="0"/>
        </c:ser>
        <c:ser>
          <c:idx val="1"/>
          <c:order val="1"/>
          <c:tx>
            <c:strRef>
              <c:f>'graf 1 '!$D$4</c:f>
              <c:strCache>
                <c:ptCount val="1"/>
                <c:pt idx="0">
                  <c:v>Eligible deposits</c:v>
                </c:pt>
              </c:strCache>
            </c:strRef>
          </c:tx>
          <c:spPr>
            <a:ln w="28575" cap="rnd">
              <a:solidFill>
                <a:schemeClr val="accent2"/>
              </a:solidFill>
              <a:round/>
            </a:ln>
            <a:effectLst/>
          </c:spPr>
          <c:marker>
            <c:symbol val="none"/>
          </c:marker>
          <c:cat>
            <c:numRef>
              <c:f>'graf 1 '!$B$5:$B$23</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'graf 1 '!$D$5:$D$23</c:f>
              <c:numCache>
                <c:formatCode>_(* #,##0.00_);_(* \(#,##0.00\);_(* "-"??_);_(@_)</c:formatCode>
                <c:ptCount val="19"/>
                <c:pt idx="0">
                  <c:v>217.64140075</c:v>
                </c:pt>
                <c:pt idx="1">
                  <c:v>275.77749823900001</c:v>
                </c:pt>
                <c:pt idx="2">
                  <c:v>309.87140615699963</c:v>
                </c:pt>
                <c:pt idx="3">
                  <c:v>358.64493244799962</c:v>
                </c:pt>
                <c:pt idx="4">
                  <c:v>415.81875435399962</c:v>
                </c:pt>
                <c:pt idx="5">
                  <c:v>491.12330205999962</c:v>
                </c:pt>
                <c:pt idx="6">
                  <c:v>501.59686091168521</c:v>
                </c:pt>
                <c:pt idx="7">
                  <c:v>567.09573646030719</c:v>
                </c:pt>
                <c:pt idx="8">
                  <c:v>667.65095903133408</c:v>
                </c:pt>
                <c:pt idx="9">
                  <c:v>769.37046837987054</c:v>
                </c:pt>
                <c:pt idx="10">
                  <c:v>831.47443243469093</c:v>
                </c:pt>
                <c:pt idx="11">
                  <c:v>850.61509370977001</c:v>
                </c:pt>
                <c:pt idx="12">
                  <c:v>869.50257626000052</c:v>
                </c:pt>
                <c:pt idx="13">
                  <c:v>889.47384568152052</c:v>
                </c:pt>
                <c:pt idx="14">
                  <c:v>913.04177900573541</c:v>
                </c:pt>
                <c:pt idx="15">
                  <c:v>1073.8747788139194</c:v>
                </c:pt>
                <c:pt idx="16">
                  <c:v>1079.0680550243155</c:v>
                </c:pt>
                <c:pt idx="17">
                  <c:v>1141.3805734444559</c:v>
                </c:pt>
                <c:pt idx="18">
                  <c:v>1225.7926911504185</c:v>
                </c:pt>
              </c:numCache>
            </c:numRef>
          </c:val>
          <c:smooth val="0"/>
        </c:ser>
        <c:ser>
          <c:idx val="2"/>
          <c:order val="2"/>
          <c:tx>
            <c:strRef>
              <c:f>'graf 1 '!$E$4</c:f>
              <c:strCache>
                <c:ptCount val="1"/>
                <c:pt idx="0">
                  <c:v>Insured deposits</c:v>
                </c:pt>
              </c:strCache>
            </c:strRef>
          </c:tx>
          <c:spPr>
            <a:ln w="28575" cap="rnd">
              <a:solidFill>
                <a:schemeClr val="accent3"/>
              </a:solidFill>
              <a:round/>
            </a:ln>
            <a:effectLst/>
          </c:spPr>
          <c:marker>
            <c:symbol val="none"/>
          </c:marker>
          <c:cat>
            <c:numRef>
              <c:f>'graf 1 '!$B$5:$B$23</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'graf 1 '!$E$5:$E$23</c:f>
              <c:numCache>
                <c:formatCode>_(* #,##0.00_);_(* \(#,##0.00\);_(* "-"??_);_(@_)</c:formatCode>
                <c:ptCount val="19"/>
                <c:pt idx="0">
                  <c:v>140.171077</c:v>
                </c:pt>
                <c:pt idx="1">
                  <c:v>148.89672598300004</c:v>
                </c:pt>
                <c:pt idx="2">
                  <c:v>167.2504778160002</c:v>
                </c:pt>
                <c:pt idx="3">
                  <c:v>182.62107269099999</c:v>
                </c:pt>
                <c:pt idx="4">
                  <c:v>200.22258641400003</c:v>
                </c:pt>
                <c:pt idx="5">
                  <c:v>224.04443459000001</c:v>
                </c:pt>
                <c:pt idx="6">
                  <c:v>351.90204732402702</c:v>
                </c:pt>
                <c:pt idx="7">
                  <c:v>393.11421182623087</c:v>
                </c:pt>
                <c:pt idx="8">
                  <c:v>451.33987032787974</c:v>
                </c:pt>
                <c:pt idx="9">
                  <c:v>497.39333988764946</c:v>
                </c:pt>
                <c:pt idx="10">
                  <c:v>546.10434382545998</c:v>
                </c:pt>
                <c:pt idx="11">
                  <c:v>557.00424238399899</c:v>
                </c:pt>
                <c:pt idx="12">
                  <c:v>570.59598810999989</c:v>
                </c:pt>
                <c:pt idx="13" formatCode="0.00">
                  <c:v>593.36348603030081</c:v>
                </c:pt>
                <c:pt idx="14">
                  <c:v>611.43313801703584</c:v>
                </c:pt>
                <c:pt idx="15" formatCode="0.00">
                  <c:v>655.42992707143355</c:v>
                </c:pt>
                <c:pt idx="16">
                  <c:v>667.17348435674944</c:v>
                </c:pt>
                <c:pt idx="17">
                  <c:v>702.8020040743794</c:v>
                </c:pt>
                <c:pt idx="18">
                  <c:v>741.61425222731452</c:v>
                </c:pt>
              </c:numCache>
            </c:numRef>
          </c:val>
          <c:smooth val="0"/>
        </c:ser>
        <c:ser>
          <c:idx val="3"/>
          <c:order val="3"/>
          <c:tx>
            <c:strRef>
              <c:f>'graf 1 '!$F$4</c:f>
              <c:strCache>
                <c:ptCount val="1"/>
                <c:pt idx="0">
                  <c:v>Total deposits</c:v>
                </c:pt>
              </c:strCache>
            </c:strRef>
          </c:tx>
          <c:spPr>
            <a:ln w="28575" cap="rnd">
              <a:solidFill>
                <a:schemeClr val="bg1">
                  <a:lumMod val="65000"/>
                </a:schemeClr>
              </a:solidFill>
              <a:round/>
            </a:ln>
            <a:effectLst/>
          </c:spPr>
          <c:marker>
            <c:symbol val="none"/>
          </c:marker>
          <c:cat>
            <c:numRef>
              <c:f>'graf 1 '!$B$5:$B$23</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'graf 1 '!$F$5:$F$23</c:f>
              <c:numCache>
                <c:formatCode>_(* #,##0.00_);_(* \(#,##0.00\);_(* "-"??_);_(@_)</c:formatCode>
                <c:ptCount val="19"/>
                <c:pt idx="0">
                  <c:v>289.00602999999956</c:v>
                </c:pt>
                <c:pt idx="1">
                  <c:v>331.42609999999922</c:v>
                </c:pt>
                <c:pt idx="2">
                  <c:v>375.84290000000038</c:v>
                </c:pt>
                <c:pt idx="3">
                  <c:v>437.54680000000002</c:v>
                </c:pt>
                <c:pt idx="4">
                  <c:v>525.52549999999997</c:v>
                </c:pt>
                <c:pt idx="5">
                  <c:v>620.89096127999994</c:v>
                </c:pt>
                <c:pt idx="6">
                  <c:v>640.04589606522438</c:v>
                </c:pt>
                <c:pt idx="7">
                  <c:v>682.11263235646254</c:v>
                </c:pt>
                <c:pt idx="8">
                  <c:v>806.35650387012936</c:v>
                </c:pt>
                <c:pt idx="9">
                  <c:v>908.53392260435999</c:v>
                </c:pt>
                <c:pt idx="10">
                  <c:v>964.9822375233</c:v>
                </c:pt>
                <c:pt idx="11">
                  <c:v>996.12743497500014</c:v>
                </c:pt>
                <c:pt idx="12">
                  <c:v>1038.6287938840001</c:v>
                </c:pt>
                <c:pt idx="13">
                  <c:v>1061.2634699694208</c:v>
                </c:pt>
                <c:pt idx="14">
                  <c:v>1114.4886518981311</c:v>
                </c:pt>
                <c:pt idx="15">
                  <c:v>1115.332671349998</c:v>
                </c:pt>
                <c:pt idx="16">
                  <c:v>1180.2394026053798</c:v>
                </c:pt>
                <c:pt idx="17">
                  <c:v>1193.1712705356888</c:v>
                </c:pt>
                <c:pt idx="18">
                  <c:v>1286.4287256224411</c:v>
                </c:pt>
              </c:numCache>
            </c:numRef>
          </c:val>
          <c:smooth val="0"/>
        </c:ser>
        <c:dLbls>
          <c:showLegendKey val="0"/>
          <c:showVal val="0"/>
          <c:showCatName val="0"/>
          <c:showSerName val="0"/>
          <c:showPercent val="0"/>
          <c:showBubbleSize val="0"/>
        </c:dLbls>
        <c:smooth val="0"/>
        <c:axId val="-462463808"/>
        <c:axId val="-462458912"/>
      </c:lineChart>
      <c:catAx>
        <c:axId val="-46246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462458912"/>
        <c:crosses val="autoZero"/>
        <c:auto val="1"/>
        <c:lblAlgn val="ctr"/>
        <c:lblOffset val="100"/>
        <c:noMultiLvlLbl val="0"/>
      </c:catAx>
      <c:valAx>
        <c:axId val="-46245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r>
                  <a:rPr lang="en-US"/>
                  <a:t>value in bln All</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46246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Perpetua" panose="02020502060401020303"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177960083817356"/>
          <c:y val="0.18919343654216228"/>
          <c:w val="0.30266735991039007"/>
          <c:h val="0.71179666246773865"/>
        </c:manualLayout>
      </c:layout>
      <c:doughnutChart>
        <c:varyColors val="1"/>
        <c:ser>
          <c:idx val="0"/>
          <c:order val="0"/>
          <c:dPt>
            <c:idx val="0"/>
            <c:bubble3D val="0"/>
            <c:spPr>
              <a:solidFill>
                <a:srgbClr val="C00000"/>
              </a:solidFill>
            </c:spPr>
          </c:dPt>
          <c:dPt>
            <c:idx val="1"/>
            <c:bubble3D val="0"/>
            <c:spPr>
              <a:solidFill>
                <a:srgbClr val="E7E6E6">
                  <a:lumMod val="50000"/>
                </a:srgbClr>
              </a:solidFill>
            </c:spPr>
          </c:dPt>
          <c:dPt>
            <c:idx val="2"/>
            <c:bubble3D val="0"/>
            <c:spPr>
              <a:solidFill>
                <a:sysClr val="windowText" lastClr="000000">
                  <a:lumMod val="85000"/>
                  <a:lumOff val="15000"/>
                </a:sysClr>
              </a:solidFill>
            </c:spPr>
          </c:dPt>
          <c:dLbls>
            <c:dLbl>
              <c:idx val="0"/>
              <c:layout>
                <c:manualLayout>
                  <c:x val="-1.8440166727442683E-3"/>
                  <c:y val="-8.2217198097762664E-2"/>
                </c:manualLayout>
              </c:layout>
              <c:tx>
                <c:rich>
                  <a:bodyPr wrap="square" lIns="38100" tIns="19050" rIns="38100" bIns="19050" anchor="ctr">
                    <a:spAutoFit/>
                  </a:bodyPr>
                  <a:lstStyle/>
                  <a:p>
                    <a:pPr>
                      <a:defRPr>
                        <a:solidFill>
                          <a:schemeClr val="bg1"/>
                        </a:solidFill>
                        <a:latin typeface="Perpetua" panose="02020502060401020303" pitchFamily="18" charset="0"/>
                      </a:defRPr>
                    </a:pPr>
                    <a:fld id="{C1EC0719-3172-494D-A965-E966D1AE9F73}" type="CATEGORYNAME">
                      <a:rPr lang="en-US">
                        <a:latin typeface="Perpetua" panose="02020502060401020303" pitchFamily="18" charset="0"/>
                      </a:rPr>
                      <a:pPr>
                        <a:defRPr>
                          <a:solidFill>
                            <a:schemeClr val="bg1"/>
                          </a:solidFill>
                          <a:latin typeface="Perpetua" panose="02020502060401020303" pitchFamily="18" charset="0"/>
                        </a:defRPr>
                      </a:pPr>
                      <a:t>[CATEGORY NAME]</a:t>
                    </a:fld>
                    <a:r>
                      <a:rPr lang="en-US" baseline="0">
                        <a:latin typeface="Perpetua" panose="02020502060401020303" pitchFamily="18" charset="0"/>
                      </a:rPr>
                      <a:t>
</a:t>
                    </a:r>
                    <a:fld id="{2DF93AC2-7441-4440-AD14-702A72DC399D}" type="VALUE">
                      <a:rPr lang="en-US" baseline="0">
                        <a:latin typeface="Perpetua" panose="02020502060401020303" pitchFamily="18" charset="0"/>
                      </a:rPr>
                      <a:pPr>
                        <a:defRPr>
                          <a:solidFill>
                            <a:schemeClr val="bg1"/>
                          </a:solidFill>
                          <a:latin typeface="Perpetua" panose="02020502060401020303" pitchFamily="18" charset="0"/>
                        </a:defRPr>
                      </a:pPr>
                      <a:t>[VALUE]</a:t>
                    </a:fld>
                    <a:endParaRPr lang="en-US" baseline="0">
                      <a:latin typeface="Perpetua" panose="02020502060401020303" pitchFamily="18" charset="0"/>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1356466876971609"/>
                  <c:y val="3.461918892185941E-2"/>
                </c:manualLayout>
              </c:layout>
              <c:tx>
                <c:rich>
                  <a:bodyPr/>
                  <a:lstStyle/>
                  <a:p>
                    <a:fld id="{B0244C78-578A-47C9-9D03-60BF13CB807C}" type="CATEGORYNAME">
                      <a:rPr lang="en-US"/>
                      <a:pPr/>
                      <a:t>[CATEGORY NAME]</a:t>
                    </a:fld>
                    <a:r>
                      <a:rPr lang="en-US" baseline="0"/>
                      <a:t>
</a:t>
                    </a:r>
                    <a:fld id="{521D815B-D8CF-4187-ADBB-EBD3BD311CE8}" type="VALUE">
                      <a:rPr lang="en-US" baseline="0"/>
                      <a:pPr/>
                      <a:t>[VALUE]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2.3346378179571452E-3"/>
                  <c:y val="4.2472088070804612E-3"/>
                </c:manualLayout>
              </c:layout>
              <c:tx>
                <c:rich>
                  <a:bodyPr wrap="square" lIns="38100" tIns="19050" rIns="38100" bIns="19050" anchor="ctr">
                    <a:noAutofit/>
                  </a:bodyPr>
                  <a:lstStyle/>
                  <a:p>
                    <a:pPr>
                      <a:defRPr>
                        <a:solidFill>
                          <a:schemeClr val="bg1"/>
                        </a:solidFill>
                        <a:latin typeface="Perpetua" panose="02020502060401020303" pitchFamily="18" charset="0"/>
                      </a:defRPr>
                    </a:pPr>
                    <a:fld id="{7D0106CF-5255-40AC-9DF3-5C0D4AEAFE84}" type="CATEGORYNAME">
                      <a:rPr lang="en-US">
                        <a:latin typeface="Perpetua" panose="02020502060401020303" pitchFamily="18" charset="0"/>
                      </a:rPr>
                      <a:pPr>
                        <a:defRPr>
                          <a:solidFill>
                            <a:schemeClr val="bg1"/>
                          </a:solidFill>
                          <a:latin typeface="Perpetua" panose="02020502060401020303" pitchFamily="18" charset="0"/>
                        </a:defRPr>
                      </a:pPr>
                      <a:t>[CATEGORY NAME]</a:t>
                    </a:fld>
                    <a:r>
                      <a:rPr lang="en-US" baseline="0">
                        <a:latin typeface="Perpetua" panose="02020502060401020303" pitchFamily="18" charset="0"/>
                      </a:rPr>
                      <a:t>
</a:t>
                    </a:r>
                    <a:fld id="{A7F55977-C2BB-494A-8279-05D9A9583008}" type="VALUE">
                      <a:rPr lang="en-US" baseline="0">
                        <a:latin typeface="Perpetua" panose="02020502060401020303" pitchFamily="18" charset="0"/>
                      </a:rPr>
                      <a:pPr>
                        <a:defRPr>
                          <a:solidFill>
                            <a:schemeClr val="bg1"/>
                          </a:solidFill>
                          <a:latin typeface="Perpetua" panose="02020502060401020303" pitchFamily="18" charset="0"/>
                        </a:defRPr>
                      </a:pPr>
                      <a:t>[VALUE]</a:t>
                    </a:fld>
                    <a:endParaRPr lang="en-US" baseline="0">
                      <a:latin typeface="Perpetua" panose="02020502060401020303" pitchFamily="18" charset="0"/>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3580766674052736"/>
                      <c:h val="0.14283480979676916"/>
                    </c:manualLayout>
                  </c15:layout>
                  <c15:dlblFieldTable/>
                  <c15:showDataLabelsRange val="0"/>
                </c:ext>
              </c:extLst>
            </c:dLbl>
            <c:dLbl>
              <c:idx val="3"/>
              <c:layout>
                <c:manualLayout>
                  <c:x val="-3.1545741324921252E-2"/>
                  <c:y val="-0.25222551928783382"/>
                </c:manualLayout>
              </c:layout>
              <c:tx>
                <c:rich>
                  <a:bodyPr wrap="square" lIns="38100" tIns="19050" rIns="38100" bIns="19050" anchor="ctr">
                    <a:noAutofit/>
                  </a:bodyPr>
                  <a:lstStyle/>
                  <a:p>
                    <a:pPr>
                      <a:defRPr>
                        <a:latin typeface="Perpetua" panose="02020502060401020303" pitchFamily="18" charset="0"/>
                      </a:defRPr>
                    </a:pPr>
                    <a:fld id="{D866E6C8-39EA-4918-9D5C-4909F5D89A71}" type="CATEGORYNAME">
                      <a:rPr lang="en-US">
                        <a:latin typeface="Perpetua" panose="02020502060401020303" pitchFamily="18" charset="0"/>
                      </a:rPr>
                      <a:pPr>
                        <a:defRPr>
                          <a:latin typeface="Perpetua" panose="02020502060401020303" pitchFamily="18" charset="0"/>
                        </a:defRPr>
                      </a:pPr>
                      <a:t>[CATEGORY NAME]</a:t>
                    </a:fld>
                    <a:r>
                      <a:rPr lang="en-US" baseline="0">
                        <a:latin typeface="Perpetua" panose="02020502060401020303" pitchFamily="18" charset="0"/>
                      </a:rPr>
                      <a:t>
0.08%</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7.3364796277436931E-2"/>
                      <c:h val="0.15534124629080118"/>
                    </c:manualLayout>
                  </c15:layout>
                  <c15:dlblFieldTable/>
                  <c15:showDataLabelsRange val="0"/>
                </c:ext>
              </c:extLst>
            </c:dLbl>
            <c:dLbl>
              <c:idx val="4"/>
              <c:layout>
                <c:manualLayout>
                  <c:x val="-0.14721345951630038"/>
                  <c:y val="-0.20276953511374876"/>
                </c:manualLayout>
              </c:layout>
              <c:tx>
                <c:rich>
                  <a:bodyPr wrap="square" lIns="38100" tIns="19050" rIns="38100" bIns="19050" anchor="ctr">
                    <a:noAutofit/>
                  </a:bodyPr>
                  <a:lstStyle/>
                  <a:p>
                    <a:pPr>
                      <a:defRPr>
                        <a:latin typeface="Perpetua" panose="02020502060401020303" pitchFamily="18" charset="0"/>
                      </a:defRPr>
                    </a:pPr>
                    <a:fld id="{A9167526-F479-4E43-B10F-16D8EC9BF353}" type="CATEGORYNAME">
                      <a:rPr lang="en-US">
                        <a:latin typeface="Perpetua" panose="02020502060401020303" pitchFamily="18" charset="0"/>
                      </a:rPr>
                      <a:pPr>
                        <a:defRPr>
                          <a:latin typeface="Perpetua" panose="02020502060401020303" pitchFamily="18" charset="0"/>
                        </a:defRPr>
                      </a:pPr>
                      <a:t>[CATEGORY NAME]</a:t>
                    </a:fld>
                    <a:r>
                      <a:rPr lang="en-US" baseline="0">
                        <a:latin typeface="Perpetua" panose="02020502060401020303" pitchFamily="18" charset="0"/>
                      </a:rPr>
                      <a:t>
0.2%</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7.757089512075975E-2"/>
                      <c:h val="0.15534124629080118"/>
                    </c:manualLayout>
                  </c15:layout>
                  <c15:dlblFieldTable/>
                  <c15:showDataLabelsRange val="0"/>
                </c:ext>
              </c:extLst>
            </c:dLbl>
            <c:dLbl>
              <c:idx val="5"/>
              <c:layout>
                <c:manualLayout>
                  <c:x val="5.1577369863467205E-2"/>
                  <c:y val="-0.22742392735032749"/>
                </c:manualLayout>
              </c:layout>
              <c:tx>
                <c:rich>
                  <a:bodyPr/>
                  <a:lstStyle/>
                  <a:p>
                    <a:pPr>
                      <a:defRPr>
                        <a:latin typeface="Perpetua" panose="02020502060401020303" pitchFamily="18" charset="0"/>
                      </a:defRPr>
                    </a:pPr>
                    <a:fld id="{28BF31C2-2EAE-4682-859E-FE8DDA476965}" type="CATEGORYNAME">
                      <a:rPr lang="en-US">
                        <a:latin typeface="Perpetua" panose="02020502060401020303" pitchFamily="18" charset="0"/>
                      </a:rPr>
                      <a:pPr>
                        <a:defRPr>
                          <a:latin typeface="Perpetua" panose="02020502060401020303" pitchFamily="18" charset="0"/>
                        </a:defRPr>
                      </a:pPr>
                      <a:t>[CATEGORY NAME]</a:t>
                    </a:fld>
                    <a:r>
                      <a:rPr lang="en-US" baseline="0">
                        <a:latin typeface="Perpetua" panose="02020502060401020303" pitchFamily="18" charset="0"/>
                      </a:rPr>
                      <a:t>
0.04%</a:t>
                    </a:r>
                  </a:p>
                </c:rich>
              </c:tx>
              <c:spP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a:latin typeface="Perpetua" panose="02020502060401020303"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'graf 11'!$B$11:$B$16</c:f>
              <c:strCache>
                <c:ptCount val="6"/>
                <c:pt idx="0">
                  <c:v>ALL</c:v>
                </c:pt>
                <c:pt idx="1">
                  <c:v>USD</c:v>
                </c:pt>
                <c:pt idx="2">
                  <c:v>EUR</c:v>
                </c:pt>
                <c:pt idx="3">
                  <c:v>CHF</c:v>
                </c:pt>
                <c:pt idx="4">
                  <c:v>GBP</c:v>
                </c:pt>
                <c:pt idx="5">
                  <c:v>CAD</c:v>
                </c:pt>
              </c:strCache>
            </c:strRef>
          </c:cat>
          <c:val>
            <c:numRef>
              <c:f>'graf 11'!$C$11:$C$16</c:f>
              <c:numCache>
                <c:formatCode>0.00%</c:formatCode>
                <c:ptCount val="6"/>
                <c:pt idx="0">
                  <c:v>0.44244179789640092</c:v>
                </c:pt>
                <c:pt idx="1">
                  <c:v>5.6192977198180984E-2</c:v>
                </c:pt>
                <c:pt idx="2">
                  <c:v>0.49815487620922022</c:v>
                </c:pt>
                <c:pt idx="3">
                  <c:v>7.5271829728884609E-4</c:v>
                </c:pt>
                <c:pt idx="4">
                  <c:v>2.0102996172410323E-3</c:v>
                </c:pt>
                <c:pt idx="5">
                  <c:v>4.4733078166829022E-4</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Perpetua" pitchFamily="18" charset="0"/>
                <a:ea typeface="+mn-ea"/>
                <a:cs typeface="Arial" panose="020B0604020202020204" pitchFamily="34" charset="0"/>
              </a:defRPr>
            </a:pPr>
            <a:r>
              <a:rPr lang="en-GB" b="1">
                <a:latin typeface="Perpetua" pitchFamily="18" charset="0"/>
              </a:rPr>
              <a:t>Amount in 000 /ALL</a:t>
            </a:r>
          </a:p>
          <a:p>
            <a:pPr>
              <a:defRPr sz="960" b="1" i="0" u="none" strike="noStrike" kern="1200" spc="0" baseline="0">
                <a:solidFill>
                  <a:schemeClr val="tx1">
                    <a:lumMod val="65000"/>
                    <a:lumOff val="35000"/>
                  </a:schemeClr>
                </a:solidFill>
                <a:latin typeface="Perpetua" pitchFamily="18" charset="0"/>
                <a:ea typeface="+mn-ea"/>
                <a:cs typeface="Arial" panose="020B0604020202020204" pitchFamily="34" charset="0"/>
              </a:defRPr>
            </a:pPr>
            <a:r>
              <a:rPr lang="en-GB" b="0">
                <a:latin typeface="Perpetua" pitchFamily="18" charset="0"/>
              </a:rPr>
              <a:t>Companies &amp; traders</a:t>
            </a:r>
            <a:r>
              <a:rPr lang="en-GB" b="0" baseline="0">
                <a:latin typeface="Perpetua" pitchFamily="18" charset="0"/>
              </a:rPr>
              <a:t> </a:t>
            </a:r>
            <a:endParaRPr lang="en-GB" b="0">
              <a:latin typeface="Perpetua" pitchFamily="18" charset="0"/>
            </a:endParaRPr>
          </a:p>
        </c:rich>
      </c:tx>
      <c:overlay val="0"/>
      <c:spPr>
        <a:noFill/>
        <a:ln>
          <a:noFill/>
        </a:ln>
        <a:effectLst/>
      </c:spPr>
    </c:title>
    <c:autoTitleDeleted val="0"/>
    <c:plotArea>
      <c:layout>
        <c:manualLayout>
          <c:layoutTarget val="inner"/>
          <c:xMode val="edge"/>
          <c:yMode val="edge"/>
          <c:x val="0.26375041392476239"/>
          <c:y val="0.2546331786287212"/>
          <c:w val="0.39701529688128528"/>
          <c:h val="0.72919916892192516"/>
        </c:manualLayout>
      </c:layout>
      <c:doughnut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8FA0-406B-A340-2CE8F6442104}"/>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8FA0-406B-A340-2CE8F6442104}"/>
              </c:ext>
            </c:extLst>
          </c:dPt>
          <c:dPt>
            <c:idx val="2"/>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FA0-406B-A340-2CE8F644210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A0-406B-A340-2CE8F6442104}"/>
              </c:ext>
            </c:extLst>
          </c:dPt>
          <c:dLbls>
            <c:dLbl>
              <c:idx val="0"/>
              <c:layout>
                <c:manualLayout>
                  <c:x val="0.1630042088097661"/>
                  <c:y val="0"/>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8FA0-406B-A340-2CE8F6442104}"/>
                </c:ext>
                <c:ext xmlns:c15="http://schemas.microsoft.com/office/drawing/2012/chart" uri="{CE6537A1-D6FC-4f65-9D91-7224C49458BB}"/>
              </c:extLst>
            </c:dLbl>
            <c:dLbl>
              <c:idx val="1"/>
              <c:layout>
                <c:manualLayout>
                  <c:x val="-0.14254490722331786"/>
                  <c:y val="-6.0078904269702957E-2"/>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8FA0-406B-A340-2CE8F6442104}"/>
                </c:ext>
                <c:ext xmlns:c15="http://schemas.microsoft.com/office/drawing/2012/chart" uri="{CE6537A1-D6FC-4f65-9D91-7224C49458BB}"/>
              </c:extLst>
            </c:dLbl>
            <c:dLbl>
              <c:idx val="2"/>
              <c:layout>
                <c:manualLayout>
                  <c:x val="-0.10987358459851035"/>
                  <c:y val="-0.12763032937451613"/>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8FA0-406B-A340-2CE8F6442104}"/>
                </c:ext>
                <c:ext xmlns:c15="http://schemas.microsoft.com/office/drawing/2012/chart" uri="{CE6537A1-D6FC-4f65-9D91-7224C49458BB}"/>
              </c:extLst>
            </c:dLbl>
            <c:dLbl>
              <c:idx val="3"/>
              <c:layout>
                <c:manualLayout>
                  <c:x val="0.13194028403522587"/>
                  <c:y val="-1.7494205331462401E-2"/>
                </c:manualLayout>
              </c:layou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7-8FA0-406B-A340-2CE8F644210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Perpetua" pitchFamily="18" charset="0"/>
                    <a:ea typeface="+mn-ea"/>
                    <a:cs typeface="Arial" panose="020B0604020202020204" pitchFamily="34" charset="0"/>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2 in Microsoft Word]graf 12'!$B$18:$B$21</c:f>
              <c:strCache>
                <c:ptCount val="4"/>
                <c:pt idx="0">
                  <c:v>Current account</c:v>
                </c:pt>
                <c:pt idx="1">
                  <c:v>Saving accounts</c:v>
                </c:pt>
                <c:pt idx="2">
                  <c:v>Time deposit</c:v>
                </c:pt>
                <c:pt idx="3">
                  <c:v>Others</c:v>
                </c:pt>
              </c:strCache>
            </c:strRef>
          </c:cat>
          <c:val>
            <c:numRef>
              <c:f>'[Chart 2 in Microsoft Word]graf 12'!$C$18:$C$21</c:f>
              <c:numCache>
                <c:formatCode>_-* #,##0_-;\-* #,##0_-;_-* "-"??_-;_-@_-</c:formatCode>
                <c:ptCount val="4"/>
                <c:pt idx="0">
                  <c:v>172940262.27968961</c:v>
                </c:pt>
                <c:pt idx="1">
                  <c:v>9028319.3871899992</c:v>
                </c:pt>
                <c:pt idx="2">
                  <c:v>13982743.0701438</c:v>
                </c:pt>
                <c:pt idx="3">
                  <c:v>0</c:v>
                </c:pt>
              </c:numCache>
            </c:numRef>
          </c:val>
          <c:extLst xmlns:c16r2="http://schemas.microsoft.com/office/drawing/2015/06/chart">
            <c:ext xmlns:c16="http://schemas.microsoft.com/office/drawing/2014/chart" uri="{C3380CC4-5D6E-409C-BE32-E72D297353CC}">
              <c16:uniqueId val="{00000008-8FA0-406B-A340-2CE8F644210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Perpetua" pitchFamily="18"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6775414644124"/>
          <c:y val="6.2071310001590954E-2"/>
          <c:w val="0.75996922777936515"/>
          <c:h val="0.70706467661691563"/>
        </c:manualLayout>
      </c:layout>
      <c:lineChart>
        <c:grouping val="standard"/>
        <c:varyColors val="0"/>
        <c:ser>
          <c:idx val="0"/>
          <c:order val="0"/>
          <c:tx>
            <c:strRef>
              <c:f>'graf 13'!$E$4</c:f>
              <c:strCache>
                <c:ptCount val="1"/>
                <c:pt idx="0">
                  <c:v>Insured deposits of traders and companies</c:v>
                </c:pt>
              </c:strCache>
            </c:strRef>
          </c:tx>
          <c:spPr>
            <a:ln>
              <a:solidFill>
                <a:srgbClr val="C00000"/>
              </a:solidFill>
            </a:ln>
          </c:spPr>
          <c:marker>
            <c:spPr>
              <a:solidFill>
                <a:sysClr val="windowText" lastClr="000000">
                  <a:lumMod val="85000"/>
                  <a:lumOff val="15000"/>
                </a:sysClr>
              </a:solidFill>
              <a:ln>
                <a:solidFill>
                  <a:srgbClr val="505046"/>
                </a:solidFill>
              </a:ln>
            </c:spPr>
          </c:marker>
          <c:cat>
            <c:strRef>
              <c:f>'graf 13'!$D$5:$D$16</c:f>
              <c:strCache>
                <c:ptCount val="12"/>
                <c:pt idx="0">
                  <c:v> Jan-20</c:v>
                </c:pt>
                <c:pt idx="1">
                  <c:v> Feb-20</c:v>
                </c:pt>
                <c:pt idx="2">
                  <c:v>Mar-20</c:v>
                </c:pt>
                <c:pt idx="3">
                  <c:v>Apr-20</c:v>
                </c:pt>
                <c:pt idx="4">
                  <c:v>May-20</c:v>
                </c:pt>
                <c:pt idx="5">
                  <c:v>Jun-20</c:v>
                </c:pt>
                <c:pt idx="6">
                  <c:v>Jul-20</c:v>
                </c:pt>
                <c:pt idx="7">
                  <c:v>Aug-20</c:v>
                </c:pt>
                <c:pt idx="8">
                  <c:v>Sep-20</c:v>
                </c:pt>
                <c:pt idx="9">
                  <c:v>Oct-20</c:v>
                </c:pt>
                <c:pt idx="10">
                  <c:v>Nov-20</c:v>
                </c:pt>
                <c:pt idx="11">
                  <c:v>Dec-20</c:v>
                </c:pt>
              </c:strCache>
            </c:strRef>
          </c:cat>
          <c:val>
            <c:numRef>
              <c:f>'graf 13'!$E$5:$E$16</c:f>
              <c:numCache>
                <c:formatCode>0.0</c:formatCode>
                <c:ptCount val="12"/>
                <c:pt idx="0">
                  <c:v>37.86632369506799</c:v>
                </c:pt>
                <c:pt idx="1">
                  <c:v>38.267975627222292</c:v>
                </c:pt>
                <c:pt idx="2">
                  <c:v>38.428504015093601</c:v>
                </c:pt>
                <c:pt idx="3">
                  <c:v>37.584998114372524</c:v>
                </c:pt>
                <c:pt idx="4">
                  <c:v>38.747133987810315</c:v>
                </c:pt>
                <c:pt idx="5">
                  <c:v>39.918384141302319</c:v>
                </c:pt>
                <c:pt idx="6">
                  <c:v>40.531012202360394</c:v>
                </c:pt>
                <c:pt idx="7">
                  <c:v>41.917892475205797</c:v>
                </c:pt>
                <c:pt idx="8">
                  <c:v>42.441390439396784</c:v>
                </c:pt>
                <c:pt idx="9">
                  <c:v>42.739002172736988</c:v>
                </c:pt>
                <c:pt idx="10">
                  <c:v>42.788649976258974</c:v>
                </c:pt>
                <c:pt idx="11">
                  <c:v>44.245012017514313</c:v>
                </c:pt>
              </c:numCache>
            </c:numRef>
          </c:val>
          <c:smooth val="0"/>
        </c:ser>
        <c:dLbls>
          <c:showLegendKey val="0"/>
          <c:showVal val="0"/>
          <c:showCatName val="0"/>
          <c:showSerName val="0"/>
          <c:showPercent val="0"/>
          <c:showBubbleSize val="0"/>
        </c:dLbls>
        <c:marker val="1"/>
        <c:smooth val="0"/>
        <c:axId val="-471106672"/>
        <c:axId val="-471105040"/>
      </c:lineChart>
      <c:catAx>
        <c:axId val="-471106672"/>
        <c:scaling>
          <c:orientation val="minMax"/>
        </c:scaling>
        <c:delete val="0"/>
        <c:axPos val="b"/>
        <c:numFmt formatCode="General" sourceLinked="0"/>
        <c:majorTickMark val="out"/>
        <c:minorTickMark val="none"/>
        <c:tickLblPos val="nextTo"/>
        <c:txPr>
          <a:bodyPr/>
          <a:lstStyle/>
          <a:p>
            <a:pPr>
              <a:defRPr sz="800"/>
            </a:pPr>
            <a:endParaRPr lang="en-US"/>
          </a:p>
        </c:txPr>
        <c:crossAx val="-471105040"/>
        <c:crosses val="autoZero"/>
        <c:auto val="1"/>
        <c:lblAlgn val="ctr"/>
        <c:lblOffset val="100"/>
        <c:noMultiLvlLbl val="0"/>
      </c:catAx>
      <c:valAx>
        <c:axId val="-471105040"/>
        <c:scaling>
          <c:orientation val="minMax"/>
        </c:scaling>
        <c:delete val="0"/>
        <c:axPos val="l"/>
        <c:majorGridlines/>
        <c:title>
          <c:tx>
            <c:rich>
              <a:bodyPr rot="-5400000" vert="horz"/>
              <a:lstStyle/>
              <a:p>
                <a:pPr>
                  <a:defRPr sz="800" b="0"/>
                </a:pPr>
                <a:r>
                  <a:rPr lang="en-US" sz="800" b="0"/>
                  <a:t>value in All mln</a:t>
                </a:r>
              </a:p>
            </c:rich>
          </c:tx>
          <c:layout>
            <c:manualLayout>
              <c:xMode val="edge"/>
              <c:yMode val="edge"/>
              <c:x val="2.4485739282589691E-2"/>
              <c:y val="0.23898139426594103"/>
            </c:manualLayout>
          </c:layout>
          <c:overlay val="0"/>
        </c:title>
        <c:numFmt formatCode="0.0" sourceLinked="1"/>
        <c:majorTickMark val="out"/>
        <c:minorTickMark val="none"/>
        <c:tickLblPos val="nextTo"/>
        <c:crossAx val="-471106672"/>
        <c:crosses val="autoZero"/>
        <c:crossBetween val="between"/>
      </c:valAx>
      <c:spPr>
        <a:ln>
          <a:noFill/>
        </a:ln>
      </c:spPr>
    </c:plotArea>
    <c:legend>
      <c:legendPos val="b"/>
      <c:overlay val="1"/>
    </c:legend>
    <c:plotVisOnly val="1"/>
    <c:dispBlanksAs val="gap"/>
    <c:showDLblsOverMax val="0"/>
  </c:chart>
  <c:spPr>
    <a:ln>
      <a:noFill/>
    </a:ln>
  </c:spPr>
  <c:txPr>
    <a:bodyPr/>
    <a:lstStyle/>
    <a:p>
      <a:pPr>
        <a:defRPr sz="900">
          <a:latin typeface="Perpetua"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771951186514056"/>
          <c:y val="0.11158908933851623"/>
          <c:w val="0.844941834689379"/>
          <c:h val="0.67212193431310696"/>
        </c:manualLayout>
      </c:layout>
      <c:lineChart>
        <c:grouping val="standard"/>
        <c:varyColors val="0"/>
        <c:ser>
          <c:idx val="0"/>
          <c:order val="0"/>
          <c:tx>
            <c:strRef>
              <c:f>'R.V.Grafik1'!$B$3</c:f>
              <c:strCache>
                <c:ptCount val="1"/>
                <c:pt idx="0">
                  <c:v>Uninsured deposits</c:v>
                </c:pt>
              </c:strCache>
            </c:strRef>
          </c:tx>
          <c:spPr>
            <a:ln w="28575" cap="rnd">
              <a:solidFill>
                <a:schemeClr val="tx1"/>
              </a:solidFill>
              <a:round/>
            </a:ln>
            <a:effectLst/>
          </c:spPr>
          <c:marker>
            <c:symbol val="none"/>
          </c:marker>
          <c:cat>
            <c:strRef>
              <c:f>'R.V.Grafik1'!$A$4:$A$8</c:f>
              <c:strCache>
                <c:ptCount val="5"/>
                <c:pt idx="0">
                  <c:v>Jan-17</c:v>
                </c:pt>
                <c:pt idx="1">
                  <c:v>Dec-17</c:v>
                </c:pt>
                <c:pt idx="2">
                  <c:v>Dec-18</c:v>
                </c:pt>
                <c:pt idx="3">
                  <c:v>Dec-19</c:v>
                </c:pt>
                <c:pt idx="4">
                  <c:v>Dec-20</c:v>
                </c:pt>
              </c:strCache>
            </c:strRef>
          </c:cat>
          <c:val>
            <c:numRef>
              <c:f>'R.V.Grafik1'!$B$4:$B$8</c:f>
              <c:numCache>
                <c:formatCode>#,##0.0</c:formatCode>
                <c:ptCount val="5"/>
                <c:pt idx="0">
                  <c:v>1.1000000000000001</c:v>
                </c:pt>
                <c:pt idx="1">
                  <c:v>1.54</c:v>
                </c:pt>
                <c:pt idx="2">
                  <c:v>1.7</c:v>
                </c:pt>
                <c:pt idx="3">
                  <c:v>2.064408058533199</c:v>
                </c:pt>
                <c:pt idx="4" formatCode="General">
                  <c:v>2.2000000000000002</c:v>
                </c:pt>
              </c:numCache>
            </c:numRef>
          </c:val>
          <c:smooth val="0"/>
        </c:ser>
        <c:ser>
          <c:idx val="1"/>
          <c:order val="1"/>
          <c:tx>
            <c:strRef>
              <c:f>'R.V.Grafik1'!$C$3</c:f>
              <c:strCache>
                <c:ptCount val="1"/>
                <c:pt idx="0">
                  <c:v>Insured deposits</c:v>
                </c:pt>
              </c:strCache>
            </c:strRef>
          </c:tx>
          <c:spPr>
            <a:ln w="28575" cap="rnd">
              <a:solidFill>
                <a:srgbClr val="92D050"/>
              </a:solidFill>
              <a:round/>
            </a:ln>
            <a:effectLst/>
          </c:spPr>
          <c:marker>
            <c:symbol val="none"/>
          </c:marker>
          <c:cat>
            <c:strRef>
              <c:f>'R.V.Grafik1'!$A$4:$A$8</c:f>
              <c:strCache>
                <c:ptCount val="5"/>
                <c:pt idx="0">
                  <c:v>Jan-17</c:v>
                </c:pt>
                <c:pt idx="1">
                  <c:v>Dec-17</c:v>
                </c:pt>
                <c:pt idx="2">
                  <c:v>Dec-18</c:v>
                </c:pt>
                <c:pt idx="3">
                  <c:v>Dec-19</c:v>
                </c:pt>
                <c:pt idx="4">
                  <c:v>Dec-20</c:v>
                </c:pt>
              </c:strCache>
            </c:strRef>
          </c:cat>
          <c:val>
            <c:numRef>
              <c:f>'R.V.Grafik1'!$C$4:$C$8</c:f>
              <c:numCache>
                <c:formatCode>#,##0.0</c:formatCode>
                <c:ptCount val="5"/>
                <c:pt idx="0">
                  <c:v>2.8638836804166408</c:v>
                </c:pt>
                <c:pt idx="1">
                  <c:v>4.4000000000000004</c:v>
                </c:pt>
                <c:pt idx="2">
                  <c:v>5.0999999999999996</c:v>
                </c:pt>
                <c:pt idx="3">
                  <c:v>6.0760594871894993</c:v>
                </c:pt>
                <c:pt idx="4" formatCode="General">
                  <c:v>6.3</c:v>
                </c:pt>
              </c:numCache>
            </c:numRef>
          </c:val>
          <c:smooth val="0"/>
        </c:ser>
        <c:ser>
          <c:idx val="2"/>
          <c:order val="2"/>
          <c:tx>
            <c:strRef>
              <c:f>'R.V.Grafik1'!$D$3</c:f>
              <c:strCache>
                <c:ptCount val="1"/>
                <c:pt idx="0">
                  <c:v>Eligible deposits</c:v>
                </c:pt>
              </c:strCache>
            </c:strRef>
          </c:tx>
          <c:spPr>
            <a:ln w="28575" cap="rnd">
              <a:solidFill>
                <a:schemeClr val="tx2">
                  <a:lumMod val="40000"/>
                  <a:lumOff val="60000"/>
                </a:schemeClr>
              </a:solidFill>
              <a:round/>
            </a:ln>
            <a:effectLst/>
          </c:spPr>
          <c:marker>
            <c:symbol val="none"/>
          </c:marker>
          <c:cat>
            <c:strRef>
              <c:f>'R.V.Grafik1'!$A$4:$A$8</c:f>
              <c:strCache>
                <c:ptCount val="5"/>
                <c:pt idx="0">
                  <c:v>Jan-17</c:v>
                </c:pt>
                <c:pt idx="1">
                  <c:v>Dec-17</c:v>
                </c:pt>
                <c:pt idx="2">
                  <c:v>Dec-18</c:v>
                </c:pt>
                <c:pt idx="3">
                  <c:v>Dec-19</c:v>
                </c:pt>
                <c:pt idx="4">
                  <c:v>Dec-20</c:v>
                </c:pt>
              </c:strCache>
            </c:strRef>
          </c:cat>
          <c:val>
            <c:numRef>
              <c:f>'R.V.Grafik1'!$D$4:$D$8</c:f>
              <c:numCache>
                <c:formatCode>#,##0.0</c:formatCode>
                <c:ptCount val="5"/>
                <c:pt idx="0">
                  <c:v>4</c:v>
                </c:pt>
                <c:pt idx="1">
                  <c:v>6.0047972763113906</c:v>
                </c:pt>
                <c:pt idx="2">
                  <c:v>6.8540000000000001</c:v>
                </c:pt>
                <c:pt idx="3">
                  <c:v>8.1404675457226983</c:v>
                </c:pt>
                <c:pt idx="4" formatCode="General">
                  <c:v>8.5</c:v>
                </c:pt>
              </c:numCache>
            </c:numRef>
          </c:val>
          <c:smooth val="0"/>
        </c:ser>
        <c:ser>
          <c:idx val="3"/>
          <c:order val="3"/>
          <c:tx>
            <c:strRef>
              <c:f>'R.V.Grafik1'!$E$3</c:f>
              <c:strCache>
                <c:ptCount val="1"/>
                <c:pt idx="0">
                  <c:v>Total deposits</c:v>
                </c:pt>
              </c:strCache>
            </c:strRef>
          </c:tx>
          <c:spPr>
            <a:ln w="28575" cap="rnd" cmpd="sng">
              <a:solidFill>
                <a:srgbClr val="FF0000"/>
              </a:solidFill>
              <a:round/>
            </a:ln>
            <a:effectLst/>
          </c:spPr>
          <c:marker>
            <c:symbol val="none"/>
          </c:marker>
          <c:cat>
            <c:strRef>
              <c:f>'R.V.Grafik1'!$A$4:$A$8</c:f>
              <c:strCache>
                <c:ptCount val="5"/>
                <c:pt idx="0">
                  <c:v>Jan-17</c:v>
                </c:pt>
                <c:pt idx="1">
                  <c:v>Dec-17</c:v>
                </c:pt>
                <c:pt idx="2">
                  <c:v>Dec-18</c:v>
                </c:pt>
                <c:pt idx="3">
                  <c:v>Dec-19</c:v>
                </c:pt>
                <c:pt idx="4">
                  <c:v>Dec-20</c:v>
                </c:pt>
              </c:strCache>
            </c:strRef>
          </c:cat>
          <c:val>
            <c:numRef>
              <c:f>'R.V.Grafik1'!$E$4:$E$8</c:f>
              <c:numCache>
                <c:formatCode>#,##0.0</c:formatCode>
                <c:ptCount val="5"/>
                <c:pt idx="0">
                  <c:v>4.0999999999999996</c:v>
                </c:pt>
                <c:pt idx="1">
                  <c:v>6.0911100007900005</c:v>
                </c:pt>
                <c:pt idx="2">
                  <c:v>6.9426300000000003</c:v>
                </c:pt>
                <c:pt idx="3">
                  <c:v>8.2284232524499998</c:v>
                </c:pt>
                <c:pt idx="4" formatCode="General">
                  <c:v>8.6999999999999993</c:v>
                </c:pt>
              </c:numCache>
            </c:numRef>
          </c:val>
          <c:smooth val="0"/>
        </c:ser>
        <c:dLbls>
          <c:showLegendKey val="0"/>
          <c:showVal val="0"/>
          <c:showCatName val="0"/>
          <c:showSerName val="0"/>
          <c:showPercent val="0"/>
          <c:showBubbleSize val="0"/>
        </c:dLbls>
        <c:smooth val="0"/>
        <c:axId val="-471107216"/>
        <c:axId val="-471105584"/>
      </c:lineChart>
      <c:catAx>
        <c:axId val="-471107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471105584"/>
        <c:crossesAt val="1"/>
        <c:auto val="0"/>
        <c:lblAlgn val="ctr"/>
        <c:lblOffset val="100"/>
        <c:noMultiLvlLbl val="1"/>
      </c:catAx>
      <c:valAx>
        <c:axId val="-471105584"/>
        <c:scaling>
          <c:orientation val="minMax"/>
          <c:min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r>
                  <a:rPr lang="en-US">
                    <a:latin typeface="Perpetua" panose="02020502060401020303" pitchFamily="18" charset="0"/>
                  </a:rPr>
                  <a:t>values in bln</a:t>
                </a:r>
                <a:r>
                  <a:rPr lang="en-US" baseline="0">
                    <a:latin typeface="Perpetua" panose="02020502060401020303" pitchFamily="18" charset="0"/>
                  </a:rPr>
                  <a:t> ALL</a:t>
                </a:r>
                <a:endParaRPr lang="en-US">
                  <a:latin typeface="Perpetua" panose="02020502060401020303" pitchFamily="18" charset="0"/>
                </a:endParaRPr>
              </a:p>
              <a:p>
                <a:pPr>
                  <a:defRPr>
                    <a:latin typeface="Perpetua" panose="02020502060401020303" pitchFamily="18" charset="0"/>
                  </a:defRPr>
                </a:pPr>
                <a:r>
                  <a:rPr lang="en-US">
                    <a:latin typeface="Perpetua" panose="02020502060401020303" pitchFamily="18" charset="0"/>
                  </a:rPr>
                  <a:t> </a:t>
                </a:r>
              </a:p>
            </c:rich>
          </c:tx>
          <c:layout>
            <c:manualLayout>
              <c:xMode val="edge"/>
              <c:yMode val="edge"/>
              <c:x val="2.3790642347343377E-2"/>
              <c:y val="0.360576414679166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47110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8541864204149"/>
          <c:y val="0.12723965677816421"/>
          <c:w val="0.8162897995080457"/>
          <c:h val="0.68346573474756056"/>
        </c:manualLayout>
      </c:layout>
      <c:lineChart>
        <c:grouping val="standard"/>
        <c:varyColors val="0"/>
        <c:ser>
          <c:idx val="0"/>
          <c:order val="0"/>
          <c:tx>
            <c:strRef>
              <c:f>'R.V.Grafik1'!$P$3:$P$4</c:f>
              <c:strCache>
                <c:ptCount val="1"/>
                <c:pt idx="0">
                  <c:v>Eligible deposits</c:v>
                </c:pt>
              </c:strCache>
            </c:strRef>
          </c:tx>
          <c:spPr>
            <a:ln w="53975" cap="sq" cmpd="sng" algn="ctr">
              <a:solidFill>
                <a:srgbClr val="C00000"/>
              </a:solidFill>
              <a:round/>
              <a:tailEnd w="lg" len="lg"/>
            </a:ln>
            <a:effectLst/>
          </c:spPr>
          <c:marker>
            <c:symbol val="none"/>
          </c:marker>
          <c:dLbls>
            <c:dLbl>
              <c:idx val="0"/>
              <c:layout>
                <c:manualLayout>
                  <c:x val="-1.5212884443514272E-3"/>
                  <c:y val="5.86394733445204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1486965677963004E-2"/>
                  <c:y val="0.10420129986648576"/>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227187226596708E-2"/>
                  <c:y val="0.10420129775444736"/>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0574165804245441E-2"/>
                  <c:y val="0.10341585990275801"/>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7281072738958365E-2"/>
                  <c:y val="6.6206339592166361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rgbClr val="C00000"/>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dk1"/>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c15:spPr>
                <c15:showLeaderLines val="1"/>
                <c15:leaderLines>
                  <c:spPr>
                    <a:ln w="0" cap="flat">
                      <a:solidFill>
                        <a:schemeClr val="dk1">
                          <a:lumMod val="35000"/>
                          <a:lumOff val="65000"/>
                        </a:schemeClr>
                      </a:solidFill>
                      <a:headEnd w="lg" len="lg"/>
                    </a:ln>
                    <a:effectLst/>
                  </c:spPr>
                </c15:leaderLines>
              </c:ext>
            </c:extLst>
          </c:dLbls>
          <c:cat>
            <c:numRef>
              <c:f>'R.V.Grafik1'!$O$5:$O$9</c:f>
              <c:numCache>
                <c:formatCode>mmm\-yy</c:formatCode>
                <c:ptCount val="5"/>
                <c:pt idx="0">
                  <c:v>42736</c:v>
                </c:pt>
                <c:pt idx="1">
                  <c:v>43070</c:v>
                </c:pt>
                <c:pt idx="2">
                  <c:v>43435</c:v>
                </c:pt>
                <c:pt idx="3">
                  <c:v>43800</c:v>
                </c:pt>
                <c:pt idx="4">
                  <c:v>44166</c:v>
                </c:pt>
              </c:numCache>
            </c:numRef>
          </c:cat>
          <c:val>
            <c:numRef>
              <c:f>'R.V.Grafik1'!$P$5:$P$9</c:f>
              <c:numCache>
                <c:formatCode>#,##0.0</c:formatCode>
                <c:ptCount val="5"/>
                <c:pt idx="0">
                  <c:v>4</c:v>
                </c:pt>
                <c:pt idx="1">
                  <c:v>6</c:v>
                </c:pt>
                <c:pt idx="2">
                  <c:v>6.8539999999999965</c:v>
                </c:pt>
                <c:pt idx="3">
                  <c:v>8.1</c:v>
                </c:pt>
                <c:pt idx="4">
                  <c:v>8.5</c:v>
                </c:pt>
              </c:numCache>
            </c:numRef>
          </c:val>
          <c:smooth val="0"/>
        </c:ser>
        <c:ser>
          <c:idx val="1"/>
          <c:order val="1"/>
          <c:tx>
            <c:strRef>
              <c:f>'R.V.Grafik1'!$Q$3:$Q$4</c:f>
              <c:strCache>
                <c:ptCount val="1"/>
                <c:pt idx="0">
                  <c:v>Total deposits</c:v>
                </c:pt>
              </c:strCache>
            </c:strRef>
          </c:tx>
          <c:spPr>
            <a:ln w="28575" cap="rnd" cmpd="sng" algn="ctr">
              <a:solidFill>
                <a:schemeClr val="bg1">
                  <a:lumMod val="65000"/>
                </a:schemeClr>
              </a:solidFill>
              <a:round/>
            </a:ln>
            <a:effectLst/>
          </c:spPr>
          <c:marker>
            <c:symbol val="none"/>
          </c:marker>
          <c:dPt>
            <c:idx val="1"/>
            <c:bubble3D val="0"/>
            <c:spPr>
              <a:ln w="31750" cap="rnd" cmpd="sng" algn="ctr">
                <a:solidFill>
                  <a:schemeClr val="bg1">
                    <a:lumMod val="65000"/>
                  </a:schemeClr>
                </a:solidFill>
                <a:round/>
              </a:ln>
              <a:effectLst/>
            </c:spPr>
          </c:dPt>
          <c:dLbls>
            <c:dLbl>
              <c:idx val="0"/>
              <c:layout>
                <c:manualLayout>
                  <c:x val="-2.1755575710104412E-2"/>
                  <c:y val="-0.12159471445379715"/>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5421583671480555E-2"/>
                  <c:y val="-8.56531130330020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9810960282964583E-2"/>
                  <c:y val="-8.71604492061443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7401793543097192E-2"/>
                  <c:y val="-9.7677036272105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5166157898192812E-2"/>
                  <c:y val="-8.7639814253987494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dk1"/>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c15:spPr>
                <c15:showLeaderLines val="1"/>
                <c15:leaderLines>
                  <c:spPr>
                    <a:ln w="0">
                      <a:solidFill>
                        <a:schemeClr val="dk1">
                          <a:lumMod val="35000"/>
                          <a:lumOff val="65000"/>
                        </a:schemeClr>
                      </a:solidFill>
                    </a:ln>
                    <a:effectLst/>
                  </c:spPr>
                </c15:leaderLines>
              </c:ext>
            </c:extLst>
          </c:dLbls>
          <c:cat>
            <c:numRef>
              <c:f>'R.V.Grafik1'!$O$5:$O$9</c:f>
              <c:numCache>
                <c:formatCode>mmm\-yy</c:formatCode>
                <c:ptCount val="5"/>
                <c:pt idx="0">
                  <c:v>42736</c:v>
                </c:pt>
                <c:pt idx="1">
                  <c:v>43070</c:v>
                </c:pt>
                <c:pt idx="2">
                  <c:v>43435</c:v>
                </c:pt>
                <c:pt idx="3">
                  <c:v>43800</c:v>
                </c:pt>
                <c:pt idx="4">
                  <c:v>44166</c:v>
                </c:pt>
              </c:numCache>
            </c:numRef>
          </c:cat>
          <c:val>
            <c:numRef>
              <c:f>'R.V.Grafik1'!$Q$5:$Q$9</c:f>
              <c:numCache>
                <c:formatCode>#,##0.0</c:formatCode>
                <c:ptCount val="5"/>
                <c:pt idx="0">
                  <c:v>4.0999999999999996</c:v>
                </c:pt>
                <c:pt idx="1">
                  <c:v>6.1</c:v>
                </c:pt>
                <c:pt idx="2">
                  <c:v>6.9426300000000003</c:v>
                </c:pt>
                <c:pt idx="3">
                  <c:v>8.2000000000000011</c:v>
                </c:pt>
                <c:pt idx="4">
                  <c:v>8.7000000000000011</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upDownBars>
          <c:gapWidth val="247"/>
          <c:upBars>
            <c:spPr>
              <a:noFill/>
              <a:ln w="0" cap="sq" cmpd="sng">
                <a:solidFill>
                  <a:schemeClr val="bg1">
                    <a:alpha val="0"/>
                  </a:schemeClr>
                </a:solidFill>
                <a:miter lim="800000"/>
              </a:ln>
              <a:effectLst/>
            </c:spPr>
          </c:upBars>
          <c:downBars>
            <c:spPr>
              <a:solidFill>
                <a:schemeClr val="dk1">
                  <a:lumMod val="75000"/>
                  <a:lumOff val="25000"/>
                </a:schemeClr>
              </a:solidFill>
              <a:ln w="9525">
                <a:solidFill>
                  <a:schemeClr val="dk1">
                    <a:lumMod val="65000"/>
                    <a:lumOff val="35000"/>
                  </a:schemeClr>
                </a:solidFill>
              </a:ln>
              <a:effectLst/>
            </c:spPr>
          </c:downBars>
        </c:upDownBars>
        <c:smooth val="0"/>
        <c:axId val="-471103408"/>
        <c:axId val="-471101776"/>
      </c:lineChart>
      <c:catAx>
        <c:axId val="-471103408"/>
        <c:scaling>
          <c:orientation val="minMax"/>
          <c:min val="1"/>
        </c:scaling>
        <c:delete val="0"/>
        <c:axPos val="b"/>
        <c:numFmt formatCode="mmm\-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ln>
                  <a:noFill/>
                </a:ln>
                <a:solidFill>
                  <a:schemeClr val="dk1"/>
                </a:solidFill>
                <a:latin typeface="Perpetua" panose="02020502060401020303" pitchFamily="18" charset="0"/>
                <a:ea typeface="+mn-ea"/>
                <a:cs typeface="+mn-cs"/>
              </a:defRPr>
            </a:pPr>
            <a:endParaRPr lang="en-US"/>
          </a:p>
        </c:txPr>
        <c:crossAx val="-471101776"/>
        <c:crosses val="autoZero"/>
        <c:auto val="0"/>
        <c:lblAlgn val="ctr"/>
        <c:lblOffset val="100"/>
        <c:tickLblSkip val="1"/>
        <c:tickMarkSkip val="5"/>
        <c:noMultiLvlLbl val="1"/>
      </c:catAx>
      <c:valAx>
        <c:axId val="-471101776"/>
        <c:scaling>
          <c:orientation val="minMax"/>
          <c:min val="1"/>
        </c:scaling>
        <c:delete val="0"/>
        <c:axPos val="l"/>
        <c:title>
          <c:tx>
            <c:rich>
              <a:bodyPr rot="-5400000" spcFirstLastPara="1" vertOverflow="ellipsis" vert="horz" wrap="square" anchor="ctr" anchorCtr="1"/>
              <a:lstStyle/>
              <a:p>
                <a:pPr>
                  <a:defRPr sz="800" b="0" i="0" u="none" strike="noStrike" kern="1200" cap="all" baseline="0">
                    <a:ln>
                      <a:noFill/>
                    </a:ln>
                    <a:solidFill>
                      <a:schemeClr val="dk1"/>
                    </a:solidFill>
                    <a:latin typeface="Perpetua" panose="02020502060401020303" pitchFamily="18" charset="0"/>
                    <a:ea typeface="+mn-ea"/>
                    <a:cs typeface="+mn-cs"/>
                  </a:defRPr>
                </a:pPr>
                <a:r>
                  <a:rPr lang="en-US" sz="1000" cap="none" baseline="0">
                    <a:latin typeface="Perpetua" panose="02020502060401020303" pitchFamily="18" charset="0"/>
                  </a:rPr>
                  <a:t>values in All bln</a:t>
                </a:r>
              </a:p>
              <a:p>
                <a:pPr>
                  <a:defRPr sz="800" b="0" i="0" u="none" strike="noStrike" kern="1200" cap="all" baseline="0">
                    <a:ln>
                      <a:noFill/>
                    </a:ln>
                    <a:solidFill>
                      <a:schemeClr val="dk1"/>
                    </a:solidFill>
                    <a:latin typeface="Perpetua" panose="02020502060401020303" pitchFamily="18" charset="0"/>
                    <a:ea typeface="+mn-ea"/>
                    <a:cs typeface="+mn-cs"/>
                  </a:defRPr>
                </a:pPr>
                <a:endParaRPr lang="en-US" sz="1000" cap="none">
                  <a:latin typeface="Perpetua" panose="02020502060401020303" pitchFamily="18" charset="0"/>
                </a:endParaRPr>
              </a:p>
            </c:rich>
          </c:tx>
          <c:overlay val="0"/>
          <c:spPr>
            <a:noFill/>
            <a:ln>
              <a:noFill/>
            </a:ln>
            <a:effectLst/>
          </c:spPr>
        </c:title>
        <c:numFmt formatCode="#,##0.0" sourceLinked="1"/>
        <c:majorTickMark val="out"/>
        <c:minorTickMark val="none"/>
        <c:tickLblPos val="low"/>
        <c:spPr>
          <a:noFill/>
          <a:ln>
            <a:solidFill>
              <a:srgbClr val="FF0000"/>
            </a:solidFill>
          </a:ln>
          <a:effectLst/>
        </c:spPr>
        <c:txPr>
          <a:bodyPr rot="-60000000" spcFirstLastPara="1" vertOverflow="ellipsis" vert="horz" wrap="square" anchor="ctr" anchorCtr="1"/>
          <a:lstStyle/>
          <a:p>
            <a:pPr>
              <a:defRPr sz="1000" b="0" i="0" u="none" strike="noStrike" kern="1200" spc="20" baseline="0">
                <a:ln>
                  <a:noFill/>
                </a:ln>
                <a:solidFill>
                  <a:schemeClr val="dk1"/>
                </a:solidFill>
                <a:latin typeface="Perpetua" panose="02020502060401020303" pitchFamily="18" charset="0"/>
                <a:ea typeface="+mn-ea"/>
                <a:cs typeface="+mn-cs"/>
              </a:defRPr>
            </a:pPr>
            <a:endParaRPr lang="en-US"/>
          </a:p>
        </c:txPr>
        <c:crossAx val="-471103408"/>
        <c:crosses val="autoZero"/>
        <c:crossBetween val="between"/>
        <c:majorUnit val="1"/>
      </c:valAx>
      <c:spPr>
        <a:noFill/>
        <a:ln>
          <a:noFill/>
        </a:ln>
        <a:effectLst/>
      </c:spPr>
    </c:plotArea>
    <c:legend>
      <c:legendPos val="b"/>
      <c:layout>
        <c:manualLayout>
          <c:xMode val="edge"/>
          <c:yMode val="edge"/>
          <c:x val="0.23775301974687721"/>
          <c:y val="0.92105054097574246"/>
          <c:w val="0.52885679047972411"/>
          <c:h val="7.894945902425759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dk1"/>
              </a:solidFill>
              <a:latin typeface="Perpetua" panose="02020502060401020303" pitchFamily="18" charset="0"/>
              <a:ea typeface="+mn-ea"/>
              <a:cs typeface="+mn-cs"/>
            </a:defRPr>
          </a:pPr>
          <a:endParaRPr lang="en-US"/>
        </a:p>
      </c:txPr>
    </c:legend>
    <c:plotVisOnly val="1"/>
    <c:dispBlanksAs val="gap"/>
    <c:showDLblsOverMax val="0"/>
  </c:chart>
  <c:spPr>
    <a:solidFill>
      <a:schemeClr val="lt1"/>
    </a:solidFill>
    <a:ln w="53975" cap="flat" cmpd="sng" algn="ctr">
      <a:noFill/>
      <a:round/>
    </a:ln>
    <a:effectLst/>
  </c:spPr>
  <c:txPr>
    <a:bodyPr/>
    <a:lstStyle/>
    <a:p>
      <a:pPr>
        <a:defRPr>
          <a:ln>
            <a:noFill/>
          </a:ln>
          <a:solidFill>
            <a:schemeClr val="dk1"/>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450481189851268"/>
          <c:y val="0.19432888597258677"/>
          <c:w val="0.45284711286089241"/>
          <c:h val="0.75474518810149016"/>
        </c:manualLayout>
      </c:layout>
      <c:doughnutChart>
        <c:varyColors val="1"/>
        <c:ser>
          <c:idx val="0"/>
          <c:order val="0"/>
          <c:tx>
            <c:strRef>
              <c:f>'R.V.Grafik 2'!$B$3</c:f>
              <c:strCache>
                <c:ptCount val="1"/>
                <c:pt idx="0">
                  <c:v>Shuma gjithsej ne %</c:v>
                </c:pt>
              </c:strCache>
            </c:strRef>
          </c:tx>
          <c:spPr>
            <a:solidFill>
              <a:srgbClr val="FF0000"/>
            </a:solidFill>
          </c:spPr>
          <c:dPt>
            <c:idx val="0"/>
            <c:bubble3D val="0"/>
            <c:spPr>
              <a:solidFill>
                <a:srgbClr val="C00000"/>
              </a:solidFill>
              <a:ln w="19050">
                <a:solidFill>
                  <a:schemeClr val="lt1"/>
                </a:solidFill>
              </a:ln>
              <a:effectLst/>
            </c:spPr>
          </c:dPt>
          <c:dPt>
            <c:idx val="1"/>
            <c:bubble3D val="0"/>
            <c:spPr>
              <a:solidFill>
                <a:schemeClr val="tx1"/>
              </a:solidFill>
              <a:ln w="19050">
                <a:solidFill>
                  <a:schemeClr val="lt1"/>
                </a:solidFill>
              </a:ln>
              <a:effectLst/>
            </c:spPr>
          </c:dPt>
          <c:dPt>
            <c:idx val="2"/>
            <c:bubble3D val="0"/>
            <c:spPr>
              <a:solidFill>
                <a:schemeClr val="bg1">
                  <a:lumMod val="50000"/>
                </a:schemeClr>
              </a:solidFill>
              <a:ln w="19050">
                <a:solidFill>
                  <a:schemeClr val="lt1"/>
                </a:solidFill>
              </a:ln>
              <a:effectLst/>
            </c:spPr>
          </c:dPt>
          <c:dLbls>
            <c:dLbl>
              <c:idx val="0"/>
              <c:layout>
                <c:manualLayout>
                  <c:x val="-0.19264192472674466"/>
                  <c:y val="0.17777777777777778"/>
                </c:manualLayout>
              </c:layout>
              <c:tx>
                <c:rich>
                  <a:bodyPr/>
                  <a:lstStyle/>
                  <a:p>
                    <a:fld id="{27F41C89-F8EE-4F6C-9DE6-8135B08A4946}" type="CATEGORYNAME">
                      <a:rPr lang="en-US"/>
                      <a:pPr/>
                      <a:t>[CATEGORY NAME]</a:t>
                    </a:fld>
                    <a:r>
                      <a:rPr lang="en-US" baseline="0"/>
                      <a:t>,</a:t>
                    </a:r>
                  </a:p>
                  <a:p>
                    <a:r>
                      <a:rPr lang="en-US" baseline="0"/>
                      <a:t> </a:t>
                    </a:r>
                    <a:fld id="{EFB239AB-5A78-4099-9F20-CE7D85DEB418}" type="PERCENTAGE">
                      <a:rPr lang="en-US" baseline="0"/>
                      <a:pPr/>
                      <a:t>[PERCENTAGE]</a:t>
                    </a:fld>
                    <a:endParaRPr lang="en-US" baseline="0"/>
                  </a:p>
                </c:rich>
              </c:tx>
              <c:showLegendKey val="1"/>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4596062457569647"/>
                  <c:y val="-0.15555555555555559"/>
                </c:manualLayout>
              </c:layout>
              <c:tx>
                <c:rich>
                  <a:bodyPr/>
                  <a:lstStyle/>
                  <a:p>
                    <a:fld id="{6CDDAD57-B493-4B1F-9C0D-61C485964611}" type="CATEGORYNAME">
                      <a:rPr lang="en-US"/>
                      <a:pPr/>
                      <a:t>[CATEGORY NAME]</a:t>
                    </a:fld>
                    <a:r>
                      <a:rPr lang="en-US" baseline="0"/>
                      <a:t>,</a:t>
                    </a:r>
                  </a:p>
                  <a:p>
                    <a:r>
                      <a:rPr lang="en-US" baseline="0"/>
                      <a:t> </a:t>
                    </a:r>
                    <a:fld id="{F7A3366B-FCEB-415A-A531-4755B1C20E93}" type="PERCENTAGE">
                      <a:rPr lang="en-US" baseline="0"/>
                      <a:pPr/>
                      <a:t>[PERCENTAGE]</a:t>
                    </a:fld>
                    <a:endParaRPr lang="en-US" baseline="0"/>
                  </a:p>
                </c:rich>
              </c:tx>
              <c:showLegendKey val="1"/>
              <c:showVal val="1"/>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5847306459265972"/>
                  <c:y val="-0.1605557305336833"/>
                </c:manualLayout>
              </c:layout>
              <c:tx>
                <c:rich>
                  <a:bodyPr/>
                  <a:lstStyle/>
                  <a:p>
                    <a:fld id="{E04BE6AF-DBB5-42CE-BC62-B0DEE0E32275}" type="CATEGORYNAME">
                      <a:rPr lang="en-US"/>
                      <a:pPr/>
                      <a:t>[CATEGORY NAME]</a:t>
                    </a:fld>
                    <a:r>
                      <a:rPr lang="en-US" baseline="0"/>
                      <a:t>, </a:t>
                    </a:r>
                  </a:p>
                  <a:p>
                    <a:r>
                      <a:rPr lang="en-US" baseline="0"/>
                      <a:t> </a:t>
                    </a:r>
                    <a:fld id="{D71E5BD8-71AE-4567-BEC9-6DCB2C6DA965}" type="PERCENTAGE">
                      <a:rPr lang="en-US" baseline="0"/>
                      <a:pPr/>
                      <a:t>[PERCENTAGE]</a:t>
                    </a:fld>
                    <a:endParaRPr lang="en-US" baseline="0"/>
                  </a:p>
                </c:rich>
              </c:tx>
              <c:showLegendKey val="1"/>
              <c:showVal val="1"/>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erpetua" panose="02020502060401020303" pitchFamily="18" charset="0"/>
                    <a:ea typeface="+mn-ea"/>
                    <a:cs typeface="+mn-cs"/>
                  </a:defRPr>
                </a:pPr>
                <a:endParaRPr lang="en-US"/>
              </a:p>
            </c:txPr>
            <c:showLegendKey val="1"/>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'R.V.Grafik 2'!$A$4:$A$6</c:f>
              <c:strCache>
                <c:ptCount val="3"/>
                <c:pt idx="0">
                  <c:v>ALL</c:v>
                </c:pt>
                <c:pt idx="1">
                  <c:v>USD</c:v>
                </c:pt>
                <c:pt idx="2">
                  <c:v>EUR</c:v>
                </c:pt>
              </c:strCache>
            </c:strRef>
          </c:cat>
          <c:val>
            <c:numRef>
              <c:f>'R.V.Grafik 2'!$B$4:$B$6</c:f>
              <c:numCache>
                <c:formatCode>#,##0.00_ ;\-#,##0.00\ </c:formatCode>
                <c:ptCount val="3"/>
                <c:pt idx="0" formatCode="_-* #,##0.00\ _L_e_k_-;\-* #,##0.00\ _L_e_k_-;_-* &quot;-&quot;??\ _L_e_k_-;_-@_-">
                  <c:v>82.849555900748427</c:v>
                </c:pt>
                <c:pt idx="1">
                  <c:v>4.7935030468869877E-2</c:v>
                </c:pt>
                <c:pt idx="2" formatCode="_-* #,##0.00\ _L_e_k_-;\-* #,##0.00\ _L_e_k_-;_-* &quot;-&quot;??\ _L_e_k_-;_-@_-">
                  <c:v>17.102509068782727</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4173071610636965"/>
          <c:y val="0.4052769903762044"/>
          <c:w val="0.18018780869609521"/>
          <c:h val="0.3722637976038131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8804395482321"/>
          <c:y val="0.19949074074074091"/>
          <c:w val="0.65949283450335838"/>
          <c:h val="0.52702136191309423"/>
        </c:manualLayout>
      </c:layout>
      <c:barChart>
        <c:barDir val="col"/>
        <c:grouping val="clustered"/>
        <c:varyColors val="0"/>
        <c:ser>
          <c:idx val="0"/>
          <c:order val="0"/>
          <c:tx>
            <c:strRef>
              <c:f>'R.V.Grafik 3'!$B$2</c:f>
              <c:strCache>
                <c:ptCount val="1"/>
                <c:pt idx="0">
                  <c:v>Insured deposits</c:v>
                </c:pt>
              </c:strCache>
            </c:strRef>
          </c:tx>
          <c:spPr>
            <a:solidFill>
              <a:srgbClr val="C00000"/>
            </a:solidFill>
            <a:ln>
              <a:noFill/>
            </a:ln>
            <a:effectLst/>
          </c:spPr>
          <c:invertIfNegative val="0"/>
          <c:dLbls>
            <c:delete val="1"/>
          </c:dLbls>
          <c:cat>
            <c:strRef>
              <c:f>'R.V.Grafik 3'!$A$3:$A$7</c:f>
              <c:strCache>
                <c:ptCount val="5"/>
                <c:pt idx="0">
                  <c:v>Dec-19</c:v>
                </c:pt>
                <c:pt idx="1">
                  <c:v> March 2020</c:v>
                </c:pt>
                <c:pt idx="2">
                  <c:v>Jun-20</c:v>
                </c:pt>
                <c:pt idx="3">
                  <c:v>Sep-20</c:v>
                </c:pt>
                <c:pt idx="4">
                  <c:v>Dec-20</c:v>
                </c:pt>
              </c:strCache>
            </c:strRef>
          </c:cat>
          <c:val>
            <c:numRef>
              <c:f>'R.V.Grafik 3'!$B$3:$B$7</c:f>
              <c:numCache>
                <c:formatCode>#,##0.0</c:formatCode>
                <c:ptCount val="5"/>
                <c:pt idx="0">
                  <c:v>6.0760594871894993</c:v>
                </c:pt>
                <c:pt idx="1">
                  <c:v>6.2033502744199955</c:v>
                </c:pt>
                <c:pt idx="2">
                  <c:v>6.2111451611400001</c:v>
                </c:pt>
                <c:pt idx="3">
                  <c:v>6.3020344862899931</c:v>
                </c:pt>
                <c:pt idx="4">
                  <c:v>6.3475920498999949</c:v>
                </c:pt>
              </c:numCache>
            </c:numRef>
          </c:val>
        </c:ser>
        <c:dLbls>
          <c:showLegendKey val="0"/>
          <c:showVal val="1"/>
          <c:showCatName val="0"/>
          <c:showSerName val="0"/>
          <c:showPercent val="0"/>
          <c:showBubbleSize val="0"/>
        </c:dLbls>
        <c:gapWidth val="162"/>
        <c:axId val="-262761200"/>
        <c:axId val="-262765008"/>
      </c:barChart>
      <c:lineChart>
        <c:grouping val="standard"/>
        <c:varyColors val="0"/>
        <c:ser>
          <c:idx val="1"/>
          <c:order val="1"/>
          <c:tx>
            <c:strRef>
              <c:f>'R.V.Grafik 3'!$C$2</c:f>
              <c:strCache>
                <c:ptCount val="1"/>
                <c:pt idx="0">
                  <c:v>Quarterly change in %</c:v>
                </c:pt>
              </c:strCache>
            </c:strRef>
          </c:tx>
          <c:spPr>
            <a:ln w="28575" cap="rnd">
              <a:solidFill>
                <a:srgbClr val="E7E6E6">
                  <a:lumMod val="75000"/>
                </a:srgbClr>
              </a:solidFill>
              <a:round/>
            </a:ln>
            <a:effectLst/>
          </c:spPr>
          <c:marker>
            <c:symbol val="none"/>
          </c:marker>
          <c:dLbls>
            <c:dLbl>
              <c:idx val="0"/>
              <c:layout>
                <c:manualLayout>
                  <c:x val="1.2909888974954816E-2"/>
                  <c:y val="-4.44444444444445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639555899818789E-3"/>
                  <c:y val="-2.22222222222224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00000000000000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4671425497284943E-17"/>
                  <c:y val="-2.222222222222225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909888974954719E-2"/>
                  <c:y val="-4.4444444444444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'R.V.Grafik 3'!$A$3:$A$7</c:f>
              <c:strCache>
                <c:ptCount val="5"/>
                <c:pt idx="0">
                  <c:v>Dec-19</c:v>
                </c:pt>
                <c:pt idx="1">
                  <c:v> March 2020</c:v>
                </c:pt>
                <c:pt idx="2">
                  <c:v>Jun-20</c:v>
                </c:pt>
                <c:pt idx="3">
                  <c:v>Sep-20</c:v>
                </c:pt>
                <c:pt idx="4">
                  <c:v>Dec-20</c:v>
                </c:pt>
              </c:strCache>
            </c:strRef>
          </c:cat>
          <c:val>
            <c:numRef>
              <c:f>'R.V.Grafik 3'!$C$3:$C$7</c:f>
              <c:numCache>
                <c:formatCode>#,##0.0</c:formatCode>
                <c:ptCount val="5"/>
                <c:pt idx="0">
                  <c:v>3.5268572849302737</c:v>
                </c:pt>
                <c:pt idx="1">
                  <c:v>2.0949562376549213</c:v>
                </c:pt>
                <c:pt idx="2">
                  <c:v>0.12565607897629938</c:v>
                </c:pt>
                <c:pt idx="3">
                  <c:v>1.4633263720617669</c:v>
                </c:pt>
                <c:pt idx="4">
                  <c:v>0.72290248028810211</c:v>
                </c:pt>
              </c:numCache>
            </c:numRef>
          </c:val>
          <c:smooth val="0"/>
        </c:ser>
        <c:dLbls>
          <c:showLegendKey val="0"/>
          <c:showVal val="1"/>
          <c:showCatName val="0"/>
          <c:showSerName val="0"/>
          <c:showPercent val="0"/>
          <c:showBubbleSize val="0"/>
        </c:dLbls>
        <c:marker val="1"/>
        <c:smooth val="0"/>
        <c:axId val="-262761744"/>
        <c:axId val="-262760656"/>
      </c:lineChart>
      <c:catAx>
        <c:axId val="-26276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erpetua" panose="02020502060401020303" pitchFamily="18" charset="0"/>
                <a:ea typeface="+mn-ea"/>
                <a:cs typeface="+mn-cs"/>
              </a:defRPr>
            </a:pPr>
            <a:endParaRPr lang="en-US"/>
          </a:p>
        </c:txPr>
        <c:crossAx val="-262765008"/>
        <c:crosses val="autoZero"/>
        <c:auto val="0"/>
        <c:lblAlgn val="ctr"/>
        <c:lblOffset val="100"/>
        <c:tickLblSkip val="1"/>
        <c:noMultiLvlLbl val="1"/>
      </c:catAx>
      <c:valAx>
        <c:axId val="-262765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r>
                  <a:rPr lang="en-GB">
                    <a:latin typeface="Perpetua" panose="02020502060401020303" pitchFamily="18" charset="0"/>
                  </a:rPr>
                  <a:t>values in All bln</a:t>
                </a:r>
              </a:p>
            </c:rich>
          </c:tx>
          <c:layout>
            <c:manualLayout>
              <c:xMode val="edge"/>
              <c:yMode val="edge"/>
              <c:x val="3.7304496504164716E-2"/>
              <c:y val="0.2872838291046966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62761200"/>
        <c:crosses val="autoZero"/>
        <c:crossBetween val="between"/>
      </c:valAx>
      <c:valAx>
        <c:axId val="-262760656"/>
        <c:scaling>
          <c:orientation val="minMax"/>
          <c:max val="3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r>
                  <a:rPr lang="en-GB">
                    <a:latin typeface="Perpetua" panose="02020502060401020303" pitchFamily="18" charset="0"/>
                  </a:rPr>
                  <a:t>in %</a:t>
                </a:r>
              </a:p>
            </c:rich>
          </c:tx>
          <c:layout>
            <c:manualLayout>
              <c:xMode val="edge"/>
              <c:yMode val="edge"/>
              <c:x val="0.92511329189970537"/>
              <c:y val="0.38807086614173392"/>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Perpetua" panose="02020502060401020303" pitchFamily="18" charset="0"/>
                <a:ea typeface="+mn-ea"/>
                <a:cs typeface="+mn-cs"/>
              </a:defRPr>
            </a:pPr>
            <a:endParaRPr lang="en-US"/>
          </a:p>
        </c:txPr>
        <c:crossAx val="-262761744"/>
        <c:crosses val="max"/>
        <c:crossBetween val="between"/>
      </c:valAx>
      <c:catAx>
        <c:axId val="-262761744"/>
        <c:scaling>
          <c:orientation val="minMax"/>
        </c:scaling>
        <c:delete val="1"/>
        <c:axPos val="b"/>
        <c:numFmt formatCode="General" sourceLinked="1"/>
        <c:majorTickMark val="out"/>
        <c:minorTickMark val="none"/>
        <c:tickLblPos val="none"/>
        <c:crossAx val="-262760656"/>
        <c:crossesAt val="0"/>
        <c:auto val="0"/>
        <c:lblAlgn val="ctr"/>
        <c:lblOffset val="100"/>
        <c:noMultiLvlLbl val="1"/>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81653028665535"/>
          <c:y val="0.1069626139252282"/>
          <c:w val="0.79995938007749035"/>
          <c:h val="0.55266126008442495"/>
        </c:manualLayout>
      </c:layout>
      <c:barChart>
        <c:barDir val="col"/>
        <c:grouping val="percentStacked"/>
        <c:varyColors val="0"/>
        <c:ser>
          <c:idx val="0"/>
          <c:order val="0"/>
          <c:tx>
            <c:strRef>
              <c:f>'R.V.Grafik4'!$B$3</c:f>
              <c:strCache>
                <c:ptCount val="1"/>
                <c:pt idx="0">
                  <c:v>Fully insured deposits/total eligible deposits (in %)</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'R.V.Grafik4'!$A$4:$A$8</c:f>
              <c:numCache>
                <c:formatCode>mmm\-yy</c:formatCode>
                <c:ptCount val="5"/>
                <c:pt idx="0">
                  <c:v>43800</c:v>
                </c:pt>
                <c:pt idx="1">
                  <c:v>43891</c:v>
                </c:pt>
                <c:pt idx="2">
                  <c:v>43983</c:v>
                </c:pt>
                <c:pt idx="3">
                  <c:v>44075</c:v>
                </c:pt>
                <c:pt idx="4">
                  <c:v>44166</c:v>
                </c:pt>
              </c:numCache>
            </c:numRef>
          </c:cat>
          <c:val>
            <c:numRef>
              <c:f>'R.V.Grafik4'!$B$4:$B$8</c:f>
              <c:numCache>
                <c:formatCode>#,##0</c:formatCode>
                <c:ptCount val="5"/>
                <c:pt idx="0">
                  <c:v>38.572293942494163</c:v>
                </c:pt>
                <c:pt idx="1">
                  <c:v>38.033793752577665</c:v>
                </c:pt>
                <c:pt idx="2">
                  <c:v>38.050838021808559</c:v>
                </c:pt>
                <c:pt idx="3">
                  <c:v>38.029113215471625</c:v>
                </c:pt>
                <c:pt idx="4">
                  <c:v>37.914609111265854</c:v>
                </c:pt>
              </c:numCache>
            </c:numRef>
          </c:val>
        </c:ser>
        <c:ser>
          <c:idx val="1"/>
          <c:order val="1"/>
          <c:tx>
            <c:strRef>
              <c:f>'R.V.Grafik4'!$C$3</c:f>
              <c:strCache>
                <c:ptCount val="1"/>
                <c:pt idx="0">
                  <c:v>Partially insured deposits / total eligible deposits (in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'R.V.Grafik4'!$A$4:$A$8</c:f>
              <c:numCache>
                <c:formatCode>mmm\-yy</c:formatCode>
                <c:ptCount val="5"/>
                <c:pt idx="0">
                  <c:v>43800</c:v>
                </c:pt>
                <c:pt idx="1">
                  <c:v>43891</c:v>
                </c:pt>
                <c:pt idx="2">
                  <c:v>43983</c:v>
                </c:pt>
                <c:pt idx="3">
                  <c:v>44075</c:v>
                </c:pt>
                <c:pt idx="4">
                  <c:v>44166</c:v>
                </c:pt>
              </c:numCache>
            </c:numRef>
          </c:cat>
          <c:val>
            <c:numRef>
              <c:f>'R.V.Grafik4'!$C$4:$C$8</c:f>
              <c:numCache>
                <c:formatCode>#,##0</c:formatCode>
                <c:ptCount val="5"/>
                <c:pt idx="0">
                  <c:v>61.426546208154846</c:v>
                </c:pt>
                <c:pt idx="1">
                  <c:v>61.964030094071418</c:v>
                </c:pt>
                <c:pt idx="2">
                  <c:v>61.946286239385245</c:v>
                </c:pt>
                <c:pt idx="3">
                  <c:v>61.946286239385245</c:v>
                </c:pt>
                <c:pt idx="4">
                  <c:v>61.946286239385245</c:v>
                </c:pt>
              </c:numCache>
            </c:numRef>
          </c:val>
        </c:ser>
        <c:dLbls>
          <c:showLegendKey val="0"/>
          <c:showVal val="1"/>
          <c:showCatName val="0"/>
          <c:showSerName val="0"/>
          <c:showPercent val="0"/>
          <c:showBubbleSize val="0"/>
        </c:dLbls>
        <c:gapWidth val="150"/>
        <c:overlap val="100"/>
        <c:axId val="-262763920"/>
        <c:axId val="-262763376"/>
      </c:barChart>
      <c:catAx>
        <c:axId val="-2627639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62763376"/>
        <c:crosses val="autoZero"/>
        <c:auto val="0"/>
        <c:lblAlgn val="ctr"/>
        <c:lblOffset val="100"/>
        <c:tickLblSkip val="1"/>
        <c:noMultiLvlLbl val="1"/>
      </c:catAx>
      <c:valAx>
        <c:axId val="-2627633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r>
                  <a:rPr lang="en-GB"/>
                  <a:t>deposits in  %</a:t>
                </a:r>
              </a:p>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62763920"/>
        <c:crosses val="autoZero"/>
        <c:crossBetween val="between"/>
      </c:valAx>
      <c:spPr>
        <a:solidFill>
          <a:schemeClr val="bg1"/>
        </a:solidFill>
        <a:ln>
          <a:noFill/>
        </a:ln>
        <a:effectLst/>
      </c:spPr>
    </c:plotArea>
    <c:legend>
      <c:legendPos val="b"/>
      <c:layout>
        <c:manualLayout>
          <c:xMode val="edge"/>
          <c:yMode val="edge"/>
          <c:x val="0.17612081578038039"/>
          <c:y val="0.78358168938560058"/>
          <c:w val="0.64775836843923962"/>
          <c:h val="0.159557121892022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Perpetua" panose="02020502060401020303"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85187106102756"/>
          <c:y val="0.10648148148148194"/>
          <c:w val="0.79726472252345704"/>
          <c:h val="0.5787310440361626"/>
        </c:manualLayout>
      </c:layout>
      <c:barChart>
        <c:barDir val="col"/>
        <c:grouping val="stacked"/>
        <c:varyColors val="0"/>
        <c:ser>
          <c:idx val="0"/>
          <c:order val="0"/>
          <c:tx>
            <c:strRef>
              <c:f>'R.V.Grafik4'!$B$13</c:f>
              <c:strCache>
                <c:ptCount val="1"/>
                <c:pt idx="0">
                  <c:v>Fully ensured deposits (deposits between ALL 101 to 2 mm)</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'R.V.Grafik4'!$A$14:$A$18</c:f>
              <c:numCache>
                <c:formatCode>mmm\-yy</c:formatCode>
                <c:ptCount val="5"/>
                <c:pt idx="0">
                  <c:v>43800</c:v>
                </c:pt>
                <c:pt idx="1">
                  <c:v>43891</c:v>
                </c:pt>
                <c:pt idx="2">
                  <c:v>43983</c:v>
                </c:pt>
                <c:pt idx="3">
                  <c:v>44075</c:v>
                </c:pt>
                <c:pt idx="4">
                  <c:v>44166</c:v>
                </c:pt>
              </c:numCache>
            </c:numRef>
          </c:cat>
          <c:val>
            <c:numRef>
              <c:f>'R.V.Grafik4'!$B$14:$B$18</c:f>
              <c:numCache>
                <c:formatCode>#,##0.0</c:formatCode>
                <c:ptCount val="5"/>
                <c:pt idx="0">
                  <c:v>3.1399650700294996</c:v>
                </c:pt>
                <c:pt idx="1">
                  <c:v>3.1611694039699993</c:v>
                </c:pt>
                <c:pt idx="2">
                  <c:v>3.1749052137799998</c:v>
                </c:pt>
                <c:pt idx="3">
                  <c:v>3.2157574761100003</c:v>
                </c:pt>
                <c:pt idx="4">
                  <c:v>3.2413496033900011</c:v>
                </c:pt>
              </c:numCache>
            </c:numRef>
          </c:val>
        </c:ser>
        <c:ser>
          <c:idx val="1"/>
          <c:order val="1"/>
          <c:tx>
            <c:strRef>
              <c:f>'R.V.Grafik4'!$C$13</c:f>
              <c:strCache>
                <c:ptCount val="1"/>
                <c:pt idx="0">
                  <c:v>Partially insured deposits (deposits larger than the coverage limit)</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'R.V.Grafik4'!$A$14:$A$18</c:f>
              <c:numCache>
                <c:formatCode>mmm\-yy</c:formatCode>
                <c:ptCount val="5"/>
                <c:pt idx="0">
                  <c:v>43800</c:v>
                </c:pt>
                <c:pt idx="1">
                  <c:v>43891</c:v>
                </c:pt>
                <c:pt idx="2">
                  <c:v>43983</c:v>
                </c:pt>
                <c:pt idx="3">
                  <c:v>44075</c:v>
                </c:pt>
                <c:pt idx="4">
                  <c:v>44166</c:v>
                </c:pt>
              </c:numCache>
            </c:numRef>
          </c:cat>
          <c:val>
            <c:numRef>
              <c:f>'R.V.Grafik4'!$C$14:$C$18</c:f>
              <c:numCache>
                <c:formatCode>#,##0.0</c:formatCode>
                <c:ptCount val="5"/>
                <c:pt idx="0">
                  <c:v>5.0004080585331998</c:v>
                </c:pt>
                <c:pt idx="1">
                  <c:v>5.1501251059599991</c:v>
                </c:pt>
                <c:pt idx="2">
                  <c:v>5.1687057994100005</c:v>
                </c:pt>
                <c:pt idx="3">
                  <c:v>5.2400066995500003</c:v>
                </c:pt>
                <c:pt idx="4">
                  <c:v>5.3074862061299983</c:v>
                </c:pt>
              </c:numCache>
            </c:numRef>
          </c:val>
        </c:ser>
        <c:dLbls>
          <c:showLegendKey val="0"/>
          <c:showVal val="0"/>
          <c:showCatName val="0"/>
          <c:showSerName val="0"/>
          <c:showPercent val="0"/>
          <c:showBubbleSize val="0"/>
        </c:dLbls>
        <c:gapWidth val="150"/>
        <c:overlap val="100"/>
        <c:axId val="-212287056"/>
        <c:axId val="-212285968"/>
      </c:barChart>
      <c:catAx>
        <c:axId val="-2122870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12285968"/>
        <c:crossesAt val="0"/>
        <c:auto val="0"/>
        <c:lblAlgn val="ctr"/>
        <c:lblOffset val="100"/>
        <c:noMultiLvlLbl val="1"/>
      </c:catAx>
      <c:valAx>
        <c:axId val="-212285968"/>
        <c:scaling>
          <c:orientation val="minMax"/>
          <c:max val="8"/>
          <c:min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Perpetua" panose="02020502060401020303" pitchFamily="18" charset="0"/>
                  </a:rPr>
                  <a:t>deposits in All bln</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12287056"/>
        <c:crosses val="autoZero"/>
        <c:crossBetween val="between"/>
        <c:majorUnit val="1"/>
      </c:valAx>
      <c:spPr>
        <a:noFill/>
        <a:ln>
          <a:noFill/>
        </a:ln>
        <a:effectLst/>
      </c:spPr>
    </c:plotArea>
    <c:legend>
      <c:legendPos val="b"/>
      <c:layout>
        <c:manualLayout>
          <c:xMode val="edge"/>
          <c:yMode val="edge"/>
          <c:x val="0.13640610361893971"/>
          <c:y val="0.816242572562631"/>
          <c:w val="0.74225599919568974"/>
          <c:h val="0.150684188583185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24759405074428"/>
          <c:y val="0.12863743594550681"/>
          <c:w val="0.83708573928259211"/>
          <c:h val="0.57199766695829934"/>
        </c:manualLayout>
      </c:layout>
      <c:barChart>
        <c:barDir val="col"/>
        <c:grouping val="stacked"/>
        <c:varyColors val="0"/>
        <c:ser>
          <c:idx val="0"/>
          <c:order val="0"/>
          <c:tx>
            <c:strRef>
              <c:f>'R.V.Grafik 5'!$B$3</c:f>
              <c:strCache>
                <c:ptCount val="1"/>
                <c:pt idx="0">
                  <c:v>Number of insured depositors with deposits from ALL 101 to 2 million</c:v>
                </c:pt>
              </c:strCache>
            </c:strRef>
          </c:tx>
          <c:spPr>
            <a:solidFill>
              <a:srgbClr val="C00000"/>
            </a:solidFill>
            <a:ln>
              <a:noFill/>
            </a:ln>
            <a:effectLst/>
          </c:spPr>
          <c:invertIfNegative val="0"/>
          <c:dLbls>
            <c:dLbl>
              <c:idx val="0"/>
              <c:layout>
                <c:manualLayout>
                  <c:x val="3.6262203626220388E-2"/>
                  <c:y val="-8.7300578797851381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26220362622036E-2"/>
                  <c:y val="-8.730057879785138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05160390516038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472803347280332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41878518239805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 5'!$A$4:$A$8</c:f>
              <c:numCache>
                <c:formatCode>m/d/yyyy</c:formatCode>
                <c:ptCount val="5"/>
                <c:pt idx="0" formatCode="mmm\-yy">
                  <c:v>43800</c:v>
                </c:pt>
                <c:pt idx="1">
                  <c:v>43891</c:v>
                </c:pt>
                <c:pt idx="2" formatCode="mmm\-yy">
                  <c:v>43983</c:v>
                </c:pt>
                <c:pt idx="3" formatCode="mmm\-yy">
                  <c:v>44075</c:v>
                </c:pt>
                <c:pt idx="4" formatCode="mmm\-yy">
                  <c:v>44166</c:v>
                </c:pt>
              </c:numCache>
            </c:numRef>
          </c:cat>
          <c:val>
            <c:numRef>
              <c:f>'R.V.Grafik 5'!$B$4:$B$8</c:f>
              <c:numCache>
                <c:formatCode>#,##0</c:formatCode>
                <c:ptCount val="5"/>
                <c:pt idx="0">
                  <c:v>13014</c:v>
                </c:pt>
                <c:pt idx="1">
                  <c:v>15604</c:v>
                </c:pt>
                <c:pt idx="2">
                  <c:v>16619</c:v>
                </c:pt>
                <c:pt idx="3">
                  <c:v>17158</c:v>
                </c:pt>
                <c:pt idx="4">
                  <c:v>17471</c:v>
                </c:pt>
              </c:numCache>
            </c:numRef>
          </c:val>
        </c:ser>
        <c:ser>
          <c:idx val="1"/>
          <c:order val="1"/>
          <c:tx>
            <c:strRef>
              <c:f>'R.V.Grafik 5'!$D$3</c:f>
              <c:strCache>
                <c:ptCount val="1"/>
                <c:pt idx="0">
                  <c:v>Number of insured depositors with deposits over ALL 2 million </c:v>
                </c:pt>
              </c:strCache>
            </c:strRef>
          </c:tx>
          <c:spPr>
            <a:solidFill>
              <a:schemeClr val="bg1">
                <a:lumMod val="65000"/>
              </a:schemeClr>
            </a:solidFill>
            <a:ln>
              <a:noFill/>
            </a:ln>
            <a:effectLst/>
          </c:spPr>
          <c:invertIfNegative val="0"/>
          <c:dLbls>
            <c:dLbl>
              <c:idx val="0"/>
              <c:layout>
                <c:manualLayout>
                  <c:x val="0"/>
                  <c:y val="-4.76190476190476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13841435857403E-17"/>
                  <c:y val="-5.71428571428571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227682871714806E-16"/>
                  <c:y val="-5.23809523809523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23809523809523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28571428571428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Perpetua" panose="02020502060401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'R.V.Grafik 5'!$A$4:$A$8</c:f>
              <c:numCache>
                <c:formatCode>m/d/yyyy</c:formatCode>
                <c:ptCount val="5"/>
                <c:pt idx="0" formatCode="mmm\-yy">
                  <c:v>43800</c:v>
                </c:pt>
                <c:pt idx="1">
                  <c:v>43891</c:v>
                </c:pt>
                <c:pt idx="2" formatCode="mmm\-yy">
                  <c:v>43983</c:v>
                </c:pt>
                <c:pt idx="3" formatCode="mmm\-yy">
                  <c:v>44075</c:v>
                </c:pt>
                <c:pt idx="4" formatCode="mmm\-yy">
                  <c:v>44166</c:v>
                </c:pt>
              </c:numCache>
            </c:numRef>
          </c:cat>
          <c:val>
            <c:numRef>
              <c:f>'R.V.Grafik 5'!$D$4:$D$8</c:f>
              <c:numCache>
                <c:formatCode>#,##0</c:formatCode>
                <c:ptCount val="5"/>
                <c:pt idx="0">
                  <c:v>1468</c:v>
                </c:pt>
                <c:pt idx="1">
                  <c:v>1521</c:v>
                </c:pt>
                <c:pt idx="2" formatCode="General">
                  <c:v>1518</c:v>
                </c:pt>
                <c:pt idx="3">
                  <c:v>1543</c:v>
                </c:pt>
                <c:pt idx="4">
                  <c:v>1553</c:v>
                </c:pt>
              </c:numCache>
            </c:numRef>
          </c:val>
        </c:ser>
        <c:dLbls>
          <c:showLegendKey val="0"/>
          <c:showVal val="0"/>
          <c:showCatName val="0"/>
          <c:showSerName val="0"/>
          <c:showPercent val="0"/>
          <c:showBubbleSize val="0"/>
        </c:dLbls>
        <c:gapWidth val="150"/>
        <c:overlap val="100"/>
        <c:axId val="-212286512"/>
        <c:axId val="-212284880"/>
      </c:barChart>
      <c:dateAx>
        <c:axId val="-2122865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12284880"/>
        <c:crosses val="autoZero"/>
        <c:auto val="1"/>
        <c:lblOffset val="100"/>
        <c:baseTimeUnit val="months"/>
      </c:dateAx>
      <c:valAx>
        <c:axId val="-212284880"/>
        <c:scaling>
          <c:orientation val="minMax"/>
          <c:min val="2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r>
                  <a:rPr lang="en-GB">
                    <a:latin typeface="Perpetua" panose="02020502060401020303" pitchFamily="18" charset="0"/>
                  </a:rPr>
                  <a:t>Number of</a:t>
                </a:r>
                <a:r>
                  <a:rPr lang="en-GB" baseline="0">
                    <a:latin typeface="Perpetua" panose="02020502060401020303" pitchFamily="18" charset="0"/>
                  </a:rPr>
                  <a:t> depositors</a:t>
                </a:r>
                <a:endParaRPr lang="en-GB">
                  <a:latin typeface="Perpetua" panose="02020502060401020303" pitchFamily="18" charset="0"/>
                </a:endParaRPr>
              </a:p>
            </c:rich>
          </c:tx>
          <c:layout>
            <c:manualLayout>
              <c:xMode val="edge"/>
              <c:yMode val="edge"/>
              <c:x val="9.0507436570429396E-4"/>
              <c:y val="0.3014912198475193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1228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339000417740695"/>
          <c:y val="0.13614007708495887"/>
          <c:w val="0.81388888888889133"/>
          <c:h val="0.61799795858851525"/>
        </c:manualLayout>
      </c:layout>
      <c:doughnutChart>
        <c:varyColors val="1"/>
        <c:ser>
          <c:idx val="0"/>
          <c:order val="0"/>
          <c:tx>
            <c:strRef>
              <c:f>'graf 2'!$C$6</c:f>
              <c:strCache>
                <c:ptCount val="1"/>
                <c:pt idx="0">
                  <c:v>shuma e depozitave  ne %</c:v>
                </c:pt>
              </c:strCache>
            </c:strRef>
          </c:tx>
          <c:dPt>
            <c:idx val="0"/>
            <c:bubble3D val="0"/>
            <c:explosion val="2"/>
            <c:spPr>
              <a:solidFill>
                <a:srgbClr val="C00000"/>
              </a:solidFill>
            </c:spPr>
          </c:dPt>
          <c:dPt>
            <c:idx val="1"/>
            <c:bubble3D val="0"/>
            <c:spPr>
              <a:solidFill>
                <a:sysClr val="window" lastClr="FFFFFF">
                  <a:lumMod val="65000"/>
                </a:sysClr>
              </a:solidFill>
            </c:spPr>
          </c:dPt>
          <c:dPt>
            <c:idx val="2"/>
            <c:bubble3D val="0"/>
            <c:spPr>
              <a:solidFill>
                <a:sysClr val="windowText" lastClr="000000"/>
              </a:solidFill>
              <a:ln>
                <a:solidFill>
                  <a:sysClr val="windowText" lastClr="000000"/>
                </a:solidFill>
              </a:ln>
            </c:spPr>
          </c:dPt>
          <c:dPt>
            <c:idx val="4"/>
            <c:bubble3D val="0"/>
            <c:spPr>
              <a:solidFill>
                <a:srgbClr val="FF0000"/>
              </a:solidFill>
            </c:spPr>
          </c:dPt>
          <c:dLbls>
            <c:dLbl>
              <c:idx val="0"/>
              <c:layout>
                <c:manualLayout>
                  <c:x val="7.6076076076075999E-2"/>
                  <c:y val="0"/>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1680717698222123E-2"/>
                  <c:y val="0.17977301113223002"/>
                </c:manualLayout>
              </c:layout>
              <c:spPr>
                <a:noFill/>
                <a:ln>
                  <a:noFill/>
                </a:ln>
                <a:effectLst/>
              </c:spPr>
              <c:txPr>
                <a:bodyPr wrap="square" lIns="38100" tIns="19050" rIns="38100" bIns="19050" anchor="ctr">
                  <a:noAutofit/>
                </a:bodyPr>
                <a:lstStyle/>
                <a:p>
                  <a:pPr>
                    <a:defRPr sz="900">
                      <a:latin typeface="Perpetua" panose="02020502060401020303" pitchFamily="18"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9.1732683323176911E-2"/>
                      <c:h val="0.13521839080459769"/>
                    </c:manualLayout>
                  </c15:layout>
                </c:ext>
              </c:extLst>
            </c:dLbl>
            <c:dLbl>
              <c:idx val="2"/>
              <c:layout>
                <c:manualLayout>
                  <c:x val="-8.6086086086086228E-2"/>
                  <c:y val="-8.5085085085085096E-2"/>
                </c:manualLayout>
              </c:layou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3.0280850945038917E-2"/>
                  <c:y val="-0.15194757500849096"/>
                </c:manualLayout>
              </c:layout>
              <c:tx>
                <c:rich>
                  <a:bodyPr wrap="square" lIns="38100" tIns="19050" rIns="38100" bIns="19050" anchor="ctr">
                    <a:noAutofit/>
                  </a:bodyPr>
                  <a:lstStyle/>
                  <a:p>
                    <a:pPr>
                      <a:defRPr sz="900">
                        <a:latin typeface="Perpetua" panose="02020502060401020303" pitchFamily="18" charset="0"/>
                      </a:defRPr>
                    </a:pPr>
                    <a:r>
                      <a:rPr lang="en-US">
                        <a:latin typeface="Perpetua" panose="02020502060401020303" pitchFamily="18" charset="0"/>
                      </a:rPr>
                      <a:t>GPB</a:t>
                    </a:r>
                  </a:p>
                  <a:p>
                    <a:pPr>
                      <a:defRPr sz="900">
                        <a:latin typeface="Perpetua" panose="02020502060401020303" pitchFamily="18" charset="0"/>
                      </a:defRPr>
                    </a:pPr>
                    <a:r>
                      <a:rPr lang="en-US" baseline="0">
                        <a:latin typeface="Perpetua" panose="02020502060401020303" pitchFamily="18" charset="0"/>
                      </a:rPr>
                      <a:t>2%</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0840668514928875"/>
                      <c:h val="0.12184269343463461"/>
                    </c:manualLayout>
                  </c15:layout>
                </c:ext>
              </c:extLst>
            </c:dLbl>
            <c:dLbl>
              <c:idx val="5"/>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Perpetua" panose="02020502060401020303"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'graf 2'!$B$7:$B$12</c:f>
              <c:strCache>
                <c:ptCount val="6"/>
                <c:pt idx="0">
                  <c:v>ALL</c:v>
                </c:pt>
                <c:pt idx="1">
                  <c:v>USD</c:v>
                </c:pt>
                <c:pt idx="2">
                  <c:v>EUR</c:v>
                </c:pt>
                <c:pt idx="3">
                  <c:v>CHF</c:v>
                </c:pt>
                <c:pt idx="4">
                  <c:v>GBP</c:v>
                </c:pt>
                <c:pt idx="5">
                  <c:v>CAD</c:v>
                </c:pt>
              </c:strCache>
            </c:strRef>
          </c:cat>
          <c:val>
            <c:numRef>
              <c:f>'graf 2'!$C$7:$C$12</c:f>
              <c:numCache>
                <c:formatCode>0.0%</c:formatCode>
                <c:ptCount val="6"/>
                <c:pt idx="0">
                  <c:v>0.49439267314834484</c:v>
                </c:pt>
                <c:pt idx="1">
                  <c:v>4.8663340606485674E-2</c:v>
                </c:pt>
                <c:pt idx="2">
                  <c:v>0.43760176733687267</c:v>
                </c:pt>
                <c:pt idx="3">
                  <c:v>6.5328439532188727E-4</c:v>
                </c:pt>
                <c:pt idx="4">
                  <c:v>1.7241241464646499E-2</c:v>
                </c:pt>
                <c:pt idx="5">
                  <c:v>1.4476930483284043E-3</c:v>
                </c:pt>
              </c:numCache>
            </c:numRef>
          </c:val>
        </c:ser>
        <c:dLbls>
          <c:showLegendKey val="0"/>
          <c:showVal val="0"/>
          <c:showCatName val="0"/>
          <c:showSerName val="0"/>
          <c:showPercent val="0"/>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4053025980447"/>
          <c:y val="5.4747947255492035E-2"/>
          <c:w val="0.82732859901946221"/>
          <c:h val="0.76956750888066361"/>
        </c:manualLayout>
      </c:layout>
      <c:barChart>
        <c:barDir val="col"/>
        <c:grouping val="clustered"/>
        <c:varyColors val="0"/>
        <c:ser>
          <c:idx val="0"/>
          <c:order val="0"/>
          <c:tx>
            <c:strRef>
              <c:f>bankat!$B$4</c:f>
              <c:strCache>
                <c:ptCount val="1"/>
                <c:pt idx="0">
                  <c:v>Fondi i Sigurimit te Depozitave ne Banka</c:v>
                </c:pt>
              </c:strCache>
            </c:strRef>
          </c:tx>
          <c:spPr>
            <a:solidFill>
              <a:srgbClr val="C00000"/>
            </a:solidFill>
          </c:spPr>
          <c:invertIfNegative val="0"/>
          <c:cat>
            <c:numRef>
              <c:f>bankat!$A$5:$A$16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bankat!$B$5:$B$16</c:f>
              <c:numCache>
                <c:formatCode>_-* #,##0_-;\-* #,##0_-;_-* "-"??_-;_-@_-</c:formatCode>
                <c:ptCount val="12"/>
                <c:pt idx="0">
                  <c:v>7910033</c:v>
                </c:pt>
                <c:pt idx="1">
                  <c:v>10447678</c:v>
                </c:pt>
                <c:pt idx="2">
                  <c:v>13371740</c:v>
                </c:pt>
                <c:pt idx="3">
                  <c:v>16756721</c:v>
                </c:pt>
                <c:pt idx="4">
                  <c:v>20477080</c:v>
                </c:pt>
                <c:pt idx="5">
                  <c:v>24045619</c:v>
                </c:pt>
                <c:pt idx="6">
                  <c:v>27667346</c:v>
                </c:pt>
                <c:pt idx="7">
                  <c:v>31243190.621679977</c:v>
                </c:pt>
                <c:pt idx="8">
                  <c:v>35017089.962640002</c:v>
                </c:pt>
                <c:pt idx="9" formatCode="#,##0">
                  <c:v>38906676.466433242</c:v>
                </c:pt>
                <c:pt idx="10" formatCode="#,##0">
                  <c:v>43188356.194108143</c:v>
                </c:pt>
                <c:pt idx="11" formatCode="#,##0">
                  <c:v>47900232.111852922</c:v>
                </c:pt>
              </c:numCache>
            </c:numRef>
          </c:val>
        </c:ser>
        <c:dLbls>
          <c:showLegendKey val="0"/>
          <c:showVal val="0"/>
          <c:showCatName val="0"/>
          <c:showSerName val="0"/>
          <c:showPercent val="0"/>
          <c:showBubbleSize val="0"/>
        </c:dLbls>
        <c:gapWidth val="50"/>
        <c:overlap val="-50"/>
        <c:axId val="-212284336"/>
        <c:axId val="-212281616"/>
        <c:extLst/>
      </c:barChart>
      <c:catAx>
        <c:axId val="-2122843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vert="horz"/>
          <a:lstStyle/>
          <a:p>
            <a:pPr>
              <a:defRPr/>
            </a:pPr>
            <a:endParaRPr lang="en-US"/>
          </a:p>
        </c:txPr>
        <c:crossAx val="-212281616"/>
        <c:crosses val="autoZero"/>
        <c:auto val="1"/>
        <c:lblAlgn val="ctr"/>
        <c:lblOffset val="100"/>
        <c:noMultiLvlLbl val="0"/>
      </c:catAx>
      <c:valAx>
        <c:axId val="-212281616"/>
        <c:scaling>
          <c:orientation val="minMax"/>
        </c:scaling>
        <c:delete val="0"/>
        <c:axPos val="l"/>
        <c:majorGridlines>
          <c:spPr>
            <a:ln w="9525" cap="flat" cmpd="sng" algn="ctr">
              <a:solidFill>
                <a:schemeClr val="tx1"/>
              </a:solidFill>
              <a:prstDash val="sysDot"/>
              <a:round/>
            </a:ln>
            <a:effectLst/>
          </c:spPr>
        </c:majorGridlines>
        <c:numFmt formatCode="_-* #,##0_-;\-* #,##0_-;_-* &quot;-&quot;??_-;_-@_-" sourceLinked="1"/>
        <c:majorTickMark val="none"/>
        <c:minorTickMark val="none"/>
        <c:tickLblPos val="nextTo"/>
        <c:spPr>
          <a:noFill/>
          <a:ln>
            <a:noFill/>
          </a:ln>
          <a:effectLst/>
        </c:spPr>
        <c:txPr>
          <a:bodyPr rot="-60000000" vert="horz"/>
          <a:lstStyle/>
          <a:p>
            <a:pPr>
              <a:defRPr/>
            </a:pPr>
            <a:endParaRPr lang="en-US"/>
          </a:p>
        </c:txPr>
        <c:crossAx val="-212284336"/>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71673044834962"/>
          <c:y val="3.3785377358490611E-2"/>
          <c:w val="0.85458564849205154"/>
          <c:h val="0.87733004198273756"/>
        </c:manualLayout>
      </c:layout>
      <c:barChart>
        <c:barDir val="col"/>
        <c:grouping val="clustered"/>
        <c:varyColors val="0"/>
        <c:ser>
          <c:idx val="1"/>
          <c:order val="0"/>
          <c:spPr>
            <a:solidFill>
              <a:schemeClr val="tx1">
                <a:lumMod val="65000"/>
                <a:lumOff val="35000"/>
              </a:schemeClr>
            </a:solidFill>
          </c:spPr>
          <c:invertIfNegative val="0"/>
          <c:cat>
            <c:numRef>
              <c:f>bankat!$A$5:$A$16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bankat!$C$5:$C$16</c:f>
              <c:numCache>
                <c:formatCode>#,##0</c:formatCode>
                <c:ptCount val="12"/>
                <c:pt idx="0">
                  <c:v>1068408</c:v>
                </c:pt>
                <c:pt idx="1">
                  <c:v>1941086</c:v>
                </c:pt>
                <c:pt idx="2">
                  <c:v>2241387</c:v>
                </c:pt>
                <c:pt idx="3">
                  <c:v>2547691</c:v>
                </c:pt>
                <c:pt idx="4">
                  <c:v>2775119</c:v>
                </c:pt>
                <c:pt idx="5">
                  <c:v>2836807</c:v>
                </c:pt>
                <c:pt idx="6">
                  <c:v>2900429</c:v>
                </c:pt>
                <c:pt idx="7">
                  <c:v>2993277.38521</c:v>
                </c:pt>
                <c:pt idx="8">
                  <c:v>3207976.1669999999</c:v>
                </c:pt>
                <c:pt idx="9">
                  <c:v>3272833.5874299998</c:v>
                </c:pt>
                <c:pt idx="10">
                  <c:v>3376146.9419999998</c:v>
                </c:pt>
                <c:pt idx="11">
                  <c:v>3571555.2247000104</c:v>
                </c:pt>
              </c:numCache>
            </c:numRef>
          </c:val>
        </c:ser>
        <c:dLbls>
          <c:showLegendKey val="0"/>
          <c:showVal val="0"/>
          <c:showCatName val="0"/>
          <c:showSerName val="0"/>
          <c:showPercent val="0"/>
          <c:showBubbleSize val="0"/>
        </c:dLbls>
        <c:gapWidth val="59"/>
        <c:overlap val="8"/>
        <c:axId val="-212280528"/>
        <c:axId val="-212279984"/>
        <c:extLst/>
      </c:barChart>
      <c:catAx>
        <c:axId val="-212280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2279984"/>
        <c:crosses val="autoZero"/>
        <c:auto val="1"/>
        <c:lblAlgn val="ctr"/>
        <c:lblOffset val="100"/>
        <c:noMultiLvlLbl val="0"/>
      </c:catAx>
      <c:valAx>
        <c:axId val="-212279984"/>
        <c:scaling>
          <c:orientation val="minMax"/>
        </c:scaling>
        <c:delete val="0"/>
        <c:axPos val="l"/>
        <c:majorGridlines>
          <c:spPr>
            <a:ln w="9525" cap="flat" cmpd="sng" algn="ctr">
              <a:solidFill>
                <a:schemeClr val="tx1"/>
              </a:solidFill>
              <a:prstDash val="sysDot"/>
              <a:round/>
            </a:ln>
            <a:effectLst/>
          </c:spPr>
        </c:majorGridlines>
        <c:numFmt formatCode="_(* #,##0_);_(* \(#,##0\);_(* &quot;-&quot;_);_(@_)" sourceLinked="0"/>
        <c:majorTickMark val="none"/>
        <c:minorTickMark val="none"/>
        <c:tickLblPos val="nextTo"/>
        <c:spPr>
          <a:noFill/>
          <a:ln>
            <a:noFill/>
          </a:ln>
          <a:effectLst/>
        </c:spPr>
        <c:txPr>
          <a:bodyPr rot="-60000000" vert="horz"/>
          <a:lstStyle/>
          <a:p>
            <a:pPr>
              <a:defRPr/>
            </a:pPr>
            <a:endParaRPr lang="en-US"/>
          </a:p>
        </c:txPr>
        <c:crossAx val="-212280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28658445996144"/>
          <c:y val="4.3327032136105913E-2"/>
          <c:w val="0.82651611944733006"/>
          <c:h val="0.80773826712114682"/>
        </c:manualLayout>
      </c:layout>
      <c:barChart>
        <c:barDir val="col"/>
        <c:grouping val="clustered"/>
        <c:varyColors val="0"/>
        <c:ser>
          <c:idx val="2"/>
          <c:order val="0"/>
          <c:tx>
            <c:strRef>
              <c:f>bankat!$D$4</c:f>
              <c:strCache>
                <c:ptCount val="1"/>
                <c:pt idx="0">
                  <c:v>Te Ardhurat nga Administrimi i Mjeteve Financiare</c:v>
                </c:pt>
              </c:strCache>
            </c:strRef>
          </c:tx>
          <c:spPr>
            <a:solidFill>
              <a:srgbClr val="C00000"/>
            </a:solidFill>
          </c:spPr>
          <c:invertIfNegative val="0"/>
          <c:cat>
            <c:numRef>
              <c:f>bankat!$A$5:$A$16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bankat!$D$5:$D$16</c:f>
              <c:numCache>
                <c:formatCode>_(* #,##0.00_);_(* \(#,##0.00\);_(* "-"??_);_(@_)</c:formatCode>
                <c:ptCount val="12"/>
                <c:pt idx="0">
                  <c:v>447118</c:v>
                </c:pt>
                <c:pt idx="1">
                  <c:v>603631</c:v>
                </c:pt>
                <c:pt idx="2">
                  <c:v>715056</c:v>
                </c:pt>
                <c:pt idx="3">
                  <c:v>901489</c:v>
                </c:pt>
                <c:pt idx="4">
                  <c:v>1029437</c:v>
                </c:pt>
                <c:pt idx="5">
                  <c:v>803986</c:v>
                </c:pt>
                <c:pt idx="6">
                  <c:v>874149</c:v>
                </c:pt>
                <c:pt idx="7">
                  <c:v>782203.52367999998</c:v>
                </c:pt>
                <c:pt idx="8">
                  <c:v>780184.55938999937</c:v>
                </c:pt>
                <c:pt idx="9">
                  <c:v>999441.43438619992</c:v>
                </c:pt>
                <c:pt idx="10">
                  <c:v>1080701.368</c:v>
                </c:pt>
                <c:pt idx="11">
                  <c:v>1226015.4682999996</c:v>
                </c:pt>
              </c:numCache>
            </c:numRef>
          </c:val>
        </c:ser>
        <c:dLbls>
          <c:showLegendKey val="0"/>
          <c:showVal val="0"/>
          <c:showCatName val="0"/>
          <c:showSerName val="0"/>
          <c:showPercent val="0"/>
          <c:showBubbleSize val="0"/>
        </c:dLbls>
        <c:gapWidth val="68"/>
        <c:overlap val="-27"/>
        <c:axId val="-258466768"/>
        <c:axId val="-258472752"/>
        <c:extLst/>
      </c:barChart>
      <c:catAx>
        <c:axId val="-258466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58472752"/>
        <c:crosses val="autoZero"/>
        <c:auto val="1"/>
        <c:lblAlgn val="ctr"/>
        <c:lblOffset val="100"/>
        <c:noMultiLvlLbl val="0"/>
      </c:catAx>
      <c:valAx>
        <c:axId val="-258472752"/>
        <c:scaling>
          <c:orientation val="minMax"/>
        </c:scaling>
        <c:delete val="0"/>
        <c:axPos val="l"/>
        <c:majorGridlines>
          <c:spPr>
            <a:ln w="9525" cap="flat" cmpd="sng" algn="ctr">
              <a:solidFill>
                <a:schemeClr val="tx1">
                  <a:lumMod val="75000"/>
                  <a:lumOff val="25000"/>
                </a:schemeClr>
              </a:solidFill>
              <a:prstDash val="sysDot"/>
              <a:round/>
            </a:ln>
            <a:effectLst/>
          </c:spPr>
        </c:majorGridlines>
        <c:numFmt formatCode="_(* #,##0_);_(* \(#,##0\);_(* &quot;-&quot;_);_(@_)" sourceLinked="0"/>
        <c:majorTickMark val="none"/>
        <c:minorTickMark val="none"/>
        <c:tickLblPos val="nextTo"/>
        <c:spPr>
          <a:noFill/>
          <a:ln>
            <a:noFill/>
          </a:ln>
          <a:effectLst/>
        </c:spPr>
        <c:txPr>
          <a:bodyPr rot="-60000000" vert="horz"/>
          <a:lstStyle/>
          <a:p>
            <a:pPr>
              <a:defRPr/>
            </a:pPr>
            <a:endParaRPr lang="en-US"/>
          </a:p>
        </c:txPr>
        <c:crossAx val="-258466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1031831612702"/>
          <c:y val="7.3333294838165933E-2"/>
          <c:w val="0.76178447284491024"/>
          <c:h val="0.63368785633183844"/>
        </c:manualLayout>
      </c:layout>
      <c:barChart>
        <c:barDir val="col"/>
        <c:grouping val="clustered"/>
        <c:varyColors val="0"/>
        <c:ser>
          <c:idx val="0"/>
          <c:order val="0"/>
          <c:tx>
            <c:strRef>
              <c:f>bankat!$E$4</c:f>
              <c:strCache>
                <c:ptCount val="1"/>
                <c:pt idx="0">
                  <c:v>Insured deposits in banks</c:v>
                </c:pt>
              </c:strCache>
            </c:strRef>
          </c:tx>
          <c:spPr>
            <a:solidFill>
              <a:schemeClr val="tx1">
                <a:lumMod val="75000"/>
                <a:lumOff val="25000"/>
              </a:schemeClr>
            </a:solidFill>
            <a:ln>
              <a:noFill/>
            </a:ln>
            <a:effectLst/>
          </c:spPr>
          <c:invertIfNegative val="0"/>
          <c:cat>
            <c:numRef>
              <c:f>bankat!$A$5:$A$16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bankat!$E$5:$E$16</c:f>
              <c:numCache>
                <c:formatCode>_-* #,##0.00_-;\-* #,##0.00_-;_-* "-"??_-;_-@_-</c:formatCode>
                <c:ptCount val="12"/>
                <c:pt idx="0">
                  <c:v>393114211.82623029</c:v>
                </c:pt>
                <c:pt idx="1">
                  <c:v>451339870.32787985</c:v>
                </c:pt>
                <c:pt idx="2">
                  <c:v>497393339.88765007</c:v>
                </c:pt>
                <c:pt idx="3">
                  <c:v>546104343.82545817</c:v>
                </c:pt>
                <c:pt idx="4">
                  <c:v>557004242.38399994</c:v>
                </c:pt>
                <c:pt idx="5">
                  <c:v>570595988.1099999</c:v>
                </c:pt>
                <c:pt idx="6">
                  <c:v>593363486.03030109</c:v>
                </c:pt>
                <c:pt idx="7">
                  <c:v>611433138</c:v>
                </c:pt>
                <c:pt idx="8">
                  <c:v>655429927.07143545</c:v>
                </c:pt>
                <c:pt idx="9">
                  <c:v>667173484.3567481</c:v>
                </c:pt>
                <c:pt idx="10">
                  <c:v>702802004.07437932</c:v>
                </c:pt>
                <c:pt idx="11">
                  <c:v>741614252.22731531</c:v>
                </c:pt>
              </c:numCache>
            </c:numRef>
          </c:val>
        </c:ser>
        <c:dLbls>
          <c:showLegendKey val="0"/>
          <c:showVal val="0"/>
          <c:showCatName val="0"/>
          <c:showSerName val="0"/>
          <c:showPercent val="0"/>
          <c:showBubbleSize val="0"/>
        </c:dLbls>
        <c:gapWidth val="82"/>
        <c:overlap val="-27"/>
        <c:axId val="-258468944"/>
        <c:axId val="-258471664"/>
      </c:barChart>
      <c:lineChart>
        <c:grouping val="standard"/>
        <c:varyColors val="0"/>
        <c:ser>
          <c:idx val="1"/>
          <c:order val="1"/>
          <c:tx>
            <c:strRef>
              <c:f>bankat!$F$4</c:f>
              <c:strCache>
                <c:ptCount val="1"/>
                <c:pt idx="0">
                  <c:v>Coverage ratio</c:v>
                </c:pt>
              </c:strCache>
            </c:strRef>
          </c:tx>
          <c:spPr>
            <a:ln w="3175" cap="rnd">
              <a:solidFill>
                <a:schemeClr val="accent2"/>
              </a:solidFill>
              <a:round/>
            </a:ln>
            <a:effectLst>
              <a:outerShdw blurRad="50800" dist="50800" dir="5400000" sx="3000" sy="3000" algn="ctr" rotWithShape="0">
                <a:srgbClr val="000000">
                  <a:alpha val="62000"/>
                </a:srgbClr>
              </a:outerShdw>
            </a:effectLst>
          </c:spPr>
          <c:marker>
            <c:symbol val="circle"/>
            <c:size val="8"/>
            <c:spPr>
              <a:solidFill>
                <a:schemeClr val="bg1">
                  <a:lumMod val="95000"/>
                  <a:alpha val="93000"/>
                </a:schemeClr>
              </a:solidFill>
              <a:ln w="3175">
                <a:solidFill>
                  <a:srgbClr val="FF0000"/>
                </a:solidFill>
              </a:ln>
              <a:effectLst>
                <a:outerShdw blurRad="50800" dist="50800" dir="5400000" sx="3000" sy="3000" algn="ctr" rotWithShape="0">
                  <a:srgbClr val="000000">
                    <a:alpha val="62000"/>
                  </a:srgbClr>
                </a:outerShdw>
              </a:effectLst>
            </c:spPr>
          </c:marker>
          <c:dLbls>
            <c:dLbl>
              <c:idx val="0"/>
              <c:layout>
                <c:manualLayout>
                  <c:x val="-6.8597434836574725E-2"/>
                  <c:y val="-0.2310497474804483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8597434836574697E-2"/>
                  <c:y val="-0.26438306331597927"/>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1355675079299408E-2"/>
                  <c:y val="-0.2710497264830832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411391532202484E-2"/>
                  <c:y val="-0.25104973698176525"/>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8597434836574753E-2"/>
                  <c:y val="-0.2177164211462370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5839194593849126E-2"/>
                  <c:y val="-0.19104976847781191"/>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5839194593849223E-2"/>
                  <c:y val="-0.17104977897649476"/>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7564473865673926E-2"/>
                  <c:y val="-0.14438312630807018"/>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7564473865673933E-2"/>
                  <c:y val="-0.12438313680675236"/>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a:softEdge rad="29210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erpetua" panose="02020502060401020303"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bankat!$A$5:$A$16</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bankat!$F$5:$F$16</c:f>
              <c:numCache>
                <c:formatCode>0.00%</c:formatCode>
                <c:ptCount val="12"/>
                <c:pt idx="0">
                  <c:v>2.0121462826931547E-2</c:v>
                </c:pt>
                <c:pt idx="1">
                  <c:v>2.3148138879045186E-2</c:v>
                </c:pt>
                <c:pt idx="2">
                  <c:v>2.6883632987567591E-2</c:v>
                </c:pt>
                <c:pt idx="3">
                  <c:v>3.0684101288444652E-2</c:v>
                </c:pt>
                <c:pt idx="4">
                  <c:v>3.6762879780515373E-2</c:v>
                </c:pt>
                <c:pt idx="5">
                  <c:v>4.2141233904652811E-2</c:v>
                </c:pt>
                <c:pt idx="6">
                  <c:v>4.6627988832105394E-2</c:v>
                </c:pt>
                <c:pt idx="7">
                  <c:v>5.1098294613008133E-2</c:v>
                </c:pt>
                <c:pt idx="8">
                  <c:v>5.3426138350291724E-2</c:v>
                </c:pt>
                <c:pt idx="9">
                  <c:v>5.8315681571105872E-2</c:v>
                </c:pt>
                <c:pt idx="10">
                  <c:v>6.1451669095606724E-2</c:v>
                </c:pt>
                <c:pt idx="11">
                  <c:v>6.4589147212304229E-2</c:v>
                </c:pt>
              </c:numCache>
            </c:numRef>
          </c:val>
          <c:smooth val="0"/>
        </c:ser>
        <c:dLbls>
          <c:showLegendKey val="0"/>
          <c:showVal val="0"/>
          <c:showCatName val="0"/>
          <c:showSerName val="0"/>
          <c:showPercent val="0"/>
          <c:showBubbleSize val="0"/>
        </c:dLbls>
        <c:marker val="1"/>
        <c:smooth val="0"/>
        <c:axId val="-258470576"/>
        <c:axId val="-258471120"/>
      </c:lineChart>
      <c:catAx>
        <c:axId val="-25846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58471664"/>
        <c:crosses val="autoZero"/>
        <c:auto val="1"/>
        <c:lblAlgn val="ctr"/>
        <c:lblOffset val="100"/>
        <c:noMultiLvlLbl val="0"/>
      </c:catAx>
      <c:valAx>
        <c:axId val="-258471664"/>
        <c:scaling>
          <c:orientation val="minMax"/>
        </c:scaling>
        <c:delete val="0"/>
        <c:axPos val="l"/>
        <c:majorGridlines>
          <c:spPr>
            <a:ln w="9525" cap="flat" cmpd="sng" algn="ctr">
              <a:solidFill>
                <a:schemeClr val="bg1">
                  <a:lumMod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58468944"/>
        <c:crosses val="autoZero"/>
        <c:crossBetween val="between"/>
      </c:valAx>
      <c:valAx>
        <c:axId val="-2584711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258470576"/>
        <c:crosses val="max"/>
        <c:crossBetween val="between"/>
      </c:valAx>
      <c:catAx>
        <c:axId val="-258470576"/>
        <c:scaling>
          <c:orientation val="minMax"/>
        </c:scaling>
        <c:delete val="1"/>
        <c:axPos val="b"/>
        <c:numFmt formatCode="General" sourceLinked="1"/>
        <c:majorTickMark val="out"/>
        <c:minorTickMark val="none"/>
        <c:tickLblPos val="none"/>
        <c:crossAx val="-258471120"/>
        <c:crosses val="autoZero"/>
        <c:auto val="1"/>
        <c:lblAlgn val="ctr"/>
        <c:lblOffset val="100"/>
        <c:noMultiLvlLbl val="0"/>
      </c:catAx>
      <c:spPr>
        <a:noFill/>
        <a:ln>
          <a:solidFill>
            <a:schemeClr val="bg1">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Perpetua" panose="02020502060401020303"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89816387956991"/>
          <c:y val="8.6956521739130543E-2"/>
          <c:w val="0.79950985042532363"/>
          <c:h val="0.80174917265776813"/>
        </c:manualLayout>
      </c:layout>
      <c:barChart>
        <c:barDir val="col"/>
        <c:grouping val="clustered"/>
        <c:varyColors val="0"/>
        <c:ser>
          <c:idx val="0"/>
          <c:order val="0"/>
          <c:tx>
            <c:strRef>
              <c:f>SHKK!$B$5</c:f>
              <c:strCache>
                <c:ptCount val="1"/>
                <c:pt idx="0">
                  <c:v>Fondi i Sigurimit te Depozitave ne SHKK</c:v>
                </c:pt>
              </c:strCache>
            </c:strRef>
          </c:tx>
          <c:spPr>
            <a:solidFill>
              <a:srgbClr val="C00000"/>
            </a:solidFill>
            <a:ln>
              <a:noFill/>
            </a:ln>
            <a:effectLst/>
          </c:spPr>
          <c:invertIfNegative val="0"/>
          <c:dPt>
            <c:idx val="0"/>
            <c:invertIfNegative val="0"/>
            <c:bubble3D val="0"/>
            <c:spPr>
              <a:solidFill>
                <a:srgbClr val="C00000"/>
              </a:solidFill>
              <a:ln>
                <a:noFill/>
              </a:ln>
              <a:effectLst/>
            </c:spPr>
          </c:dPt>
          <c:cat>
            <c:numRef>
              <c:f>SHKK!$A$6:$A$11</c:f>
              <c:numCache>
                <c:formatCode>General</c:formatCode>
                <c:ptCount val="6"/>
                <c:pt idx="0">
                  <c:v>2015</c:v>
                </c:pt>
                <c:pt idx="1">
                  <c:v>2016</c:v>
                </c:pt>
                <c:pt idx="2">
                  <c:v>2017</c:v>
                </c:pt>
                <c:pt idx="3">
                  <c:v>2018</c:v>
                </c:pt>
                <c:pt idx="4">
                  <c:v>2019</c:v>
                </c:pt>
                <c:pt idx="5">
                  <c:v>2020</c:v>
                </c:pt>
              </c:numCache>
            </c:numRef>
          </c:cat>
          <c:val>
            <c:numRef>
              <c:f>SHKK!$B$6:$B$11</c:f>
              <c:numCache>
                <c:formatCode>_(* #,##0.00_);_(* \(#,##0.00\);_(* "-"??_);_(@_)</c:formatCode>
                <c:ptCount val="6"/>
                <c:pt idx="0">
                  <c:v>77170.33666999999</c:v>
                </c:pt>
                <c:pt idx="1">
                  <c:v>77164.345700000005</c:v>
                </c:pt>
                <c:pt idx="2">
                  <c:v>92220.361000000004</c:v>
                </c:pt>
                <c:pt idx="3">
                  <c:v>107512.33667476739</c:v>
                </c:pt>
                <c:pt idx="4">
                  <c:v>124594.523</c:v>
                </c:pt>
                <c:pt idx="5">
                  <c:v>144709.87805508467</c:v>
                </c:pt>
              </c:numCache>
            </c:numRef>
          </c:val>
        </c:ser>
        <c:dLbls>
          <c:showLegendKey val="0"/>
          <c:showVal val="0"/>
          <c:showCatName val="0"/>
          <c:showSerName val="0"/>
          <c:showPercent val="0"/>
          <c:showBubbleSize val="0"/>
        </c:dLbls>
        <c:gapWidth val="79"/>
        <c:overlap val="-27"/>
        <c:axId val="-406653344"/>
        <c:axId val="-406658240"/>
        <c:extLst/>
      </c:barChart>
      <c:catAx>
        <c:axId val="-4066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06658240"/>
        <c:crosses val="autoZero"/>
        <c:auto val="1"/>
        <c:lblAlgn val="ctr"/>
        <c:lblOffset val="100"/>
        <c:noMultiLvlLbl val="0"/>
      </c:catAx>
      <c:valAx>
        <c:axId val="-40665824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vert="horz"/>
          <a:lstStyle/>
          <a:p>
            <a:pPr>
              <a:defRPr/>
            </a:pPr>
            <a:endParaRPr lang="en-US"/>
          </a:p>
        </c:txPr>
        <c:crossAx val="-406653344"/>
        <c:crosses val="autoZero"/>
        <c:crossBetween val="between"/>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Perpetua" panose="02020502060401020303"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SHKK!$C$5</c:f>
              <c:strCache>
                <c:ptCount val="1"/>
                <c:pt idx="0">
                  <c:v>Primet e Sigurimit nga SHKK</c:v>
                </c:pt>
              </c:strCache>
            </c:strRef>
          </c:tx>
          <c:spPr>
            <a:solidFill>
              <a:sysClr val="windowText" lastClr="000000">
                <a:lumMod val="65000"/>
                <a:lumOff val="35000"/>
              </a:sysClr>
            </a:solidFill>
          </c:spPr>
          <c:invertIfNegative val="0"/>
          <c:cat>
            <c:numRef>
              <c:f>SHKK!$A$8:$A$11</c:f>
              <c:numCache>
                <c:formatCode>General</c:formatCode>
                <c:ptCount val="4"/>
                <c:pt idx="0">
                  <c:v>2017</c:v>
                </c:pt>
                <c:pt idx="1">
                  <c:v>2018</c:v>
                </c:pt>
                <c:pt idx="2">
                  <c:v>2019</c:v>
                </c:pt>
                <c:pt idx="3">
                  <c:v>2020</c:v>
                </c:pt>
              </c:numCache>
            </c:numRef>
          </c:cat>
          <c:val>
            <c:numRef>
              <c:f>SHKK!$C$8:$C$11</c:f>
              <c:numCache>
                <c:formatCode>_(* #,##0.00_);_(* \(#,##0.00\);_(* "-"??_);_(@_)</c:formatCode>
                <c:ptCount val="4"/>
                <c:pt idx="0">
                  <c:v>11308.732669999999</c:v>
                </c:pt>
                <c:pt idx="1">
                  <c:v>13899.98036</c:v>
                </c:pt>
                <c:pt idx="2">
                  <c:v>16495.182990000001</c:v>
                </c:pt>
                <c:pt idx="3">
                  <c:v>18547.554100000001</c:v>
                </c:pt>
              </c:numCache>
            </c:numRef>
          </c:val>
        </c:ser>
        <c:dLbls>
          <c:showLegendKey val="0"/>
          <c:showVal val="0"/>
          <c:showCatName val="0"/>
          <c:showSerName val="0"/>
          <c:showPercent val="0"/>
          <c:showBubbleSize val="0"/>
        </c:dLbls>
        <c:gapWidth val="127"/>
        <c:overlap val="-27"/>
        <c:axId val="-406657152"/>
        <c:axId val="-406666944"/>
        <c:extLst/>
      </c:barChart>
      <c:catAx>
        <c:axId val="-406657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406666944"/>
        <c:crosses val="autoZero"/>
        <c:auto val="1"/>
        <c:lblAlgn val="ctr"/>
        <c:lblOffset val="100"/>
        <c:noMultiLvlLbl val="0"/>
      </c:catAx>
      <c:valAx>
        <c:axId val="-406666944"/>
        <c:scaling>
          <c:orientation val="minMax"/>
        </c:scaling>
        <c:delete val="0"/>
        <c:axPos val="l"/>
        <c:majorGridlines>
          <c:spPr>
            <a:ln w="9525" cap="flat" cmpd="sng" algn="ctr">
              <a:solidFill>
                <a:schemeClr val="tx1">
                  <a:lumMod val="85000"/>
                  <a:lumOff val="15000"/>
                </a:schemeClr>
              </a:solidFill>
              <a:prstDash val="sysDot"/>
              <a:round/>
            </a:ln>
            <a:effectLst/>
          </c:spPr>
        </c:majorGridlines>
        <c:numFmt formatCode="_(* #,##0_);_(* \(#,##0\);_(* &quot;-&quot;_);_(@_)" sourceLinked="0"/>
        <c:majorTickMark val="none"/>
        <c:minorTickMark val="none"/>
        <c:tickLblPos val="nextTo"/>
        <c:spPr>
          <a:noFill/>
          <a:ln>
            <a:noFill/>
          </a:ln>
          <a:effectLst/>
        </c:spPr>
        <c:txPr>
          <a:bodyPr rot="-60000000" vert="horz"/>
          <a:lstStyle/>
          <a:p>
            <a:pPr>
              <a:defRPr/>
            </a:pPr>
            <a:endParaRPr lang="en-US"/>
          </a:p>
        </c:txPr>
        <c:crossAx val="-406657152"/>
        <c:crosses val="autoZero"/>
        <c:crossBetween val="between"/>
      </c:valAx>
      <c:spPr>
        <a:noFill/>
        <a:ln>
          <a:solidFill>
            <a:schemeClr val="tx1">
              <a:lumMod val="85000"/>
              <a:lumOff val="1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erpetua" panose="02020502060401020303"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14473586466871"/>
          <c:y val="0.10720270543105262"/>
          <c:w val="0.85910764255872463"/>
          <c:h val="0.78636315594778516"/>
        </c:manualLayout>
      </c:layout>
      <c:barChart>
        <c:barDir val="col"/>
        <c:grouping val="clustered"/>
        <c:varyColors val="0"/>
        <c:ser>
          <c:idx val="3"/>
          <c:order val="3"/>
          <c:tx>
            <c:strRef>
              <c:f>SHKK!$D$5</c:f>
              <c:strCache>
                <c:ptCount val="1"/>
                <c:pt idx="0">
                  <c:v>Te Ardhurat nga Administrimi i Mjeteve Financiare</c:v>
                </c:pt>
              </c:strCache>
            </c:strRef>
          </c:tx>
          <c:spPr>
            <a:solidFill>
              <a:srgbClr val="C00000"/>
            </a:solidFill>
            <a:ln>
              <a:noFill/>
            </a:ln>
            <a:effectLst/>
          </c:spPr>
          <c:invertIfNegative val="0"/>
          <c:cat>
            <c:numRef>
              <c:f>SHKK!$A$6:$A$11</c:f>
              <c:numCache>
                <c:formatCode>General</c:formatCode>
                <c:ptCount val="6"/>
                <c:pt idx="0">
                  <c:v>2015</c:v>
                </c:pt>
                <c:pt idx="1">
                  <c:v>2016</c:v>
                </c:pt>
                <c:pt idx="2">
                  <c:v>2017</c:v>
                </c:pt>
                <c:pt idx="3">
                  <c:v>2018</c:v>
                </c:pt>
                <c:pt idx="4">
                  <c:v>2019</c:v>
                </c:pt>
                <c:pt idx="5">
                  <c:v>2020</c:v>
                </c:pt>
              </c:numCache>
            </c:numRef>
          </c:cat>
          <c:val>
            <c:numRef>
              <c:f>SHKK!$D$6:$D$11</c:f>
              <c:numCache>
                <c:formatCode>_(* #,##0.00_);_(* \(#,##0.00\);_(* "-"??_);_(@_)</c:formatCode>
                <c:ptCount val="6"/>
                <c:pt idx="0">
                  <c:v>1170.3366700000001</c:v>
                </c:pt>
                <c:pt idx="1">
                  <c:v>1164.3457000000001</c:v>
                </c:pt>
                <c:pt idx="2">
                  <c:v>1350.329</c:v>
                </c:pt>
                <c:pt idx="3">
                  <c:v>1679.741</c:v>
                </c:pt>
                <c:pt idx="4">
                  <c:v>1718.9050000000011</c:v>
                </c:pt>
                <c:pt idx="5">
                  <c:v>1975.3027000000002</c:v>
                </c:pt>
              </c:numCache>
            </c:numRef>
          </c:val>
        </c:ser>
        <c:dLbls>
          <c:showLegendKey val="0"/>
          <c:showVal val="0"/>
          <c:showCatName val="0"/>
          <c:showSerName val="0"/>
          <c:showPercent val="0"/>
          <c:showBubbleSize val="0"/>
        </c:dLbls>
        <c:gapWidth val="89"/>
        <c:overlap val="-27"/>
        <c:axId val="-406665312"/>
        <c:axId val="-333903088"/>
        <c:extLst>
          <c:ext xmlns:c15="http://schemas.microsoft.com/office/drawing/2012/chart" uri="{02D57815-91ED-43cb-92C2-25804820EDAC}">
            <c15:filteredBarSeries>
              <c15:ser>
                <c:idx val="0"/>
                <c:order val="0"/>
                <c:tx>
                  <c:strRef>
                    <c:extLst>
                      <c:ext uri="{02D57815-91ED-43cb-92C2-25804820EDAC}">
                        <c15:formulaRef>
                          <c15:sqref>bankat!$A$4</c15:sqref>
                        </c15:formulaRef>
                      </c:ext>
                    </c:extLst>
                    <c:strCache>
                      <c:ptCount val="1"/>
                      <c:pt idx="0">
                        <c:v>Viti</c:v>
                      </c:pt>
                    </c:strCache>
                  </c:strRef>
                </c:tx>
                <c:spPr>
                  <a:solidFill>
                    <a:schemeClr val="accent6"/>
                  </a:solidFill>
                  <a:ln>
                    <a:noFill/>
                  </a:ln>
                  <a:effectLst/>
                </c:spPr>
                <c:invertIfNegative val="0"/>
                <c:cat>
                  <c:numRef>
                    <c:extLst>
                      <c:ext uri="{02D57815-91ED-43cb-92C2-25804820EDAC}">
                        <c15:formulaRef>
                          <c15:sqref>SHKK!$A$6:$A$11</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bankat!$A$5:$A$11</c15:sqref>
                        </c15:formulaRef>
                      </c:ext>
                    </c:extLst>
                    <c:numCache>
                      <c:formatCode>General</c:formatCode>
                      <c:ptCount val="7"/>
                      <c:pt idx="0">
                        <c:v>2009</c:v>
                      </c:pt>
                      <c:pt idx="1">
                        <c:v>2010</c:v>
                      </c:pt>
                      <c:pt idx="2">
                        <c:v>2011</c:v>
                      </c:pt>
                      <c:pt idx="3">
                        <c:v>2012</c:v>
                      </c:pt>
                      <c:pt idx="4">
                        <c:v>2013</c:v>
                      </c:pt>
                      <c:pt idx="5">
                        <c:v>2014</c:v>
                      </c:pt>
                      <c:pt idx="6">
                        <c:v>2015</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bankat!$B$4</c15:sqref>
                        </c15:formulaRef>
                      </c:ext>
                    </c:extLst>
                    <c:strCache>
                      <c:ptCount val="1"/>
                      <c:pt idx="0">
                        <c:v>Fondi i Sigurimit te Depozitave ne Banka</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SHKK!$A$6:$A$11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bankat!$B$5:$B$11</c15:sqref>
                        </c15:formulaRef>
                      </c:ext>
                    </c:extLst>
                    <c:numCache>
                      <c:formatCode>_-* #,##0_-;\-* #,##0_-;_-* "-"??_-;_-@_-</c:formatCode>
                      <c:ptCount val="7"/>
                      <c:pt idx="0">
                        <c:v>7910033</c:v>
                      </c:pt>
                      <c:pt idx="1">
                        <c:v>10447678</c:v>
                      </c:pt>
                      <c:pt idx="2">
                        <c:v>13371740</c:v>
                      </c:pt>
                      <c:pt idx="3">
                        <c:v>16756721</c:v>
                      </c:pt>
                      <c:pt idx="4">
                        <c:v>20477080</c:v>
                      </c:pt>
                      <c:pt idx="5">
                        <c:v>24045619</c:v>
                      </c:pt>
                      <c:pt idx="6">
                        <c:v>27667346</c:v>
                      </c:pt>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bankat!$C$4</c15:sqref>
                        </c15:formulaRef>
                      </c:ext>
                    </c:extLst>
                    <c:strCache>
                      <c:ptCount val="1"/>
                      <c:pt idx="0">
                        <c:v>Primet e Sigurimit nga Bankat</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SHKK!$A$6:$A$11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bankat!$C$5:$C$11</c15:sqref>
                        </c15:formulaRef>
                      </c:ext>
                    </c:extLst>
                    <c:numCache>
                      <c:formatCode>#,##0</c:formatCode>
                      <c:ptCount val="7"/>
                      <c:pt idx="0">
                        <c:v>1068408</c:v>
                      </c:pt>
                      <c:pt idx="1">
                        <c:v>1941086</c:v>
                      </c:pt>
                      <c:pt idx="2">
                        <c:v>2241387</c:v>
                      </c:pt>
                      <c:pt idx="3">
                        <c:v>2547691</c:v>
                      </c:pt>
                      <c:pt idx="4">
                        <c:v>2775119</c:v>
                      </c:pt>
                      <c:pt idx="5">
                        <c:v>2836807</c:v>
                      </c:pt>
                      <c:pt idx="6">
                        <c:v>2900429</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bankat!$E$4</c15:sqref>
                        </c15:formulaRef>
                      </c:ext>
                    </c:extLst>
                    <c:strCache>
                      <c:ptCount val="1"/>
                      <c:pt idx="0">
                        <c:v>Depozitat e Siguruara ne Banka</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SHKK!$A$6:$A$11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bankat!$E$5:$E$11</c15:sqref>
                        </c15:formulaRef>
                      </c:ext>
                    </c:extLst>
                    <c:numCache>
                      <c:formatCode>_(* #,##0.00_);_(* \(#,##0.00\);_(* "-"??_);_(@_)</c:formatCode>
                      <c:ptCount val="7"/>
                      <c:pt idx="0">
                        <c:v>393114211.82623088</c:v>
                      </c:pt>
                      <c:pt idx="1">
                        <c:v>451339870.32787973</c:v>
                      </c:pt>
                      <c:pt idx="2">
                        <c:v>497393339.88765007</c:v>
                      </c:pt>
                      <c:pt idx="3">
                        <c:v>546104343.82545996</c:v>
                      </c:pt>
                      <c:pt idx="4">
                        <c:v>557004242.38399994</c:v>
                      </c:pt>
                      <c:pt idx="5">
                        <c:v>570595988.1099999</c:v>
                      </c:pt>
                      <c:pt idx="6">
                        <c:v>593363486.03030097</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bankat!$F$4</c15:sqref>
                        </c15:formulaRef>
                      </c:ext>
                    </c:extLst>
                    <c:strCache>
                      <c:ptCount val="1"/>
                      <c:pt idx="0">
                        <c:v>Raporti i Mbulimit</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SHKK!$A$6:$A$11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bankat!$F$5:$F$11</c15:sqref>
                        </c15:formulaRef>
                      </c:ext>
                    </c:extLst>
                    <c:numCache>
                      <c:formatCode>0.00%</c:formatCode>
                      <c:ptCount val="7"/>
                      <c:pt idx="0">
                        <c:v>2.0121462826931551E-2</c:v>
                      </c:pt>
                      <c:pt idx="1">
                        <c:v>2.3148138879045176E-2</c:v>
                      </c:pt>
                      <c:pt idx="2">
                        <c:v>2.6883632987567494E-2</c:v>
                      </c:pt>
                      <c:pt idx="3">
                        <c:v>3.0684101288444621E-2</c:v>
                      </c:pt>
                      <c:pt idx="4">
                        <c:v>3.676287978051531E-2</c:v>
                      </c:pt>
                      <c:pt idx="5">
                        <c:v>4.2141233904652811E-2</c:v>
                      </c:pt>
                      <c:pt idx="6">
                        <c:v>4.6627988832105394E-2</c:v>
                      </c:pt>
                    </c:numCache>
                  </c:numRef>
                </c:val>
              </c15:ser>
            </c15:filteredBarSeries>
          </c:ext>
        </c:extLst>
      </c:barChart>
      <c:catAx>
        <c:axId val="-406665312"/>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vert="horz"/>
          <a:lstStyle/>
          <a:p>
            <a:pPr>
              <a:defRPr/>
            </a:pPr>
            <a:endParaRPr lang="en-US"/>
          </a:p>
        </c:txPr>
        <c:crossAx val="-333903088"/>
        <c:crosses val="autoZero"/>
        <c:auto val="1"/>
        <c:lblAlgn val="ctr"/>
        <c:lblOffset val="100"/>
        <c:noMultiLvlLbl val="0"/>
      </c:catAx>
      <c:valAx>
        <c:axId val="-333903088"/>
        <c:scaling>
          <c:orientation val="minMax"/>
        </c:scaling>
        <c:delete val="0"/>
        <c:axPos val="l"/>
        <c:majorGridlines>
          <c:spPr>
            <a:ln w="9525" cap="flat" cmpd="sng" algn="ctr">
              <a:solidFill>
                <a:schemeClr val="tx1">
                  <a:lumMod val="95000"/>
                  <a:lumOff val="5000"/>
                </a:schemeClr>
              </a:solidFill>
              <a:round/>
            </a:ln>
            <a:effectLst/>
          </c:spPr>
        </c:majorGridlines>
        <c:numFmt formatCode="_(* #,##0_);_(* \(#,##0\);_(* &quot;-&quot;_);_(@_)" sourceLinked="0"/>
        <c:majorTickMark val="none"/>
        <c:minorTickMark val="none"/>
        <c:tickLblPos val="nextTo"/>
        <c:spPr>
          <a:noFill/>
          <a:ln>
            <a:noFill/>
          </a:ln>
          <a:effectLst/>
        </c:spPr>
        <c:txPr>
          <a:bodyPr rot="-60000000" vert="horz"/>
          <a:lstStyle/>
          <a:p>
            <a:pPr>
              <a:defRPr/>
            </a:pPr>
            <a:endParaRPr lang="en-US"/>
          </a:p>
        </c:txPr>
        <c:crossAx val="-406665312"/>
        <c:crosses val="autoZero"/>
        <c:crossBetween val="between"/>
      </c:valAx>
      <c:spPr>
        <a:noFill/>
        <a:ln>
          <a:solidFill>
            <a:schemeClr val="tx1">
              <a:lumMod val="95000"/>
              <a:lumOff val="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Perpetua" panose="02020502060401020303"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2738437712438"/>
          <c:y val="5.0383611513142114E-2"/>
          <c:w val="0.84486118051710102"/>
          <c:h val="0.7483253850811854"/>
        </c:manualLayout>
      </c:layout>
      <c:barChart>
        <c:barDir val="col"/>
        <c:grouping val="clustered"/>
        <c:varyColors val="0"/>
        <c:ser>
          <c:idx val="0"/>
          <c:order val="0"/>
          <c:tx>
            <c:strRef>
              <c:f>SHKK!$E$5</c:f>
              <c:strCache>
                <c:ptCount val="1"/>
                <c:pt idx="0">
                  <c:v>Insured deposits in SCAs</c:v>
                </c:pt>
              </c:strCache>
            </c:strRef>
          </c:tx>
          <c:spPr>
            <a:solidFill>
              <a:schemeClr val="tx1">
                <a:lumMod val="65000"/>
                <a:lumOff val="35000"/>
              </a:schemeClr>
            </a:solidFill>
          </c:spPr>
          <c:invertIfNegative val="0"/>
          <c:cat>
            <c:numRef>
              <c:f>SHKK!$A$8:$A$11</c:f>
              <c:numCache>
                <c:formatCode>General</c:formatCode>
                <c:ptCount val="4"/>
                <c:pt idx="0">
                  <c:v>2017</c:v>
                </c:pt>
                <c:pt idx="1">
                  <c:v>2018</c:v>
                </c:pt>
                <c:pt idx="2">
                  <c:v>2019</c:v>
                </c:pt>
                <c:pt idx="3">
                  <c:v>2020</c:v>
                </c:pt>
              </c:numCache>
            </c:numRef>
          </c:cat>
          <c:val>
            <c:numRef>
              <c:f>SHKK!$E$8:$E$11</c:f>
              <c:numCache>
                <c:formatCode>_-* #,##0.00_-;\-* #,##0.00_-;_-* "-"??_-;_-@_-</c:formatCode>
                <c:ptCount val="4"/>
                <c:pt idx="0">
                  <c:v>4455687</c:v>
                </c:pt>
                <c:pt idx="1">
                  <c:v>5168555.2122393008</c:v>
                </c:pt>
                <c:pt idx="2">
                  <c:v>6076059.4871894997</c:v>
                </c:pt>
                <c:pt idx="3">
                  <c:v>6347661.9219000023</c:v>
                </c:pt>
              </c:numCache>
            </c:numRef>
          </c:val>
        </c:ser>
        <c:dLbls>
          <c:showLegendKey val="0"/>
          <c:showVal val="0"/>
          <c:showCatName val="0"/>
          <c:showSerName val="0"/>
          <c:showPercent val="0"/>
          <c:showBubbleSize val="0"/>
        </c:dLbls>
        <c:gapWidth val="219"/>
        <c:axId val="-333904720"/>
        <c:axId val="-333904176"/>
      </c:barChart>
      <c:lineChart>
        <c:grouping val="standard"/>
        <c:varyColors val="0"/>
        <c:ser>
          <c:idx val="1"/>
          <c:order val="1"/>
          <c:tx>
            <c:strRef>
              <c:f>SHKK!$F$5</c:f>
              <c:strCache>
                <c:ptCount val="1"/>
                <c:pt idx="0">
                  <c:v>Coverage ratio</c:v>
                </c:pt>
              </c:strCache>
            </c:strRef>
          </c:tx>
          <c:spPr>
            <a:ln w="28575">
              <a:solidFill>
                <a:srgbClr val="FF0000"/>
              </a:solidFill>
            </a:ln>
          </c:spPr>
          <c:marker>
            <c:symbol val="none"/>
          </c:marker>
          <c:cat>
            <c:numRef>
              <c:f>SHKK!$A$8:$A$11</c:f>
              <c:numCache>
                <c:formatCode>General</c:formatCode>
                <c:ptCount val="4"/>
                <c:pt idx="0">
                  <c:v>2017</c:v>
                </c:pt>
                <c:pt idx="1">
                  <c:v>2018</c:v>
                </c:pt>
                <c:pt idx="2">
                  <c:v>2019</c:v>
                </c:pt>
                <c:pt idx="3">
                  <c:v>2020</c:v>
                </c:pt>
              </c:numCache>
            </c:numRef>
          </c:cat>
          <c:val>
            <c:numRef>
              <c:f>SHKK!$F$8:$F$11</c:f>
              <c:numCache>
                <c:formatCode>0.00%</c:formatCode>
                <c:ptCount val="4"/>
                <c:pt idx="0">
                  <c:v>2.0697226039441283E-2</c:v>
                </c:pt>
                <c:pt idx="1">
                  <c:v>2.0801235985672566E-2</c:v>
                </c:pt>
                <c:pt idx="2">
                  <c:v>2.050581026447975E-2</c:v>
                </c:pt>
                <c:pt idx="3">
                  <c:v>2.2797351187816513E-2</c:v>
                </c:pt>
              </c:numCache>
            </c:numRef>
          </c:val>
          <c:smooth val="0"/>
        </c:ser>
        <c:dLbls>
          <c:showLegendKey val="0"/>
          <c:showVal val="0"/>
          <c:showCatName val="0"/>
          <c:showSerName val="0"/>
          <c:showPercent val="0"/>
          <c:showBubbleSize val="0"/>
        </c:dLbls>
        <c:marker val="1"/>
        <c:smooth val="0"/>
        <c:axId val="-333890576"/>
        <c:axId val="-333891120"/>
      </c:lineChart>
      <c:catAx>
        <c:axId val="-333904720"/>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333904176"/>
        <c:crosses val="autoZero"/>
        <c:auto val="1"/>
        <c:lblAlgn val="ctr"/>
        <c:lblOffset val="100"/>
        <c:noMultiLvlLbl val="0"/>
      </c:catAx>
      <c:valAx>
        <c:axId val="-333904176"/>
        <c:scaling>
          <c:orientation val="minMax"/>
        </c:scaling>
        <c:delete val="0"/>
        <c:axPos val="l"/>
        <c:majorGridlines>
          <c:spPr>
            <a:ln w="9525" cap="flat" cmpd="sng" algn="ctr">
              <a:solidFill>
                <a:schemeClr val="tx1">
                  <a:lumMod val="95000"/>
                  <a:lumOff val="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crossAx val="-333904720"/>
        <c:crosses val="autoZero"/>
        <c:crossBetween val="between"/>
      </c:valAx>
      <c:valAx>
        <c:axId val="-333891120"/>
        <c:scaling>
          <c:orientation val="minMax"/>
          <c:max val="2.2000000000000006E-2"/>
          <c:min val="2.0000000000000004E-2"/>
        </c:scaling>
        <c:delete val="0"/>
        <c:axPos val="r"/>
        <c:numFmt formatCode="0.00%" sourceLinked="1"/>
        <c:majorTickMark val="out"/>
        <c:minorTickMark val="none"/>
        <c:tickLblPos val="nextTo"/>
        <c:crossAx val="-333890576"/>
        <c:crosses val="max"/>
        <c:crossBetween val="between"/>
      </c:valAx>
      <c:catAx>
        <c:axId val="-333890576"/>
        <c:scaling>
          <c:orientation val="minMax"/>
        </c:scaling>
        <c:delete val="1"/>
        <c:axPos val="b"/>
        <c:numFmt formatCode="General" sourceLinked="1"/>
        <c:majorTickMark val="out"/>
        <c:minorTickMark val="none"/>
        <c:tickLblPos val="nextTo"/>
        <c:crossAx val="-333891120"/>
        <c:crosses val="autoZero"/>
        <c:auto val="1"/>
        <c:lblAlgn val="ctr"/>
        <c:lblOffset val="100"/>
        <c:noMultiLvlLbl val="0"/>
      </c:catAx>
      <c:spPr>
        <a:noFill/>
        <a:ln>
          <a:solidFill>
            <a:schemeClr val="tx1">
              <a:lumMod val="95000"/>
              <a:lumOff val="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Perpetua" panose="02020502060401020303"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44794356255275"/>
          <c:y val="0.21050236632790498"/>
          <c:w val="0.54250168736743032"/>
          <c:h val="0.6414565147889435"/>
        </c:manualLayout>
      </c:layout>
      <c:doughnutChart>
        <c:varyColors val="1"/>
        <c:ser>
          <c:idx val="0"/>
          <c:order val="0"/>
          <c:spPr>
            <a:solidFill>
              <a:srgbClr val="C00000"/>
            </a:solidFill>
          </c:spPr>
          <c:dPt>
            <c:idx val="0"/>
            <c:bubble3D val="0"/>
            <c:spPr>
              <a:solidFill>
                <a:schemeClr val="bg1">
                  <a:lumMod val="65000"/>
                </a:schemeClr>
              </a:solidFill>
            </c:spPr>
          </c:dPt>
          <c:dLbls>
            <c:spPr>
              <a:noFill/>
              <a:ln>
                <a:noFill/>
              </a:ln>
              <a:effectLst/>
            </c:spPr>
            <c:txPr>
              <a:bodyPr wrap="square" lIns="38100" tIns="19050" rIns="38100" bIns="19050" anchor="ctr">
                <a:spAutoFit/>
              </a:bodyPr>
              <a:lstStyle/>
              <a:p>
                <a:pPr>
                  <a:defRPr b="1">
                    <a:latin typeface="Perpetua" panose="02020502060401020303"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'[Chart in Microsoft Word]Rakordimi dhjetor 2020'!$E$184:$E$185</c:f>
              <c:strCache>
                <c:ptCount val="2"/>
                <c:pt idx="0">
                  <c:v>Liquidity tranche</c:v>
                </c:pt>
                <c:pt idx="1">
                  <c:v>Investment tranche</c:v>
                </c:pt>
              </c:strCache>
            </c:strRef>
          </c:cat>
          <c:val>
            <c:numRef>
              <c:f>'[Chart in Microsoft Word]Rakordimi dhjetor 2020'!$F$184:$F$185</c:f>
              <c:numCache>
                <c:formatCode>0.000%</c:formatCode>
                <c:ptCount val="2"/>
                <c:pt idx="0" formatCode="0.00%">
                  <c:v>0.14126583855694616</c:v>
                </c:pt>
                <c:pt idx="1">
                  <c:v>0.85873416144305392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a:latin typeface="Perpetua" panose="02020502060401020303" pitchFamily="18" charset="0"/>
            </a:defRPr>
          </a:pPr>
          <a:endParaRPr lang="en-US"/>
        </a:p>
      </c:txPr>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C00000"/>
              </a:solidFill>
              <a:ln w="19050">
                <a:solidFill>
                  <a:schemeClr val="lt1"/>
                </a:solidFill>
              </a:ln>
              <a:effectLst/>
            </c:spPr>
          </c:dPt>
          <c:dPt>
            <c:idx val="1"/>
            <c:bubble3D val="0"/>
            <c:spPr>
              <a:solidFill>
                <a:schemeClr val="bg1">
                  <a:lumMod val="5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Perpetua" panose="02020502060401020303" pitchFamily="18"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'Rakordim nentor 2020'!$E$176:$E$177</c:f>
              <c:strCache>
                <c:ptCount val="2"/>
                <c:pt idx="0">
                  <c:v>Tranche in ALL</c:v>
                </c:pt>
                <c:pt idx="1">
                  <c:v>Tranche in foreighn currency</c:v>
                </c:pt>
              </c:strCache>
            </c:strRef>
          </c:cat>
          <c:val>
            <c:numRef>
              <c:f>'Rakordim nentor 2020'!$F$176:$F$177</c:f>
              <c:numCache>
                <c:formatCode>0.00%</c:formatCode>
                <c:ptCount val="2"/>
                <c:pt idx="0">
                  <c:v>0.9171177824816471</c:v>
                </c:pt>
                <c:pt idx="1">
                  <c:v>8.288221751835298E-2</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erpetua" panose="02020502060401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'[Chart in Microsoft Word]graf 3'!$D$4</c:f>
              <c:strCache>
                <c:ptCount val="1"/>
                <c:pt idx="0">
                  <c:v>Eligible deposits in All</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Word]graf 3'!$B$5:$B$15</c:f>
              <c:strCache>
                <c:ptCount val="11"/>
                <c:pt idx="0">
                  <c:v>Dec-10</c:v>
                </c:pt>
                <c:pt idx="1">
                  <c:v>Dec-11</c:v>
                </c:pt>
                <c:pt idx="2">
                  <c:v>Dec-12</c:v>
                </c:pt>
                <c:pt idx="3">
                  <c:v>Dec-13</c:v>
                </c:pt>
                <c:pt idx="4">
                  <c:v>Dec-14</c:v>
                </c:pt>
                <c:pt idx="5">
                  <c:v>Dec-15</c:v>
                </c:pt>
                <c:pt idx="6">
                  <c:v>Dec-16</c:v>
                </c:pt>
                <c:pt idx="7">
                  <c:v>Dec-17</c:v>
                </c:pt>
                <c:pt idx="8">
                  <c:v>Dec-18</c:v>
                </c:pt>
                <c:pt idx="9">
                  <c:v>Dec-19</c:v>
                </c:pt>
                <c:pt idx="10">
                  <c:v>Dec-20</c:v>
                </c:pt>
              </c:strCache>
            </c:strRef>
          </c:cat>
          <c:val>
            <c:numRef>
              <c:f>'[Chart in Microsoft Word]graf 3'!$D$5:$D$15</c:f>
              <c:numCache>
                <c:formatCode>0</c:formatCode>
                <c:ptCount val="11"/>
                <c:pt idx="0">
                  <c:v>360.62179690887029</c:v>
                </c:pt>
                <c:pt idx="1">
                  <c:v>405.12464826000001</c:v>
                </c:pt>
                <c:pt idx="2">
                  <c:v>430.57332737040002</c:v>
                </c:pt>
                <c:pt idx="3">
                  <c:v>451.97996916525</c:v>
                </c:pt>
                <c:pt idx="4">
                  <c:v>456.96326906000002</c:v>
                </c:pt>
                <c:pt idx="5">
                  <c:v>453.55808076805789</c:v>
                </c:pt>
                <c:pt idx="6">
                  <c:v>458.09346138086801</c:v>
                </c:pt>
                <c:pt idx="7">
                  <c:v>523.2876165057952</c:v>
                </c:pt>
                <c:pt idx="8">
                  <c:v>524.86782061811448</c:v>
                </c:pt>
                <c:pt idx="9">
                  <c:v>553.79885997427596</c:v>
                </c:pt>
                <c:pt idx="10">
                  <c:v>606.02292530689624</c:v>
                </c:pt>
              </c:numCache>
            </c:numRef>
          </c:val>
        </c:ser>
        <c:ser>
          <c:idx val="2"/>
          <c:order val="2"/>
          <c:tx>
            <c:strRef>
              <c:f>'[Chart in Microsoft Word]graf 3'!$E$4</c:f>
              <c:strCache>
                <c:ptCount val="1"/>
                <c:pt idx="0">
                  <c:v>Eligible deposits in foreign currency</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Word]graf 3'!$B$5:$B$15</c:f>
              <c:strCache>
                <c:ptCount val="11"/>
                <c:pt idx="0">
                  <c:v>Dec-10</c:v>
                </c:pt>
                <c:pt idx="1">
                  <c:v>Dec-11</c:v>
                </c:pt>
                <c:pt idx="2">
                  <c:v>Dec-12</c:v>
                </c:pt>
                <c:pt idx="3">
                  <c:v>Dec-13</c:v>
                </c:pt>
                <c:pt idx="4">
                  <c:v>Dec-14</c:v>
                </c:pt>
                <c:pt idx="5">
                  <c:v>Dec-15</c:v>
                </c:pt>
                <c:pt idx="6">
                  <c:v>Dec-16</c:v>
                </c:pt>
                <c:pt idx="7">
                  <c:v>Dec-17</c:v>
                </c:pt>
                <c:pt idx="8">
                  <c:v>Dec-18</c:v>
                </c:pt>
                <c:pt idx="9">
                  <c:v>Dec-19</c:v>
                </c:pt>
                <c:pt idx="10">
                  <c:v>Dec-20</c:v>
                </c:pt>
              </c:strCache>
            </c:strRef>
          </c:cat>
          <c:val>
            <c:numRef>
              <c:f>'[Chart in Microsoft Word]graf 3'!$E$5:$E$15</c:f>
              <c:numCache>
                <c:formatCode>0</c:formatCode>
                <c:ptCount val="11"/>
                <c:pt idx="0">
                  <c:v>307.02924382739599</c:v>
                </c:pt>
                <c:pt idx="1">
                  <c:v>364.24582011986996</c:v>
                </c:pt>
                <c:pt idx="2">
                  <c:v>400.90110905345</c:v>
                </c:pt>
                <c:pt idx="3">
                  <c:v>398.63512277387997</c:v>
                </c:pt>
                <c:pt idx="4">
                  <c:v>412.5393072</c:v>
                </c:pt>
                <c:pt idx="5">
                  <c:v>435.91576504509266</c:v>
                </c:pt>
                <c:pt idx="6">
                  <c:v>454.94831781984209</c:v>
                </c:pt>
                <c:pt idx="7">
                  <c:v>550.58716228821788</c:v>
                </c:pt>
                <c:pt idx="8">
                  <c:v>554.20023445302957</c:v>
                </c:pt>
                <c:pt idx="9">
                  <c:v>587.58171342624109</c:v>
                </c:pt>
                <c:pt idx="10">
                  <c:v>619.76976585027262</c:v>
                </c:pt>
              </c:numCache>
            </c:numRef>
          </c:val>
        </c:ser>
        <c:dLbls>
          <c:showLegendKey val="0"/>
          <c:showVal val="0"/>
          <c:showCatName val="0"/>
          <c:showSerName val="0"/>
          <c:showPercent val="0"/>
          <c:showBubbleSize val="0"/>
        </c:dLbls>
        <c:gapWidth val="150"/>
        <c:overlap val="100"/>
        <c:axId val="-325406816"/>
        <c:axId val="-325401920"/>
      </c:barChart>
      <c:lineChart>
        <c:grouping val="standard"/>
        <c:varyColors val="0"/>
        <c:ser>
          <c:idx val="0"/>
          <c:order val="0"/>
          <c:tx>
            <c:strRef>
              <c:f>'[Chart in Microsoft Word]graf 3'!$C$4</c:f>
              <c:strCache>
                <c:ptCount val="1"/>
                <c:pt idx="0">
                  <c:v>Total deposits in the system</c:v>
                </c:pt>
              </c:strCache>
            </c:strRef>
          </c:tx>
          <c:spPr>
            <a:ln w="28575" cap="rnd" cmpd="sng" algn="ctr">
              <a:solidFill>
                <a:schemeClr val="dk1">
                  <a:tint val="88500"/>
                  <a:shade val="95000"/>
                  <a:satMod val="105000"/>
                </a:schemeClr>
              </a:solidFill>
              <a:prstDash val="solid"/>
              <a:round/>
            </a:ln>
            <a:effectLst/>
          </c:spPr>
          <c:marker>
            <c:symbol val="none"/>
          </c:marker>
          <c:cat>
            <c:strRef>
              <c:f>'[Chart in Microsoft Word]graf 3'!$B$5:$B$15</c:f>
              <c:strCache>
                <c:ptCount val="11"/>
                <c:pt idx="0">
                  <c:v>Dec-10</c:v>
                </c:pt>
                <c:pt idx="1">
                  <c:v>Dec-11</c:v>
                </c:pt>
                <c:pt idx="2">
                  <c:v>Dec-12</c:v>
                </c:pt>
                <c:pt idx="3">
                  <c:v>Dec-13</c:v>
                </c:pt>
                <c:pt idx="4">
                  <c:v>Dec-14</c:v>
                </c:pt>
                <c:pt idx="5">
                  <c:v>Dec-15</c:v>
                </c:pt>
                <c:pt idx="6">
                  <c:v>Dec-16</c:v>
                </c:pt>
                <c:pt idx="7">
                  <c:v>Dec-17</c:v>
                </c:pt>
                <c:pt idx="8">
                  <c:v>Dec-18</c:v>
                </c:pt>
                <c:pt idx="9">
                  <c:v>Dec-19</c:v>
                </c:pt>
                <c:pt idx="10">
                  <c:v>Dec-20</c:v>
                </c:pt>
              </c:strCache>
            </c:strRef>
          </c:cat>
          <c:val>
            <c:numRef>
              <c:f>'[Chart in Microsoft Word]graf 3'!$C$5:$C$15</c:f>
              <c:numCache>
                <c:formatCode>_(* #,##0_);_(* \(#,##0\);_(* "-"??_);_(@_)</c:formatCode>
                <c:ptCount val="11"/>
                <c:pt idx="0">
                  <c:v>806.35650387012936</c:v>
                </c:pt>
                <c:pt idx="1">
                  <c:v>908.53392260435999</c:v>
                </c:pt>
                <c:pt idx="2">
                  <c:v>964.9822375233</c:v>
                </c:pt>
                <c:pt idx="3">
                  <c:v>996.12743497500014</c:v>
                </c:pt>
                <c:pt idx="4">
                  <c:v>1038.6287938839998</c:v>
                </c:pt>
                <c:pt idx="5">
                  <c:v>1061.2634699694211</c:v>
                </c:pt>
                <c:pt idx="6">
                  <c:v>1114.4886518981302</c:v>
                </c:pt>
                <c:pt idx="7">
                  <c:v>1115.3326713499978</c:v>
                </c:pt>
                <c:pt idx="8">
                  <c:v>1180.2394026053798</c:v>
                </c:pt>
                <c:pt idx="9">
                  <c:v>1193.1712705356904</c:v>
                </c:pt>
                <c:pt idx="10">
                  <c:v>1286.4287256224407</c:v>
                </c:pt>
              </c:numCache>
            </c:numRef>
          </c:val>
          <c:smooth val="0"/>
        </c:ser>
        <c:dLbls>
          <c:showLegendKey val="0"/>
          <c:showVal val="0"/>
          <c:showCatName val="0"/>
          <c:showSerName val="0"/>
          <c:showPercent val="0"/>
          <c:showBubbleSize val="0"/>
        </c:dLbls>
        <c:marker val="1"/>
        <c:smooth val="0"/>
        <c:axId val="-325406816"/>
        <c:axId val="-325401920"/>
      </c:lineChart>
      <c:catAx>
        <c:axId val="-32540681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25401920"/>
        <c:crosses val="autoZero"/>
        <c:auto val="1"/>
        <c:lblAlgn val="ctr"/>
        <c:lblOffset val="100"/>
        <c:noMultiLvlLbl val="0"/>
      </c:catAx>
      <c:valAx>
        <c:axId val="-3254019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a:t>values in bln All</a:t>
                </a:r>
              </a:p>
            </c:rich>
          </c:tx>
          <c:layout>
            <c:manualLayout>
              <c:xMode val="edge"/>
              <c:yMode val="edge"/>
              <c:x val="3.0451332245785754E-2"/>
              <c:y val="1.3752546665932487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5406816"/>
        <c:crosses val="autoZero"/>
        <c:crossBetween val="between"/>
      </c:valAx>
      <c:spPr>
        <a:solidFill>
          <a:schemeClr val="bg1"/>
        </a:solidFill>
        <a:ln>
          <a:noFill/>
        </a:ln>
        <a:effectLst/>
      </c:spPr>
    </c:plotArea>
    <c:legend>
      <c:legendPos val="b"/>
      <c:layout>
        <c:manualLayout>
          <c:xMode val="edge"/>
          <c:yMode val="edge"/>
          <c:x val="4.9111250979435077E-2"/>
          <c:y val="0.8104157260062772"/>
          <c:w val="0.93875394450081995"/>
          <c:h val="0.161612246021694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9230149367748"/>
          <c:y val="0.1692395806789764"/>
          <c:w val="0.46383478380991844"/>
          <c:h val="0.65685919694820749"/>
        </c:manualLayout>
      </c:layout>
      <c:doughnutChart>
        <c:varyColors val="1"/>
        <c:ser>
          <c:idx val="0"/>
          <c:order val="0"/>
          <c:dPt>
            <c:idx val="0"/>
            <c:bubble3D val="0"/>
            <c:spPr>
              <a:solidFill>
                <a:schemeClr val="tx1"/>
              </a:solidFill>
            </c:spPr>
          </c:dPt>
          <c:dPt>
            <c:idx val="1"/>
            <c:bubble3D val="0"/>
            <c:spPr>
              <a:solidFill>
                <a:srgbClr val="C00000"/>
              </a:solidFill>
            </c:spPr>
          </c:dPt>
          <c:dLbls>
            <c:spPr>
              <a:noFill/>
              <a:ln>
                <a:noFill/>
              </a:ln>
              <a:effectLst/>
            </c:spPr>
            <c:txPr>
              <a:bodyPr wrap="square" lIns="38100" tIns="19050" rIns="38100" bIns="19050" anchor="ctr">
                <a:spAutoFit/>
              </a:bodyPr>
              <a:lstStyle/>
              <a:p>
                <a:pPr>
                  <a:defRPr sz="1000" b="1">
                    <a:solidFill>
                      <a:schemeClr val="bg1"/>
                    </a:solidFill>
                    <a:latin typeface="Perpetua" panose="02020502060401020303"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'Rakordimi dhjetor 2020'!$E$161:$E$163</c:f>
              <c:strCache>
                <c:ptCount val="3"/>
                <c:pt idx="0">
                  <c:v>Transhi i likuiditetit</c:v>
                </c:pt>
                <c:pt idx="1">
                  <c:v>Transhi investimit 3-24 muaj</c:v>
                </c:pt>
                <c:pt idx="2">
                  <c:v>Transhi i investimit mbi 2 vjet</c:v>
                </c:pt>
              </c:strCache>
            </c:strRef>
          </c:cat>
          <c:val>
            <c:numRef>
              <c:f>'Rakordimi dhjetor 2020'!$F$161:$F$163</c:f>
              <c:numCache>
                <c:formatCode>0.00%</c:formatCode>
                <c:ptCount val="3"/>
                <c:pt idx="0">
                  <c:v>0.14126583855694616</c:v>
                </c:pt>
                <c:pt idx="1">
                  <c:v>0.59798497294654529</c:v>
                </c:pt>
                <c:pt idx="2">
                  <c:v>0.26074918849650858</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715134380075463"/>
          <c:y val="0.33811109053007316"/>
          <c:w val="0.38613108724091877"/>
          <c:h val="0.37288406178268402"/>
        </c:manualLayout>
      </c:layout>
      <c:overlay val="0"/>
      <c:txPr>
        <a:bodyPr/>
        <a:lstStyle/>
        <a:p>
          <a:pPr rtl="0">
            <a:defRPr>
              <a:latin typeface="Perpetua" panose="02020502060401020303" pitchFamily="18" charset="0"/>
            </a:defRPr>
          </a:pPr>
          <a:endParaRPr lang="en-US"/>
        </a:p>
      </c:txPr>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7689302854562875E-2"/>
          <c:y val="7.1156055144539931E-2"/>
          <c:w val="0.48026581054069389"/>
          <c:h val="0.68338365140453505"/>
        </c:manualLayout>
      </c:layout>
      <c:doughnutChart>
        <c:varyColors val="1"/>
        <c:ser>
          <c:idx val="0"/>
          <c:order val="0"/>
          <c:dPt>
            <c:idx val="0"/>
            <c:bubble3D val="0"/>
            <c:spPr>
              <a:solidFill>
                <a:schemeClr val="tx1">
                  <a:lumMod val="50000"/>
                  <a:lumOff val="50000"/>
                </a:schemeClr>
              </a:solidFill>
              <a:ln>
                <a:noFill/>
              </a:ln>
              <a:effectLst/>
            </c:spPr>
          </c:dPt>
          <c:dPt>
            <c:idx val="1"/>
            <c:bubble3D val="0"/>
            <c:spPr>
              <a:solidFill>
                <a:srgbClr val="C00000"/>
              </a:solidFill>
              <a:ln>
                <a:noFill/>
              </a:ln>
              <a:effectLst/>
            </c:spPr>
          </c:dPt>
          <c:dPt>
            <c:idx val="2"/>
            <c:bubble3D val="0"/>
            <c:spPr>
              <a:solidFill>
                <a:schemeClr val="bg1">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Perpetua" panose="02020502060401020303" pitchFamily="18" charset="0"/>
                    <a:ea typeface="+mn-ea"/>
                    <a:cs typeface="+mn-cs"/>
                  </a:defRPr>
                </a:pPr>
                <a:endParaRPr lang="en-US"/>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'portofoli dhjetor'!$E$52:$E$54</c:f>
              <c:strCache>
                <c:ptCount val="3"/>
                <c:pt idx="0">
                  <c:v>Transhi i likuiditetit</c:v>
                </c:pt>
                <c:pt idx="1">
                  <c:v>Transhi 3-24 muaj</c:v>
                </c:pt>
                <c:pt idx="2">
                  <c:v>Transhi i investimeve </c:v>
                </c:pt>
              </c:strCache>
            </c:strRef>
          </c:cat>
          <c:val>
            <c:numRef>
              <c:f>'portofoli dhjetor'!$F$52:$F$54</c:f>
              <c:numCache>
                <c:formatCode>0.0%</c:formatCode>
                <c:ptCount val="3"/>
                <c:pt idx="0">
                  <c:v>0.13694505949571412</c:v>
                </c:pt>
                <c:pt idx="1">
                  <c:v>0.68732704155579372</c:v>
                </c:pt>
                <c:pt idx="2">
                  <c:v>0.17572789894849217</c:v>
                </c:pt>
              </c:numCache>
            </c:numRef>
          </c:val>
        </c:ser>
        <c:dLbls>
          <c:showLegendKey val="0"/>
          <c:showVal val="0"/>
          <c:showCatName val="0"/>
          <c:showSerName val="0"/>
          <c:showPercent val="0"/>
          <c:showBubbleSize val="0"/>
          <c:showLeaderLines val="1"/>
        </c:dLbls>
        <c:firstSliceAng val="0"/>
        <c:holeSize val="50"/>
      </c:doughnutChart>
      <c:spPr>
        <a:noFill/>
        <a:ln w="25400">
          <a:noFill/>
        </a:ln>
        <a:effectLst/>
      </c:spPr>
    </c:plotArea>
    <c:legend>
      <c:legendPos val="r"/>
      <c:layout>
        <c:manualLayout>
          <c:xMode val="edge"/>
          <c:yMode val="edge"/>
          <c:x val="0.60860097985846484"/>
          <c:y val="0.24170971657202919"/>
          <c:w val="0.34422064960987286"/>
          <c:h val="0.2687106985368114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Perpetua" panose="02020502060401020303" pitchFamily="18" charset="0"/>
              <a:ea typeface="+mn-ea"/>
              <a:cs typeface="+mn-cs"/>
            </a:defRPr>
          </a:pPr>
          <a:endParaRPr lang="en-US"/>
        </a:p>
      </c:txPr>
    </c:legend>
    <c:plotVisOnly val="1"/>
    <c:dispBlanksAs val="zero"/>
    <c:showDLblsOverMax val="0"/>
  </c:chart>
  <c:spPr>
    <a:solidFill>
      <a:schemeClr val="bg1"/>
    </a:solidFill>
    <a:ln w="6350" cap="flat" cmpd="sng" algn="ctr">
      <a:noFill/>
      <a:prstDash val="solid"/>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081056044464"/>
          <c:y val="0.11700165456405678"/>
          <c:w val="0.44176553722639755"/>
          <c:h val="0.88299834543594258"/>
        </c:manualLayout>
      </c:layout>
      <c:doughnutChart>
        <c:varyColors val="1"/>
        <c:ser>
          <c:idx val="1"/>
          <c:order val="0"/>
          <c:tx>
            <c:strRef>
              <c:f>'Tabe dhe graf'!$I$28:$J$28</c:f>
              <c:strCache>
                <c:ptCount val="2"/>
                <c:pt idx="0">
                  <c:v>Transhi në lek</c:v>
                </c:pt>
                <c:pt idx="1">
                  <c:v>Transhi ne valutë</c:v>
                </c:pt>
              </c:strCache>
            </c:strRef>
          </c:tx>
          <c:spPr>
            <a:ln>
              <a:solidFill>
                <a:schemeClr val="bg1">
                  <a:lumMod val="95000"/>
                </a:schemeClr>
              </a:solidFill>
            </a:ln>
          </c:spPr>
          <c:dPt>
            <c:idx val="0"/>
            <c:bubble3D val="0"/>
            <c:spPr>
              <a:solidFill>
                <a:srgbClr val="C00000"/>
              </a:solidFill>
              <a:ln>
                <a:solidFill>
                  <a:schemeClr val="bg1">
                    <a:lumMod val="95000"/>
                  </a:schemeClr>
                </a:solidFill>
              </a:ln>
            </c:spPr>
          </c:dPt>
          <c:dPt>
            <c:idx val="1"/>
            <c:bubble3D val="0"/>
            <c:spPr>
              <a:solidFill>
                <a:schemeClr val="bg1">
                  <a:lumMod val="50000"/>
                </a:schemeClr>
              </a:solidFill>
              <a:ln>
                <a:solidFill>
                  <a:schemeClr val="bg1">
                    <a:lumMod val="95000"/>
                  </a:schemeClr>
                </a:solidFill>
              </a:ln>
            </c:spPr>
          </c:dPt>
          <c:dLbls>
            <c:spPr>
              <a:noFill/>
              <a:ln>
                <a:noFill/>
              </a:ln>
              <a:effectLst/>
            </c:spPr>
            <c:txPr>
              <a:bodyPr wrap="square" lIns="38100" tIns="19050" rIns="38100" bIns="19050" anchor="ctr">
                <a:spAutoFit/>
              </a:bodyPr>
              <a:lstStyle/>
              <a:p>
                <a:pPr>
                  <a:defRPr>
                    <a:latin typeface="Perpetua" panose="02020502060401020303"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'Tabe dhe graf'!$I$28:$J$28</c:f>
              <c:strCache>
                <c:ptCount val="2"/>
                <c:pt idx="0">
                  <c:v>Transhi në lek</c:v>
                </c:pt>
                <c:pt idx="1">
                  <c:v>Transhi ne valutë</c:v>
                </c:pt>
              </c:strCache>
            </c:strRef>
          </c:cat>
          <c:val>
            <c:numRef>
              <c:f>'Tabe dhe graf'!$I$30:$J$30</c:f>
              <c:numCache>
                <c:formatCode>0.00%</c:formatCode>
                <c:ptCount val="2"/>
                <c:pt idx="0">
                  <c:v>0.94406719784880699</c:v>
                </c:pt>
                <c:pt idx="1">
                  <c:v>5.5932802151192597E-2</c:v>
                </c:pt>
              </c:numCache>
            </c:numRef>
          </c:val>
        </c:ser>
        <c:dLbls>
          <c:showLegendKey val="0"/>
          <c:showVal val="0"/>
          <c:showCatName val="0"/>
          <c:showSerName val="0"/>
          <c:showPercent val="1"/>
          <c:showBubbleSize val="0"/>
          <c:showLeaderLines val="1"/>
        </c:dLbls>
        <c:firstSliceAng val="0"/>
        <c:holeSize val="50"/>
      </c:doughnutChart>
      <c:spPr>
        <a:noFill/>
        <a:ln w="25400">
          <a:noFill/>
        </a:ln>
      </c:spPr>
    </c:plotArea>
    <c:legend>
      <c:legendPos val="r"/>
      <c:layout>
        <c:manualLayout>
          <c:xMode val="edge"/>
          <c:yMode val="edge"/>
          <c:x val="0.71844966211803041"/>
          <c:y val="0.38629631651786778"/>
          <c:w val="0.2363014691036924"/>
          <c:h val="0.20916823142057558"/>
        </c:manualLayout>
      </c:layout>
      <c:overlay val="0"/>
      <c:txPr>
        <a:bodyPr/>
        <a:lstStyle/>
        <a:p>
          <a:pPr>
            <a:defRPr b="0">
              <a:solidFill>
                <a:sysClr val="windowText" lastClr="000000"/>
              </a:solidFill>
              <a:latin typeface="Perpetua" panose="02020502060401020303" pitchFamily="18" charset="0"/>
            </a:defRPr>
          </a:pPr>
          <a:endParaRPr lang="en-US"/>
        </a:p>
      </c:txPr>
    </c:legend>
    <c:plotVisOnly val="1"/>
    <c:dispBlanksAs val="zero"/>
    <c:showDLblsOverMax val="0"/>
  </c:chart>
  <c:spPr>
    <a:ln>
      <a:noFill/>
    </a:ln>
  </c:spPr>
  <c:txPr>
    <a:bodyPr/>
    <a:lstStyle/>
    <a:p>
      <a:pPr>
        <a:defRPr b="1">
          <a:solidFill>
            <a:schemeClr val="bg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0023335634029"/>
          <c:y val="0.23829713593493201"/>
          <c:w val="0.8138888888888911"/>
          <c:h val="0.61799795858851481"/>
        </c:manualLayout>
      </c:layout>
      <c:doughnutChart>
        <c:varyColors val="1"/>
        <c:ser>
          <c:idx val="0"/>
          <c:order val="0"/>
          <c:explosion val="2"/>
          <c:dPt>
            <c:idx val="0"/>
            <c:bubble3D val="0"/>
            <c:spPr>
              <a:solidFill>
                <a:srgbClr val="C00000"/>
              </a:solidFill>
              <a:ln>
                <a:solidFill>
                  <a:srgbClr val="C00000"/>
                </a:solidFill>
              </a:ln>
              <a:effectLst>
                <a:outerShdw blurRad="63500" sx="102000" sy="102000" algn="ctr" rotWithShape="0">
                  <a:prstClr val="black">
                    <a:alpha val="20000"/>
                  </a:prstClr>
                </a:outerShdw>
              </a:effectLst>
            </c:spPr>
          </c:dPt>
          <c:dPt>
            <c:idx val="1"/>
            <c:bubble3D val="0"/>
            <c:spPr>
              <a:solidFill>
                <a:schemeClr val="bg1">
                  <a:lumMod val="85000"/>
                </a:schemeClr>
              </a:solidFill>
              <a:ln>
                <a:noFill/>
              </a:ln>
              <a:effectLst>
                <a:outerShdw blurRad="63500" sx="102000" sy="102000" algn="ctr" rotWithShape="0">
                  <a:prstClr val="black">
                    <a:alpha val="20000"/>
                  </a:prstClr>
                </a:outerShdw>
              </a:effectLst>
            </c:spPr>
          </c:dPt>
          <c:dPt>
            <c:idx val="2"/>
            <c:bubble3D val="0"/>
            <c:spPr>
              <a:solidFill>
                <a:schemeClr val="tx1">
                  <a:lumMod val="65000"/>
                  <a:lumOff val="35000"/>
                </a:schemeClr>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rgbClr val="FF0000"/>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manualLayout>
                  <c:x val="0.13632365875109939"/>
                  <c:y val="5.0929462694168466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4.3975373790676991E-3"/>
                  <c:y val="0.13241660300483829"/>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11873350923482849"/>
                  <c:y val="1.0185892538833622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8.7889459068276096E-2"/>
                  <c:y val="-0.1324166030048384"/>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1.1748176926433021E-2"/>
                  <c:y val="-0.20371785077667498"/>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9.9953509995351048E-2"/>
                  <c:y val="-0.10185892538833705"/>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Perpetua" panose="02020502060401020303"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 5'!$E$6:$E$11</c:f>
              <c:strCache>
                <c:ptCount val="6"/>
                <c:pt idx="0">
                  <c:v>ALL</c:v>
                </c:pt>
                <c:pt idx="1">
                  <c:v>USD</c:v>
                </c:pt>
                <c:pt idx="2">
                  <c:v>EUR</c:v>
                </c:pt>
                <c:pt idx="3">
                  <c:v>CHF</c:v>
                </c:pt>
                <c:pt idx="4">
                  <c:v>GBP</c:v>
                </c:pt>
                <c:pt idx="5">
                  <c:v>CAD</c:v>
                </c:pt>
              </c:strCache>
            </c:strRef>
          </c:cat>
          <c:val>
            <c:numRef>
              <c:f>'graf 5'!$F$6:$F$11</c:f>
              <c:numCache>
                <c:formatCode>0.0%</c:formatCode>
                <c:ptCount val="6"/>
                <c:pt idx="0">
                  <c:v>0.50427753809909381</c:v>
                </c:pt>
                <c:pt idx="1">
                  <c:v>4.7230651735005423E-2</c:v>
                </c:pt>
                <c:pt idx="2">
                  <c:v>0.42608012692853797</c:v>
                </c:pt>
                <c:pt idx="3">
                  <c:v>6.3436477774657894E-4</c:v>
                </c:pt>
                <c:pt idx="4">
                  <c:v>2.0139283172397719E-2</c:v>
                </c:pt>
                <c:pt idx="5">
                  <c:v>1.6380352872186021E-3</c:v>
                </c:pt>
              </c:numCache>
            </c:numRef>
          </c:val>
          <c:extLst>
            <c:ext xmlns:c15="http://schemas.microsoft.com/office/drawing/2012/chart" uri="{02D57815-91ED-43cb-92C2-25804820EDAC}">
              <c15:filteredSeriesTitle>
                <c15:tx>
                  <c:strRef>
                    <c:extLst>
                      <c:ext uri="{02D57815-91ED-43cb-92C2-25804820EDAC}">
                        <c15:formulaRef>
                          <c15:sqref>'graf 5'!#REF!</c15:sqref>
                        </c15:formulaRef>
                      </c:ext>
                    </c:extLst>
                    <c:strCache>
                      <c:ptCount val="1"/>
                      <c:pt idx="0">
                        <c:v>#REF!</c:v>
                      </c:pt>
                    </c:strCache>
                  </c:strRef>
                </c15:tx>
              </c15:filteredSeriesTitle>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 6'!$C$4</c:f>
              <c:strCache>
                <c:ptCount val="1"/>
                <c:pt idx="0">
                  <c:v>number of individual depositors with deposits up to All 2.5 million</c:v>
                </c:pt>
              </c:strCache>
            </c:strRef>
          </c:tx>
          <c:spPr>
            <a:solidFill>
              <a:schemeClr val="tx1">
                <a:lumMod val="65000"/>
                <a:lumOff val="35000"/>
              </a:schemeClr>
            </a:solidFill>
          </c:spPr>
          <c:invertIfNegative val="0"/>
          <c:cat>
            <c:numRef>
              <c:f>'graf 6'!$B$5:$B$15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 6'!$C$5:$C$15</c:f>
              <c:numCache>
                <c:formatCode>_(* #,##0.000_);_(* \(#,##0.000\);_(* "-"??_);_(@_)</c:formatCode>
                <c:ptCount val="11"/>
                <c:pt idx="0">
                  <c:v>1558.701</c:v>
                </c:pt>
                <c:pt idx="1">
                  <c:v>1532.204</c:v>
                </c:pt>
                <c:pt idx="2">
                  <c:v>1695.1769999999999</c:v>
                </c:pt>
                <c:pt idx="3">
                  <c:v>1751.625</c:v>
                </c:pt>
                <c:pt idx="4">
                  <c:v>1963.2280000000001</c:v>
                </c:pt>
                <c:pt idx="5">
                  <c:v>2138.8740000000003</c:v>
                </c:pt>
                <c:pt idx="6">
                  <c:v>2395.9389999999999</c:v>
                </c:pt>
                <c:pt idx="7">
                  <c:v>2386.6529999999998</c:v>
                </c:pt>
                <c:pt idx="8">
                  <c:v>2297.8720000000003</c:v>
                </c:pt>
                <c:pt idx="9">
                  <c:v>2426.5079999999998</c:v>
                </c:pt>
                <c:pt idx="10">
                  <c:v>2414.7819999999997</c:v>
                </c:pt>
              </c:numCache>
            </c:numRef>
          </c:val>
        </c:ser>
        <c:ser>
          <c:idx val="1"/>
          <c:order val="1"/>
          <c:tx>
            <c:strRef>
              <c:f>'graf 6'!$D$4</c:f>
              <c:strCache>
                <c:ptCount val="1"/>
                <c:pt idx="0">
                  <c:v>number of individual depositors with deposits above All 2.5 million</c:v>
                </c:pt>
              </c:strCache>
            </c:strRef>
          </c:tx>
          <c:spPr>
            <a:solidFill>
              <a:srgbClr val="C00000"/>
            </a:solidFill>
          </c:spPr>
          <c:invertIfNegative val="0"/>
          <c:cat>
            <c:numRef>
              <c:f>'graf 6'!$B$5:$B$15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 6'!$D$5:$D$15</c:f>
              <c:numCache>
                <c:formatCode>_(* #,##0.000_);_(* \(#,##0.000\);_(* "-"??_);_(@_)</c:formatCode>
                <c:ptCount val="11"/>
                <c:pt idx="0">
                  <c:v>63.465000000000003</c:v>
                </c:pt>
                <c:pt idx="1">
                  <c:v>75.733999999999995</c:v>
                </c:pt>
                <c:pt idx="2">
                  <c:v>84.375999999999991</c:v>
                </c:pt>
                <c:pt idx="3">
                  <c:v>87.274999999999991</c:v>
                </c:pt>
                <c:pt idx="4">
                  <c:v>88.661999999999992</c:v>
                </c:pt>
                <c:pt idx="5">
                  <c:v>89.600999999999999</c:v>
                </c:pt>
                <c:pt idx="6">
                  <c:v>92.013999999999996</c:v>
                </c:pt>
                <c:pt idx="7">
                  <c:v>92.818000000000012</c:v>
                </c:pt>
                <c:pt idx="8">
                  <c:v>90.845000000000013</c:v>
                </c:pt>
                <c:pt idx="9">
                  <c:v>95.974000000000004</c:v>
                </c:pt>
                <c:pt idx="10">
                  <c:v>101.191</c:v>
                </c:pt>
              </c:numCache>
            </c:numRef>
          </c:val>
        </c:ser>
        <c:dLbls>
          <c:showLegendKey val="0"/>
          <c:showVal val="0"/>
          <c:showCatName val="0"/>
          <c:showSerName val="0"/>
          <c:showPercent val="0"/>
          <c:showBubbleSize val="0"/>
        </c:dLbls>
        <c:gapWidth val="150"/>
        <c:overlap val="100"/>
        <c:axId val="-325403552"/>
        <c:axId val="-253108656"/>
      </c:barChart>
      <c:catAx>
        <c:axId val="-325403552"/>
        <c:scaling>
          <c:orientation val="minMax"/>
        </c:scaling>
        <c:delete val="0"/>
        <c:axPos val="b"/>
        <c:title>
          <c:tx>
            <c:rich>
              <a:bodyPr/>
              <a:lstStyle/>
              <a:p>
                <a:pPr algn="ctr">
                  <a:defRPr>
                    <a:latin typeface="Perpetua" pitchFamily="18" charset="0"/>
                  </a:defRPr>
                </a:pPr>
                <a:r>
                  <a:rPr lang="en-US">
                    <a:latin typeface="Perpetua" pitchFamily="18" charset="0"/>
                  </a:rPr>
                  <a:t>end of period</a:t>
                </a:r>
              </a:p>
            </c:rich>
          </c:tx>
          <c:overlay val="0"/>
        </c:title>
        <c:numFmt formatCode="General" sourceLinked="1"/>
        <c:majorTickMark val="out"/>
        <c:minorTickMark val="none"/>
        <c:tickLblPos val="nextTo"/>
        <c:txPr>
          <a:bodyPr/>
          <a:lstStyle/>
          <a:p>
            <a:pPr>
              <a:defRPr>
                <a:latin typeface="Perpetua" pitchFamily="18" charset="0"/>
              </a:defRPr>
            </a:pPr>
            <a:endParaRPr lang="en-US"/>
          </a:p>
        </c:txPr>
        <c:crossAx val="-253108656"/>
        <c:crosses val="autoZero"/>
        <c:auto val="1"/>
        <c:lblAlgn val="ctr"/>
        <c:lblOffset val="100"/>
        <c:noMultiLvlLbl val="0"/>
      </c:catAx>
      <c:valAx>
        <c:axId val="-253108656"/>
        <c:scaling>
          <c:orientation val="minMax"/>
        </c:scaling>
        <c:delete val="0"/>
        <c:axPos val="l"/>
        <c:majorGridlines/>
        <c:title>
          <c:tx>
            <c:rich>
              <a:bodyPr rot="-5400000" vert="horz"/>
              <a:lstStyle/>
              <a:p>
                <a:pPr>
                  <a:defRPr sz="1000" b="0" i="0">
                    <a:latin typeface="Perpetua" pitchFamily="18" charset="0"/>
                  </a:defRPr>
                </a:pPr>
                <a:r>
                  <a:rPr lang="en-US" sz="1000" b="0" i="0">
                    <a:latin typeface="Perpetua" pitchFamily="18" charset="0"/>
                  </a:rPr>
                  <a:t>number of depositors in thousands</a:t>
                </a:r>
              </a:p>
            </c:rich>
          </c:tx>
          <c:overlay val="0"/>
        </c:title>
        <c:numFmt formatCode="_(* #,##0.000_);_(* \(#,##0.000\);_(* &quot;-&quot;??_);_(@_)" sourceLinked="1"/>
        <c:majorTickMark val="out"/>
        <c:minorTickMark val="none"/>
        <c:tickLblPos val="nextTo"/>
        <c:txPr>
          <a:bodyPr/>
          <a:lstStyle/>
          <a:p>
            <a:pPr>
              <a:defRPr>
                <a:latin typeface="Perpetua" pitchFamily="18" charset="0"/>
              </a:defRPr>
            </a:pPr>
            <a:endParaRPr lang="en-US"/>
          </a:p>
        </c:txPr>
        <c:crossAx val="-325403552"/>
        <c:crosses val="autoZero"/>
        <c:crossBetween val="between"/>
      </c:valAx>
    </c:plotArea>
    <c:legend>
      <c:legendPos val="b"/>
      <c:overlay val="0"/>
      <c:txPr>
        <a:bodyPr/>
        <a:lstStyle/>
        <a:p>
          <a:pPr>
            <a:defRPr sz="1100">
              <a:latin typeface="Perpetua" pitchFamily="18"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n-US" sz="1200" b="0"/>
              <a:t>ALL bln; end of period</a:t>
            </a:r>
          </a:p>
        </c:rich>
      </c:tx>
      <c:layout>
        <c:manualLayout>
          <c:xMode val="edge"/>
          <c:yMode val="edge"/>
          <c:x val="1.1347112860892395E-2"/>
          <c:y val="2.3148148148148147E-2"/>
        </c:manualLayout>
      </c:layout>
      <c:overlay val="0"/>
    </c:title>
    <c:autoTitleDeleted val="0"/>
    <c:plotArea>
      <c:layout/>
      <c:barChart>
        <c:barDir val="col"/>
        <c:grouping val="clustered"/>
        <c:varyColors val="0"/>
        <c:ser>
          <c:idx val="0"/>
          <c:order val="0"/>
          <c:tx>
            <c:strRef>
              <c:f>'graf 7'!$E$6:$E$7</c:f>
              <c:strCache>
                <c:ptCount val="1"/>
                <c:pt idx="0">
                  <c:v>Eligible individual deposits</c:v>
                </c:pt>
              </c:strCache>
            </c:strRef>
          </c:tx>
          <c:spPr>
            <a:solidFill>
              <a:sysClr val="windowText" lastClr="000000">
                <a:lumMod val="85000"/>
                <a:lumOff val="15000"/>
              </a:sysClr>
            </a:solidFill>
          </c:spPr>
          <c:invertIfNegative val="0"/>
          <c:cat>
            <c:numRef>
              <c:f>'graf 7'!$D$8:$D$18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 7'!$E$8:$E$18</c:f>
              <c:numCache>
                <c:formatCode>0.0</c:formatCode>
                <c:ptCount val="11"/>
                <c:pt idx="0">
                  <c:v>667.65095903133408</c:v>
                </c:pt>
                <c:pt idx="1">
                  <c:v>769.37046837987054</c:v>
                </c:pt>
                <c:pt idx="2">
                  <c:v>831.47443243469093</c:v>
                </c:pt>
                <c:pt idx="3">
                  <c:v>850.61509370977001</c:v>
                </c:pt>
                <c:pt idx="4">
                  <c:v>869.50257626000052</c:v>
                </c:pt>
                <c:pt idx="5">
                  <c:v>889.47384568152052</c:v>
                </c:pt>
                <c:pt idx="6">
                  <c:v>913.04177900573541</c:v>
                </c:pt>
                <c:pt idx="7">
                  <c:v>922.85601292064257</c:v>
                </c:pt>
                <c:pt idx="8">
                  <c:v>922.30044159445333</c:v>
                </c:pt>
                <c:pt idx="9" formatCode="#,##0.0">
                  <c:v>976.51049221674953</c:v>
                </c:pt>
                <c:pt idx="10" formatCode="#,##0.0">
                  <c:v>1029.8413664189748</c:v>
                </c:pt>
              </c:numCache>
            </c:numRef>
          </c:val>
        </c:ser>
        <c:ser>
          <c:idx val="1"/>
          <c:order val="1"/>
          <c:tx>
            <c:strRef>
              <c:f>'graf 7'!$F$6:$F$7</c:f>
              <c:strCache>
                <c:ptCount val="1"/>
                <c:pt idx="0">
                  <c:v>Insured individual deposits</c:v>
                </c:pt>
              </c:strCache>
            </c:strRef>
          </c:tx>
          <c:spPr>
            <a:solidFill>
              <a:srgbClr val="C00000"/>
            </a:solidFill>
          </c:spPr>
          <c:invertIfNegative val="0"/>
          <c:cat>
            <c:numRef>
              <c:f>'graf 7'!$D$8:$D$18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 7'!$F$8:$F$18</c:f>
              <c:numCache>
                <c:formatCode>0.0</c:formatCode>
                <c:ptCount val="11"/>
                <c:pt idx="0">
                  <c:v>451.33987032787974</c:v>
                </c:pt>
                <c:pt idx="1">
                  <c:v>497.39333988764946</c:v>
                </c:pt>
                <c:pt idx="2">
                  <c:v>546.10434382545998</c:v>
                </c:pt>
                <c:pt idx="3">
                  <c:v>557.00424238399899</c:v>
                </c:pt>
                <c:pt idx="4">
                  <c:v>570.59598810999989</c:v>
                </c:pt>
                <c:pt idx="5">
                  <c:v>591.11983650250852</c:v>
                </c:pt>
                <c:pt idx="6">
                  <c:v>611.43313801703584</c:v>
                </c:pt>
                <c:pt idx="7">
                  <c:v>624.02284235910236</c:v>
                </c:pt>
                <c:pt idx="8">
                  <c:v>633.19257681211832</c:v>
                </c:pt>
                <c:pt idx="9" formatCode="#,##0.0">
                  <c:v>665.01447441906055</c:v>
                </c:pt>
                <c:pt idx="10" formatCode="#,##0.0">
                  <c:v>697.36924020979939</c:v>
                </c:pt>
              </c:numCache>
            </c:numRef>
          </c:val>
        </c:ser>
        <c:dLbls>
          <c:showLegendKey val="0"/>
          <c:showVal val="0"/>
          <c:showCatName val="0"/>
          <c:showSerName val="0"/>
          <c:showPercent val="0"/>
          <c:showBubbleSize val="0"/>
        </c:dLbls>
        <c:gapWidth val="117"/>
        <c:axId val="-253108112"/>
        <c:axId val="-253107568"/>
      </c:barChart>
      <c:catAx>
        <c:axId val="-253108112"/>
        <c:scaling>
          <c:orientation val="minMax"/>
        </c:scaling>
        <c:delete val="0"/>
        <c:axPos val="b"/>
        <c:numFmt formatCode="General" sourceLinked="1"/>
        <c:majorTickMark val="out"/>
        <c:minorTickMark val="none"/>
        <c:tickLblPos val="nextTo"/>
        <c:crossAx val="-253107568"/>
        <c:crosses val="autoZero"/>
        <c:auto val="1"/>
        <c:lblAlgn val="ctr"/>
        <c:lblOffset val="100"/>
        <c:noMultiLvlLbl val="0"/>
      </c:catAx>
      <c:valAx>
        <c:axId val="-253107568"/>
        <c:scaling>
          <c:orientation val="minMax"/>
        </c:scaling>
        <c:delete val="0"/>
        <c:axPos val="l"/>
        <c:majorGridlines/>
        <c:numFmt formatCode="0.0" sourceLinked="1"/>
        <c:majorTickMark val="out"/>
        <c:minorTickMark val="none"/>
        <c:tickLblPos val="nextTo"/>
        <c:crossAx val="-253108112"/>
        <c:crosses val="autoZero"/>
        <c:crossBetween val="between"/>
      </c:valAx>
    </c:plotArea>
    <c:legend>
      <c:legendPos val="b"/>
      <c:overlay val="0"/>
    </c:legend>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530303941015"/>
          <c:y val="9.0663313138008544E-2"/>
          <c:w val="0.70776499091459955"/>
          <c:h val="0.70706467661691563"/>
        </c:manualLayout>
      </c:layout>
      <c:barChart>
        <c:barDir val="col"/>
        <c:grouping val="clustered"/>
        <c:varyColors val="0"/>
        <c:ser>
          <c:idx val="0"/>
          <c:order val="0"/>
          <c:tx>
            <c:strRef>
              <c:f>'graf 8 &amp; graf 9'!$D$8</c:f>
              <c:strCache>
                <c:ptCount val="1"/>
                <c:pt idx="0">
                  <c:v>Insured individual deposits</c:v>
                </c:pt>
              </c:strCache>
            </c:strRef>
          </c:tx>
          <c:spPr>
            <a:solidFill>
              <a:schemeClr val="tx1">
                <a:lumMod val="50000"/>
                <a:lumOff val="50000"/>
              </a:schemeClr>
            </a:solidFill>
          </c:spPr>
          <c:invertIfNegative val="0"/>
          <c:cat>
            <c:strRef>
              <c:f>'graf 8 &amp; graf 9'!$C$9:$C$19</c:f>
              <c:strCache>
                <c:ptCount val="11"/>
                <c:pt idx="0">
                  <c:v>Dec-10</c:v>
                </c:pt>
                <c:pt idx="1">
                  <c:v>Dec-11</c:v>
                </c:pt>
                <c:pt idx="2">
                  <c:v>Dec-12</c:v>
                </c:pt>
                <c:pt idx="3">
                  <c:v>Dec-13</c:v>
                </c:pt>
                <c:pt idx="4">
                  <c:v>Dec-14</c:v>
                </c:pt>
                <c:pt idx="5">
                  <c:v>Dec-15</c:v>
                </c:pt>
                <c:pt idx="6">
                  <c:v>Dec-16</c:v>
                </c:pt>
                <c:pt idx="7">
                  <c:v>Dec-17</c:v>
                </c:pt>
                <c:pt idx="8">
                  <c:v>Dec-18</c:v>
                </c:pt>
                <c:pt idx="9">
                  <c:v>Dec-19</c:v>
                </c:pt>
                <c:pt idx="10">
                  <c:v>Dec-20</c:v>
                </c:pt>
              </c:strCache>
            </c:strRef>
          </c:cat>
          <c:val>
            <c:numRef>
              <c:f>'graf 8 &amp; graf 9'!$D$9:$D$19</c:f>
              <c:numCache>
                <c:formatCode>0.0</c:formatCode>
                <c:ptCount val="11"/>
                <c:pt idx="0">
                  <c:v>451.33987032787974</c:v>
                </c:pt>
                <c:pt idx="1">
                  <c:v>497.39333988765009</c:v>
                </c:pt>
                <c:pt idx="2">
                  <c:v>546.10434382545998</c:v>
                </c:pt>
                <c:pt idx="3">
                  <c:v>557.00424238399989</c:v>
                </c:pt>
                <c:pt idx="4">
                  <c:v>570.59598810999989</c:v>
                </c:pt>
                <c:pt idx="5">
                  <c:v>593.36348603030081</c:v>
                </c:pt>
                <c:pt idx="6">
                  <c:v>611.43313801703584</c:v>
                </c:pt>
                <c:pt idx="7">
                  <c:v>624.02284235910156</c:v>
                </c:pt>
                <c:pt idx="8">
                  <c:v>633.19257681211832</c:v>
                </c:pt>
                <c:pt idx="9">
                  <c:v>665.01447441906009</c:v>
                </c:pt>
                <c:pt idx="10">
                  <c:v>697.36924020979995</c:v>
                </c:pt>
              </c:numCache>
            </c:numRef>
          </c:val>
        </c:ser>
        <c:dLbls>
          <c:showLegendKey val="0"/>
          <c:showVal val="0"/>
          <c:showCatName val="0"/>
          <c:showSerName val="0"/>
          <c:showPercent val="0"/>
          <c:showBubbleSize val="0"/>
        </c:dLbls>
        <c:gapWidth val="150"/>
        <c:axId val="-253107024"/>
        <c:axId val="-253109200"/>
      </c:barChart>
      <c:lineChart>
        <c:grouping val="standard"/>
        <c:varyColors val="0"/>
        <c:ser>
          <c:idx val="1"/>
          <c:order val="1"/>
          <c:tx>
            <c:strRef>
              <c:f>'graf 8 &amp; graf 9'!$E$8</c:f>
              <c:strCache>
                <c:ptCount val="1"/>
                <c:pt idx="0">
                  <c:v>Annual change of insured individual deposits</c:v>
                </c:pt>
              </c:strCache>
            </c:strRef>
          </c:tx>
          <c:spPr>
            <a:ln>
              <a:solidFill>
                <a:srgbClr val="C00000"/>
              </a:solidFill>
            </a:ln>
          </c:spPr>
          <c:marker>
            <c:symbol val="none"/>
          </c:marker>
          <c:dLbls>
            <c:spPr>
              <a:noFill/>
              <a:ln>
                <a:noFill/>
              </a:ln>
              <a:effectLst/>
            </c:spPr>
            <c:txPr>
              <a:bodyPr wrap="square" lIns="38100" tIns="19050" rIns="38100" bIns="19050" anchor="ctr">
                <a:spAutoFit/>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8 &amp; graf 9'!$C$9:$C$19</c:f>
              <c:strCache>
                <c:ptCount val="11"/>
                <c:pt idx="0">
                  <c:v>Dec-10</c:v>
                </c:pt>
                <c:pt idx="1">
                  <c:v>Dec-11</c:v>
                </c:pt>
                <c:pt idx="2">
                  <c:v>Dec-12</c:v>
                </c:pt>
                <c:pt idx="3">
                  <c:v>Dec-13</c:v>
                </c:pt>
                <c:pt idx="4">
                  <c:v>Dec-14</c:v>
                </c:pt>
                <c:pt idx="5">
                  <c:v>Dec-15</c:v>
                </c:pt>
                <c:pt idx="6">
                  <c:v>Dec-16</c:v>
                </c:pt>
                <c:pt idx="7">
                  <c:v>Dec-17</c:v>
                </c:pt>
                <c:pt idx="8">
                  <c:v>Dec-18</c:v>
                </c:pt>
                <c:pt idx="9">
                  <c:v>Dec-19</c:v>
                </c:pt>
                <c:pt idx="10">
                  <c:v>Dec-20</c:v>
                </c:pt>
              </c:strCache>
            </c:strRef>
          </c:cat>
          <c:val>
            <c:numRef>
              <c:f>'graf 8 &amp; graf 9'!$E$9:$E$19</c:f>
              <c:numCache>
                <c:formatCode>0.0</c:formatCode>
                <c:ptCount val="11"/>
                <c:pt idx="0">
                  <c:v>14.811384770639236</c:v>
                </c:pt>
                <c:pt idx="1">
                  <c:v>10.203722867717048</c:v>
                </c:pt>
                <c:pt idx="2">
                  <c:v>9.7932561680083232</c:v>
                </c:pt>
                <c:pt idx="3">
                  <c:v>1.9959369819668726</c:v>
                </c:pt>
                <c:pt idx="4">
                  <c:v>2.4401512038448425</c:v>
                </c:pt>
                <c:pt idx="5">
                  <c:v>3.9901258324150257</c:v>
                </c:pt>
                <c:pt idx="6">
                  <c:v>3.0452922048884279</c:v>
                </c:pt>
                <c:pt idx="7">
                  <c:v>2.059048415808129</c:v>
                </c:pt>
                <c:pt idx="8">
                  <c:v>1.4694549350710906</c:v>
                </c:pt>
                <c:pt idx="9">
                  <c:v>5.025627079703443</c:v>
                </c:pt>
                <c:pt idx="10">
                  <c:v>4.8652724166649453</c:v>
                </c:pt>
              </c:numCache>
            </c:numRef>
          </c:val>
          <c:smooth val="0"/>
        </c:ser>
        <c:dLbls>
          <c:showLegendKey val="0"/>
          <c:showVal val="0"/>
          <c:showCatName val="0"/>
          <c:showSerName val="0"/>
          <c:showPercent val="0"/>
          <c:showBubbleSize val="0"/>
        </c:dLbls>
        <c:marker val="1"/>
        <c:smooth val="0"/>
        <c:axId val="-253104304"/>
        <c:axId val="-253104848"/>
      </c:lineChart>
      <c:catAx>
        <c:axId val="-253107024"/>
        <c:scaling>
          <c:orientation val="minMax"/>
        </c:scaling>
        <c:delete val="0"/>
        <c:axPos val="b"/>
        <c:numFmt formatCode="General" sourceLinked="0"/>
        <c:majorTickMark val="out"/>
        <c:minorTickMark val="none"/>
        <c:tickLblPos val="nextTo"/>
        <c:txPr>
          <a:bodyPr/>
          <a:lstStyle/>
          <a:p>
            <a:pPr>
              <a:defRPr sz="700" b="0"/>
            </a:pPr>
            <a:endParaRPr lang="en-US"/>
          </a:p>
        </c:txPr>
        <c:crossAx val="-253109200"/>
        <c:crosses val="autoZero"/>
        <c:auto val="1"/>
        <c:lblAlgn val="ctr"/>
        <c:lblOffset val="100"/>
        <c:noMultiLvlLbl val="0"/>
      </c:catAx>
      <c:valAx>
        <c:axId val="-253109200"/>
        <c:scaling>
          <c:orientation val="minMax"/>
        </c:scaling>
        <c:delete val="0"/>
        <c:axPos val="l"/>
        <c:majorGridlines/>
        <c:title>
          <c:tx>
            <c:rich>
              <a:bodyPr rot="-5400000" vert="horz"/>
              <a:lstStyle/>
              <a:p>
                <a:pPr>
                  <a:defRPr sz="800" b="1"/>
                </a:pPr>
                <a:r>
                  <a:rPr lang="en-US" sz="800" b="1"/>
                  <a:t>value in All mln </a:t>
                </a:r>
              </a:p>
            </c:rich>
          </c:tx>
          <c:layout>
            <c:manualLayout>
              <c:xMode val="edge"/>
              <c:yMode val="edge"/>
              <c:x val="2.4485739282589691E-2"/>
              <c:y val="0.23898139426594103"/>
            </c:manualLayout>
          </c:layout>
          <c:overlay val="0"/>
        </c:title>
        <c:numFmt formatCode="0.0" sourceLinked="1"/>
        <c:majorTickMark val="out"/>
        <c:minorTickMark val="none"/>
        <c:tickLblPos val="nextTo"/>
        <c:crossAx val="-253107024"/>
        <c:crosses val="autoZero"/>
        <c:crossBetween val="between"/>
      </c:valAx>
      <c:valAx>
        <c:axId val="-253104848"/>
        <c:scaling>
          <c:orientation val="minMax"/>
        </c:scaling>
        <c:delete val="0"/>
        <c:axPos val="r"/>
        <c:title>
          <c:tx>
            <c:rich>
              <a:bodyPr rot="0" vert="horz"/>
              <a:lstStyle/>
              <a:p>
                <a:pPr>
                  <a:defRPr/>
                </a:pPr>
                <a:r>
                  <a:rPr lang="en-US"/>
                  <a:t>in</a:t>
                </a:r>
              </a:p>
              <a:p>
                <a:pPr>
                  <a:defRPr/>
                </a:pPr>
                <a:r>
                  <a:rPr lang="en-US"/>
                  <a:t> %</a:t>
                </a:r>
              </a:p>
            </c:rich>
          </c:tx>
          <c:layout>
            <c:manualLayout>
              <c:xMode val="edge"/>
              <c:yMode val="edge"/>
              <c:x val="0.69388291158261717"/>
              <c:y val="1.8205302237527072E-3"/>
            </c:manualLayout>
          </c:layout>
          <c:overlay val="0"/>
        </c:title>
        <c:numFmt formatCode="0.0" sourceLinked="1"/>
        <c:majorTickMark val="out"/>
        <c:minorTickMark val="none"/>
        <c:tickLblPos val="nextTo"/>
        <c:crossAx val="-253104304"/>
        <c:crosses val="max"/>
        <c:crossBetween val="between"/>
      </c:valAx>
      <c:catAx>
        <c:axId val="-253104304"/>
        <c:scaling>
          <c:orientation val="minMax"/>
        </c:scaling>
        <c:delete val="1"/>
        <c:axPos val="b"/>
        <c:numFmt formatCode="General" sourceLinked="1"/>
        <c:majorTickMark val="out"/>
        <c:minorTickMark val="none"/>
        <c:tickLblPos val="none"/>
        <c:crossAx val="-253104848"/>
        <c:crosses val="autoZero"/>
        <c:auto val="1"/>
        <c:lblAlgn val="ctr"/>
        <c:lblOffset val="100"/>
        <c:noMultiLvlLbl val="0"/>
      </c:catAx>
    </c:plotArea>
    <c:legend>
      <c:legendPos val="b"/>
      <c:layout>
        <c:manualLayout>
          <c:xMode val="edge"/>
          <c:yMode val="edge"/>
          <c:x val="9.4313139538148433E-2"/>
          <c:y val="0.88802145654699305"/>
          <c:w val="0.80729816567121659"/>
          <c:h val="0.10456564500971872"/>
        </c:manualLayout>
      </c:layout>
      <c:overlay val="0"/>
    </c:legend>
    <c:plotVisOnly val="1"/>
    <c:dispBlanksAs val="gap"/>
    <c:showDLblsOverMax val="0"/>
  </c:chart>
  <c:spPr>
    <a:ln>
      <a:noFill/>
    </a:ln>
  </c:spPr>
  <c:txPr>
    <a:bodyPr/>
    <a:lstStyle/>
    <a:p>
      <a:pPr>
        <a:defRPr sz="900">
          <a:latin typeface="Perpetua"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30303941015"/>
          <c:y val="9.0663313138008544E-2"/>
          <c:w val="0.71772448299341063"/>
          <c:h val="0.70706467661691563"/>
        </c:manualLayout>
      </c:layout>
      <c:lineChart>
        <c:grouping val="standard"/>
        <c:varyColors val="0"/>
        <c:ser>
          <c:idx val="0"/>
          <c:order val="0"/>
          <c:tx>
            <c:strRef>
              <c:f>'graf 8 &amp; graf 9'!$D$23</c:f>
              <c:strCache>
                <c:ptCount val="1"/>
                <c:pt idx="0">
                  <c:v>Insured individual deposits</c:v>
                </c:pt>
              </c:strCache>
            </c:strRef>
          </c:tx>
          <c:spPr>
            <a:ln>
              <a:solidFill>
                <a:srgbClr val="C00000"/>
              </a:solidFill>
            </a:ln>
          </c:spPr>
          <c:marker>
            <c:spPr>
              <a:solidFill>
                <a:sysClr val="windowText" lastClr="000000"/>
              </a:solidFill>
              <a:ln>
                <a:solidFill>
                  <a:srgbClr val="C00000"/>
                </a:solidFill>
              </a:ln>
            </c:spPr>
          </c:marker>
          <c:cat>
            <c:strRef>
              <c:f>'graf 8 &amp; graf 9'!$C$24:$C$36</c:f>
              <c:strCache>
                <c:ptCount val="12"/>
                <c:pt idx="0">
                  <c:v> Jan-20</c:v>
                </c:pt>
                <c:pt idx="1">
                  <c:v>Feb-20</c:v>
                </c:pt>
                <c:pt idx="2">
                  <c:v>Mar-20</c:v>
                </c:pt>
                <c:pt idx="3">
                  <c:v>Apr-20</c:v>
                </c:pt>
                <c:pt idx="4">
                  <c:v>May-20</c:v>
                </c:pt>
                <c:pt idx="5">
                  <c:v>Jun-20</c:v>
                </c:pt>
                <c:pt idx="6">
                  <c:v>Jul-20</c:v>
                </c:pt>
                <c:pt idx="7">
                  <c:v>Aug-20</c:v>
                </c:pt>
                <c:pt idx="8">
                  <c:v>Sep-20</c:v>
                </c:pt>
                <c:pt idx="9">
                  <c:v>Oct-20</c:v>
                </c:pt>
                <c:pt idx="10">
                  <c:v>Nov-20</c:v>
                </c:pt>
                <c:pt idx="11">
                  <c:v>Dec-20</c:v>
                </c:pt>
              </c:strCache>
            </c:strRef>
          </c:cat>
          <c:val>
            <c:numRef>
              <c:f>'graf 8 &amp; graf 9'!$D$24:$D$36</c:f>
              <c:numCache>
                <c:formatCode>0.0</c:formatCode>
                <c:ptCount val="13"/>
                <c:pt idx="0">
                  <c:v>669.65815589650322</c:v>
                </c:pt>
                <c:pt idx="1">
                  <c:v>673.11610951086868</c:v>
                </c:pt>
                <c:pt idx="2">
                  <c:v>683.2462562594668</c:v>
                </c:pt>
                <c:pt idx="3">
                  <c:v>679.61570198208585</c:v>
                </c:pt>
                <c:pt idx="4">
                  <c:v>681.725526689238</c:v>
                </c:pt>
                <c:pt idx="5">
                  <c:v>681.79181404620101</c:v>
                </c:pt>
                <c:pt idx="6">
                  <c:v>682.45499945252413</c:v>
                </c:pt>
                <c:pt idx="7">
                  <c:v>684.41822342029275</c:v>
                </c:pt>
                <c:pt idx="8">
                  <c:v>686.93423427415485</c:v>
                </c:pt>
                <c:pt idx="9">
                  <c:v>688.5990980436452</c:v>
                </c:pt>
                <c:pt idx="10">
                  <c:v>690.77230823175785</c:v>
                </c:pt>
                <c:pt idx="11">
                  <c:v>697.36924020979995</c:v>
                </c:pt>
              </c:numCache>
            </c:numRef>
          </c:val>
          <c:smooth val="0"/>
        </c:ser>
        <c:dLbls>
          <c:showLegendKey val="0"/>
          <c:showVal val="0"/>
          <c:showCatName val="0"/>
          <c:showSerName val="0"/>
          <c:showPercent val="0"/>
          <c:showBubbleSize val="0"/>
        </c:dLbls>
        <c:marker val="1"/>
        <c:smooth val="0"/>
        <c:axId val="-253109744"/>
        <c:axId val="-462093504"/>
      </c:lineChart>
      <c:catAx>
        <c:axId val="-253109744"/>
        <c:scaling>
          <c:orientation val="minMax"/>
        </c:scaling>
        <c:delete val="0"/>
        <c:axPos val="b"/>
        <c:numFmt formatCode="General" sourceLinked="0"/>
        <c:majorTickMark val="out"/>
        <c:minorTickMark val="none"/>
        <c:tickLblPos val="nextTo"/>
        <c:txPr>
          <a:bodyPr/>
          <a:lstStyle/>
          <a:p>
            <a:pPr>
              <a:defRPr sz="700"/>
            </a:pPr>
            <a:endParaRPr lang="en-US"/>
          </a:p>
        </c:txPr>
        <c:crossAx val="-462093504"/>
        <c:crosses val="autoZero"/>
        <c:auto val="1"/>
        <c:lblAlgn val="ctr"/>
        <c:lblOffset val="100"/>
        <c:noMultiLvlLbl val="0"/>
      </c:catAx>
      <c:valAx>
        <c:axId val="-462093504"/>
        <c:scaling>
          <c:orientation val="minMax"/>
        </c:scaling>
        <c:delete val="0"/>
        <c:axPos val="l"/>
        <c:majorGridlines/>
        <c:title>
          <c:tx>
            <c:rich>
              <a:bodyPr rot="-5400000" vert="horz"/>
              <a:lstStyle/>
              <a:p>
                <a:pPr>
                  <a:defRPr sz="800" b="0"/>
                </a:pPr>
                <a:r>
                  <a:rPr lang="en-US" sz="800" b="0"/>
                  <a:t>values in All mln</a:t>
                </a:r>
              </a:p>
            </c:rich>
          </c:tx>
          <c:layout>
            <c:manualLayout>
              <c:xMode val="edge"/>
              <c:yMode val="edge"/>
              <c:x val="2.4485739282589691E-2"/>
              <c:y val="0.23898139426594103"/>
            </c:manualLayout>
          </c:layout>
          <c:overlay val="0"/>
        </c:title>
        <c:numFmt formatCode="0.0" sourceLinked="1"/>
        <c:majorTickMark val="out"/>
        <c:minorTickMark val="none"/>
        <c:tickLblPos val="nextTo"/>
        <c:crossAx val="-253109744"/>
        <c:crosses val="autoZero"/>
        <c:crossBetween val="between"/>
      </c:valAx>
    </c:plotArea>
    <c:legend>
      <c:legendPos val="b"/>
      <c:layout>
        <c:manualLayout>
          <c:xMode val="edge"/>
          <c:yMode val="edge"/>
          <c:x val="0.33024335350669293"/>
          <c:y val="0.92349310512684257"/>
          <c:w val="0.33951329298661576"/>
          <c:h val="7.6506894873157372E-2"/>
        </c:manualLayout>
      </c:layout>
      <c:overlay val="1"/>
    </c:legend>
    <c:plotVisOnly val="1"/>
    <c:dispBlanksAs val="gap"/>
    <c:showDLblsOverMax val="0"/>
  </c:chart>
  <c:spPr>
    <a:ln>
      <a:noFill/>
    </a:ln>
  </c:spPr>
  <c:txPr>
    <a:bodyPr/>
    <a:lstStyle/>
    <a:p>
      <a:pPr>
        <a:defRPr sz="900">
          <a:latin typeface="Perpetua"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77741934922373"/>
          <c:y val="0.13832953621914013"/>
          <c:w val="0.73467825896762962"/>
          <c:h val="0.64435185185185184"/>
        </c:manualLayout>
      </c:layout>
      <c:barChart>
        <c:barDir val="col"/>
        <c:grouping val="stacked"/>
        <c:varyColors val="0"/>
        <c:ser>
          <c:idx val="0"/>
          <c:order val="0"/>
          <c:tx>
            <c:strRef>
              <c:f>'graf 10'!$E$3</c:f>
              <c:strCache>
                <c:ptCount val="1"/>
                <c:pt idx="0">
                  <c:v>Eligible individual deposits up to ALL 2.5 mm </c:v>
                </c:pt>
              </c:strCache>
            </c:strRef>
          </c:tx>
          <c:spPr>
            <a:solidFill>
              <a:sysClr val="windowText" lastClr="000000">
                <a:lumMod val="85000"/>
                <a:lumOff val="15000"/>
              </a:sysClr>
            </a:solidFill>
          </c:spPr>
          <c:invertIfNegative val="0"/>
          <c:dLbls>
            <c:spPr>
              <a:noFill/>
              <a:ln>
                <a:noFill/>
              </a:ln>
              <a:effectLst/>
            </c:spPr>
            <c:txPr>
              <a:bodyPr/>
              <a:lstStyle/>
              <a:p>
                <a:pPr>
                  <a:defRPr sz="1000">
                    <a:solidFill>
                      <a:schemeClr val="bg1"/>
                    </a:solidFill>
                    <a:latin typeface="Perpetua" panose="02020502060401020303"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10'!$D$4:$D$14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'graf 10'!$E$4:$E$14</c:f>
              <c:numCache>
                <c:formatCode>0</c:formatCode>
                <c:ptCount val="11"/>
                <c:pt idx="0">
                  <c:v>41.853319299369055</c:v>
                </c:pt>
                <c:pt idx="1">
                  <c:v>41.548999290350231</c:v>
                </c:pt>
                <c:pt idx="2">
                  <c:v>40.711264814964615</c:v>
                </c:pt>
                <c:pt idx="3">
                  <c:v>40.207335389696496</c:v>
                </c:pt>
                <c:pt idx="4">
                  <c:v>40.27932162344284</c:v>
                </c:pt>
                <c:pt idx="5">
                  <c:v>41.525783790449069</c:v>
                </c:pt>
                <c:pt idx="6">
                  <c:v>41.772324572239526</c:v>
                </c:pt>
                <c:pt idx="7">
                  <c:v>42.474498204061454</c:v>
                </c:pt>
                <c:pt idx="8">
                  <c:v>44</c:v>
                </c:pt>
                <c:pt idx="9">
                  <c:v>43.530456437195994</c:v>
                </c:pt>
                <c:pt idx="10">
                  <c:v>43.530456437196001</c:v>
                </c:pt>
              </c:numCache>
            </c:numRef>
          </c:val>
        </c:ser>
        <c:ser>
          <c:idx val="1"/>
          <c:order val="1"/>
          <c:tx>
            <c:strRef>
              <c:f>'graf 10'!$F$3</c:f>
              <c:strCache>
                <c:ptCount val="1"/>
                <c:pt idx="0">
                  <c:v>Eligible individual deposits of more than ALL 2.5 mm</c:v>
                </c:pt>
              </c:strCache>
            </c:strRef>
          </c:tx>
          <c:spPr>
            <a:solidFill>
              <a:srgbClr val="C00000"/>
            </a:solidFill>
          </c:spPr>
          <c:invertIfNegative val="0"/>
          <c:dLbls>
            <c:spPr>
              <a:noFill/>
              <a:ln>
                <a:noFill/>
              </a:ln>
              <a:effectLst/>
            </c:spPr>
            <c:txPr>
              <a:bodyPr/>
              <a:lstStyle/>
              <a:p>
                <a:pPr>
                  <a:defRPr sz="1000">
                    <a:solidFill>
                      <a:schemeClr val="bg1"/>
                    </a:solidFill>
                    <a:latin typeface="Perpetua" panose="02020502060401020303"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10'!$D$4:$D$14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formatCode="0">
                  <c:v>2020</c:v>
                </c:pt>
              </c:numCache>
            </c:numRef>
          </c:cat>
          <c:val>
            <c:numRef>
              <c:f>'graf 10'!$F$4:$F$14</c:f>
              <c:numCache>
                <c:formatCode>0</c:formatCode>
                <c:ptCount val="11"/>
                <c:pt idx="0">
                  <c:v>58.146680700630924</c:v>
                </c:pt>
                <c:pt idx="1">
                  <c:v>58.451000709649719</c:v>
                </c:pt>
                <c:pt idx="2">
                  <c:v>59.288735185035385</c:v>
                </c:pt>
                <c:pt idx="3">
                  <c:v>59.792664610303476</c:v>
                </c:pt>
                <c:pt idx="4">
                  <c:v>59.72067837655721</c:v>
                </c:pt>
                <c:pt idx="5">
                  <c:v>58.474216209550931</c:v>
                </c:pt>
                <c:pt idx="6">
                  <c:v>58.227675427760474</c:v>
                </c:pt>
                <c:pt idx="7">
                  <c:v>57.525501795938553</c:v>
                </c:pt>
                <c:pt idx="8">
                  <c:v>56</c:v>
                </c:pt>
                <c:pt idx="9">
                  <c:v>56.469543562803992</c:v>
                </c:pt>
                <c:pt idx="10">
                  <c:v>56.469543562803992</c:v>
                </c:pt>
              </c:numCache>
            </c:numRef>
          </c:val>
        </c:ser>
        <c:dLbls>
          <c:showLegendKey val="0"/>
          <c:showVal val="1"/>
          <c:showCatName val="0"/>
          <c:showSerName val="0"/>
          <c:showPercent val="0"/>
          <c:showBubbleSize val="0"/>
        </c:dLbls>
        <c:gapWidth val="150"/>
        <c:overlap val="100"/>
        <c:axId val="-462095136"/>
        <c:axId val="-462094592"/>
      </c:barChart>
      <c:catAx>
        <c:axId val="-462095136"/>
        <c:scaling>
          <c:orientation val="minMax"/>
        </c:scaling>
        <c:delete val="0"/>
        <c:axPos val="b"/>
        <c:numFmt formatCode="General" sourceLinked="1"/>
        <c:majorTickMark val="out"/>
        <c:minorTickMark val="none"/>
        <c:tickLblPos val="nextTo"/>
        <c:txPr>
          <a:bodyPr/>
          <a:lstStyle/>
          <a:p>
            <a:pPr>
              <a:defRPr sz="800"/>
            </a:pPr>
            <a:endParaRPr lang="en-US"/>
          </a:p>
        </c:txPr>
        <c:crossAx val="-462094592"/>
        <c:crosses val="autoZero"/>
        <c:auto val="1"/>
        <c:lblAlgn val="ctr"/>
        <c:lblOffset val="100"/>
        <c:noMultiLvlLbl val="0"/>
      </c:catAx>
      <c:valAx>
        <c:axId val="-462094592"/>
        <c:scaling>
          <c:orientation val="minMax"/>
        </c:scaling>
        <c:delete val="0"/>
        <c:axPos val="l"/>
        <c:majorGridlines/>
        <c:title>
          <c:tx>
            <c:rich>
              <a:bodyPr rot="0" vert="horz"/>
              <a:lstStyle/>
              <a:p>
                <a:pPr algn="ctr">
                  <a:defRPr sz="800"/>
                </a:pPr>
                <a:r>
                  <a:rPr lang="en-US" sz="800"/>
                  <a:t>in %;</a:t>
                </a:r>
              </a:p>
              <a:p>
                <a:pPr algn="ctr">
                  <a:defRPr sz="800"/>
                </a:pPr>
                <a:r>
                  <a:rPr lang="en-US" sz="800"/>
                  <a:t>end of period</a:t>
                </a:r>
              </a:p>
            </c:rich>
          </c:tx>
          <c:layout>
            <c:manualLayout>
              <c:xMode val="edge"/>
              <c:yMode val="edge"/>
              <c:x val="6.3888888888888884E-2"/>
              <c:y val="4.0970399533391804E-3"/>
            </c:manualLayout>
          </c:layout>
          <c:overlay val="0"/>
        </c:title>
        <c:numFmt formatCode="0" sourceLinked="1"/>
        <c:majorTickMark val="out"/>
        <c:minorTickMark val="none"/>
        <c:tickLblPos val="nextTo"/>
        <c:txPr>
          <a:bodyPr/>
          <a:lstStyle/>
          <a:p>
            <a:pPr>
              <a:defRPr sz="800"/>
            </a:pPr>
            <a:endParaRPr lang="en-US"/>
          </a:p>
        </c:txPr>
        <c:crossAx val="-462095136"/>
        <c:crosses val="autoZero"/>
        <c:crossBetween val="between"/>
      </c:valAx>
    </c:plotArea>
    <c:legend>
      <c:legendPos val="b"/>
      <c:layout>
        <c:manualLayout>
          <c:xMode val="edge"/>
          <c:yMode val="edge"/>
          <c:x val="0.14549015443376953"/>
          <c:y val="0.87512756971368422"/>
          <c:w val="0.70441731761199533"/>
          <c:h val="9.8380928190428318E-2"/>
        </c:manualLayout>
      </c:layout>
      <c:overlay val="0"/>
      <c:txPr>
        <a:bodyPr/>
        <a:lstStyle/>
        <a:p>
          <a:pPr>
            <a:defRPr sz="800">
              <a:latin typeface="Perpetua" panose="02020502060401020303" pitchFamily="18" charset="0"/>
            </a:defRPr>
          </a:pPr>
          <a:endParaRPr lang="en-US"/>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E010E-0E5C-47BF-90F6-BBB3A0C6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70</Pages>
  <Words>13908</Words>
  <Characters>79280</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Blushi</dc:creator>
  <cp:lastModifiedBy>alina-PC</cp:lastModifiedBy>
  <cp:revision>7</cp:revision>
  <cp:lastPrinted>2021-03-02T15:32:00Z</cp:lastPrinted>
  <dcterms:created xsi:type="dcterms:W3CDTF">2022-02-08T11:36:00Z</dcterms:created>
  <dcterms:modified xsi:type="dcterms:W3CDTF">2022-02-09T08:52:00Z</dcterms:modified>
</cp:coreProperties>
</file>