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350"/>
        <w:gridCol w:w="1170"/>
        <w:gridCol w:w="5040"/>
        <w:gridCol w:w="1260"/>
      </w:tblGrid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Kategoritë e informacionit publik pa kërkesë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Baza ligjore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Dokumenti/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Përmbajtja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Afati kohor për publikim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Mënyra e publikimit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b/>
                <w:color w:val="000000"/>
              </w:rPr>
            </w:pPr>
            <w:r>
              <w:rPr>
                <w:rFonts w:ascii="Perpetua" w:eastAsia="Times New Roman" w:hAnsi="Perpetua" w:cs="Times New Roman"/>
                <w:b/>
                <w:color w:val="000000"/>
              </w:rPr>
              <w:t>Struktura përgjegjëse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Përshkrim i strukturës organizative, funksioneve dhe detyrave të Agjencisë.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7/1/a/d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Struktura organizative e miratuar me vendim të Këshillit Drejtues të Agjencisë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miratimit nga Këshilli Drejtues i Agjencisë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 në Rubrikën “ASD/Struktura Organizative”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4" w:history="1">
              <w:r>
                <w:rPr>
                  <w:rStyle w:val="Hyperlink"/>
                  <w:rFonts w:ascii="Perpetua" w:hAnsi="Perpetua"/>
                </w:rPr>
                <w:t>http://asd.gov.al/sq/asd-sq/struktura/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Këshilli Drejtues i Agjencisë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SABNJ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Ligje;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Akte nënligjore;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Dokument politikash;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Marrëveshje Ndërkombëtare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7/1/b</w:t>
            </w:r>
            <w:bookmarkEnd w:id="0"/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38/a i ligjit nr. 9887, datë 10.03.2008 i ndryshuar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Ligje;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Akte nënligjore;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Statuti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Kodi i Sjelljes;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Plani Strategjik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Raporti vjetor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Marrëveshje Ndërkombëtare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botimit në fl/zyrtare.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miratimin me vendim të Këshillit Drejtues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Menjëherë pas dorëzimit në Kuvend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hAnsi="Perpetua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“Baza Ligjore/Ligji për Sigurimin e Depozitave”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5" w:history="1">
              <w:r>
                <w:rPr>
                  <w:rStyle w:val="Hyperlink"/>
                  <w:rFonts w:ascii="Perpetua" w:hAnsi="Perpetua"/>
                </w:rPr>
                <w:t>http://asd.gov.al/sq/baza-ligjore/ligjet/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“Baza Ligjore/Akte nënligjore për Bankat – Akte nënligjore për SHKK”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6" w:history="1">
              <w:r>
                <w:rPr>
                  <w:rStyle w:val="Hyperlink"/>
                  <w:rFonts w:ascii="Perpetua" w:hAnsi="Perpetua"/>
                </w:rPr>
                <w:t>http://asd.gov.al/sq/baza-ligjore/akte-nenligjore/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“Baza Ligjore/Statuti-Rregullore dhe Udhëzime”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7" w:history="1">
              <w:r>
                <w:rPr>
                  <w:rStyle w:val="Hyperlink"/>
                  <w:rFonts w:ascii="Perpetua" w:hAnsi="Perpetua"/>
                </w:rPr>
                <w:t>http://asd.gov.al/sq/baza-ligjore/rregullore-dhe-udhezime/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“ASD/Plani Strategjik”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Perpetua" w:hAnsi="Perpetua"/>
                </w:rPr>
                <w:t>http://asd.gov.al/wp-content/uploads/2016/02/Plani-strategjik-i-ASD-se-per-vitet-2015-2017.pdf</w:t>
              </w:r>
            </w:hyperlink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“Publikime/Raporte Vjetore”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9" w:history="1">
              <w:r>
                <w:rPr>
                  <w:rStyle w:val="Hyperlink"/>
                  <w:rFonts w:ascii="Perpetua" w:hAnsi="Perpetua"/>
                </w:rPr>
                <w:t>http://asd.gov.al/sq/raporte-vjetore/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“Baza Ligjore/Marrëveshje”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10" w:history="1">
              <w:r>
                <w:rPr>
                  <w:rStyle w:val="Hyperlink"/>
                  <w:rFonts w:ascii="Perpetua" w:hAnsi="Perpetua"/>
                </w:rPr>
                <w:t>http://asd.gov.al/sq/baza-ligjore/marreveshje/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Juridik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Sektori i Marrëdhënieve me Publikun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i Finances dhe Investimeve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Informacion për procedurat që duhen ndjekur për të bërë një kërkesë për informim, 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  <w:t xml:space="preserve">adresën postare dhe elektronike për depozitimin e kërkesave për informim, si dhe procedurat 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  <w:t xml:space="preserve">e ankimit të 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vendimit përkatës.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Neni 7/1/c/g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hAnsi="Perpetua"/>
                <w:color w:val="000000"/>
              </w:rPr>
            </w:pPr>
            <w:hyperlink r:id="rId11" w:tgtFrame="_self" w:history="1">
              <w:r>
                <w:rPr>
                  <w:rStyle w:val="Hyperlink"/>
                  <w:rFonts w:ascii="Perpetua" w:hAnsi="Perpetua"/>
                </w:rPr>
                <w:t>Format kërkese</w:t>
              </w:r>
            </w:hyperlink>
            <w:r>
              <w:rPr>
                <w:rFonts w:ascii="Perpetua" w:hAnsi="Perpetua"/>
                <w:color w:val="000000"/>
              </w:rPr>
              <w:br/>
            </w:r>
          </w:p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hAnsi="Perpetua"/>
                <w:color w:val="FF0000"/>
              </w:rPr>
            </w:pPr>
            <w:hyperlink r:id="rId12" w:tgtFrame="_self" w:history="1">
              <w:r>
                <w:rPr>
                  <w:rStyle w:val="Hyperlink"/>
                  <w:rFonts w:ascii="Perpetua" w:hAnsi="Perpetua"/>
                  <w:color w:val="FF0000"/>
                </w:rPr>
                <w:t>Format ankese</w:t>
              </w:r>
            </w:hyperlink>
            <w:r>
              <w:rPr>
                <w:rFonts w:ascii="Perpetua" w:hAnsi="Perpetua"/>
                <w:color w:val="FF0000"/>
              </w:rPr>
              <w:br/>
              <w:t>Shpjeguese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hyperlink r:id="rId13" w:tgtFrame="_self" w:history="1">
              <w:r>
                <w:rPr>
                  <w:rStyle w:val="Hyperlink"/>
                  <w:rFonts w:ascii="Perpetua" w:hAnsi="Perpetua"/>
                </w:rPr>
                <w:t>Adresë postare:</w:t>
              </w:r>
            </w:hyperlink>
            <w:r>
              <w:rPr>
                <w:rFonts w:ascii="Perpetua" w:hAnsi="Perpetua"/>
                <w:color w:val="000000"/>
              </w:rPr>
              <w:br/>
              <w:t>Adresë e-mail: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Info@asd.gov.al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miratimit të Programit të transparencës.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Menjëherë në rast ndryshimesh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“ASD/Programi i Transparencës”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hyperlink r:id="rId14" w:history="1">
              <w:r>
                <w:rPr>
                  <w:rStyle w:val="Hyperlink"/>
                  <w:rFonts w:ascii="Perpetua" w:eastAsia="Times New Roman" w:hAnsi="Perpetua" w:cs="Times New Roman"/>
                </w:rPr>
                <w:t>http://asd.gov.al/sq/programi-i-transparences/</w:t>
              </w:r>
            </w:hyperlink>
          </w:p>
          <w:p w:rsidR="00971D1F" w:rsidRDefault="00971D1F">
            <w:pPr>
              <w:tabs>
                <w:tab w:val="left" w:pos="1875"/>
              </w:tabs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i Marrëdhënieve me Publikun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Të dhëna për vendndodhjen e selisë, orarin e punës, kontakt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  <w:t>et për të drejtën e informimit.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Neni7/1/ç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hAnsi="Perpetua"/>
                <w:color w:val="000000"/>
              </w:rPr>
              <w:t xml:space="preserve">Shpjeguese </w:t>
            </w:r>
            <w:r>
              <w:rPr>
                <w:rFonts w:ascii="Perpetua" w:hAnsi="Perpetua"/>
                <w:color w:val="000000"/>
              </w:rPr>
              <w:br/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Pas miratimit të urdhrit të DP-s</w:t>
            </w:r>
            <w:r>
              <w:rPr>
                <w:rFonts w:ascii="Perpetua" w:hAnsi="Perpetua" w:cs="Times New Roman"/>
                <w:color w:val="000000"/>
              </w:rPr>
              <w:t>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Style w:val="Emphasis"/>
                <w:color w:val="0000FF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“Kontakte”</w:t>
            </w:r>
          </w:p>
          <w:p w:rsidR="00971D1F" w:rsidRDefault="00971D1F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hyperlink r:id="rId15" w:history="1">
              <w:r>
                <w:rPr>
                  <w:rStyle w:val="Hyperlink"/>
                  <w:rFonts w:ascii="Perpetua" w:eastAsia="Times New Roman" w:hAnsi="Perpetua" w:cs="Times New Roman"/>
                </w:rPr>
                <w:t>http://asd.gov.al/sq/kontakt/</w:t>
              </w:r>
            </w:hyperlink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“Programi i Transparencës/Koordinatori”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Perpetua" w:eastAsia="Times New Roman" w:hAnsi="Perpetua" w:cs="Times New Roman"/>
                  <w:sz w:val="24"/>
                  <w:szCs w:val="24"/>
                </w:rPr>
                <w:t>http://asd.gov.al/sq/programi-i-transparences/</w:t>
              </w:r>
            </w:hyperlink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Sektori i Marredhenieve me Publikun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Përshkrim i procedurave të zgjedhjes, kompetencave të Këshillit Drejtues të Agjencisë.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Ligji nr. 53/2014 “Për Sigurimin e Depozitave”, i ndryshuar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</w:rPr>
              <w:t> </w:t>
            </w:r>
          </w:p>
          <w:p w:rsidR="00971D1F" w:rsidRDefault="00971D1F">
            <w:pPr>
              <w:spacing w:line="240" w:lineRule="auto"/>
              <w:jc w:val="center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hAnsi="Perpetua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“Baza Ligjore/Ligji për Sigurimin e Depozitave”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17" w:history="1">
              <w:r>
                <w:rPr>
                  <w:rStyle w:val="Hyperlink"/>
                  <w:rFonts w:ascii="Perpetua" w:hAnsi="Perpetua"/>
                </w:rPr>
                <w:t>http://asd.gov.al/sq/baza-ligjore/ligjet/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“ASD/Këshilli Drejtues”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18" w:history="1">
              <w:r>
                <w:rPr>
                  <w:rStyle w:val="Hyperlink"/>
                  <w:rFonts w:ascii="Perpetua" w:hAnsi="Perpetua"/>
                </w:rPr>
                <w:t>http://asd.gov.al/sq/asd-sq/keshilli-drejtues/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Juridik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Sektori i Marrëdhënieve me Publikun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</w:rPr>
              <w:t> 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Mekanizmat monitorues; 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  <w:t>Raporte  auditimi;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Raportimi pranë Kuvendit të Republikës së Shqipërisë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Neni7/1/dh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hAnsi="Perpetua"/>
                <w:color w:val="000000"/>
              </w:rPr>
            </w:pPr>
            <w:hyperlink r:id="rId19" w:tgtFrame="_self" w:history="1">
              <w:r>
                <w:rPr>
                  <w:rStyle w:val="Hyperlink"/>
                  <w:rFonts w:ascii="Perpetua" w:hAnsi="Perpetua"/>
                </w:rPr>
                <w:t>Raporte monitorimi dhe auditimi</w:t>
              </w:r>
            </w:hyperlink>
            <w:r>
              <w:rPr>
                <w:rFonts w:ascii="Perpetua" w:hAnsi="Perpetua"/>
                <w:color w:val="000000"/>
              </w:rPr>
              <w:t>.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hyperlink r:id="rId20" w:tgtFrame="_self" w:history="1">
              <w:r>
                <w:rPr>
                  <w:rStyle w:val="Hyperlink"/>
                  <w:rFonts w:ascii="Perpetua" w:hAnsi="Perpetua"/>
                </w:rPr>
                <w:t>Rezolutë e Kuvendit të Shqipërisë</w:t>
              </w:r>
            </w:hyperlink>
            <w:r>
              <w:rPr>
                <w:rFonts w:ascii="Perpetua" w:hAnsi="Perpetua"/>
                <w:color w:val="000000"/>
              </w:rPr>
              <w:br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</w:rPr>
              <w:t>Menjëherë pas depozitimit në Agjenci ose publikimit në faqen zyrtare të Kuvendit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“ASD/Raportet e Kontrollit të Lartë të Shteti”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……………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“ASD/Rezoluta e kuvendit të Shqipërisë”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……………………………….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“Publikime/Raporte Vjetore”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21" w:history="1">
              <w:r>
                <w:rPr>
                  <w:rStyle w:val="Hyperlink"/>
                  <w:rFonts w:ascii="Perpetua" w:hAnsi="Perpetua"/>
                </w:rPr>
                <w:t>http://asd.gov.al/sq/raporte-vjetore/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“ASD/Plani Strategjik”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Perpetua" w:hAnsi="Perpetua"/>
                </w:rPr>
                <w:t>http://asd.gov.al/wp-content/uploads/2016/02/Plani-strategjik-i-ASD-se-per-vitet-2015-2017.pdf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Sektori i Marrëdhënieve me Publikun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i Finances dhe Investimeve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Buxheti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Pasqyra Financiare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Raport vjetor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miratimit të vendimit të Këshillit Drejtues.</w:t>
            </w:r>
          </w:p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Periodikisht</w:t>
            </w:r>
            <w:r>
              <w:rPr>
                <w:rFonts w:ascii="Perpetua" w:eastAsia="Times New Roman" w:hAnsi="Perpetua" w:cs="Times New Roman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“Publikime/ Pasqyra Financiare”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Perpetua" w:eastAsia="Times New Roman" w:hAnsi="Perpetua" w:cs="Times New Roman"/>
                  <w:sz w:val="24"/>
                  <w:szCs w:val="24"/>
                </w:rPr>
                <w:t>http://asd.gov.al/sq/publikime/</w:t>
              </w:r>
            </w:hyperlink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jc w:val="both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“Publikime/Raporte Vjetore”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24" w:history="1">
              <w:r>
                <w:rPr>
                  <w:rStyle w:val="Hyperlink"/>
                  <w:rFonts w:ascii="Perpetua" w:hAnsi="Perpetua"/>
                </w:rPr>
                <w:t>http://asd.gov.al/sq/raporte-vjetore/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Sektori i Finances dhe Investimeve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Sektori i Marrëdhënieve me Publikun 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Informacion për procedurat e prokurimit.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hyperlink r:id="rId25" w:tgtFrame="_blank" w:history="1">
              <w:r>
                <w:rPr>
                  <w:rStyle w:val="Hyperlink"/>
                  <w:rFonts w:ascii="Perpetua" w:eastAsia="Times New Roman" w:hAnsi="Perpetua" w:cs="Times New Roman"/>
                  <w:color w:val="000000"/>
                  <w:sz w:val="24"/>
                  <w:szCs w:val="24"/>
                  <w:u w:val="none"/>
                </w:rPr>
                <w:t xml:space="preserve">Rregjistri 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Menjëherë pas dërgimit në APP.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Sektori i Administratës dhe Burimeve Njerëzore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Regjistri i kërkesave dhe përgjigjeve, sipas nenit 8 të 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ligjit nr. 119/2014</w:t>
            </w:r>
            <w:r>
              <w:rPr>
                <w:rFonts w:ascii="Perpetua" w:hAnsi="Perpetu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Neni 7/1/i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Profili i Agjencisë në rrjete sociale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Rregullorja e Kompensimit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jc w:val="center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Në vijueshmëri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Në faqen zyrtare të facebook-ut të Agjencisë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26" w:history="1">
              <w:r>
                <w:rPr>
                  <w:rStyle w:val="Hyperlink"/>
                  <w:rFonts w:ascii="Perpetua" w:hAnsi="Perpetua"/>
                </w:rPr>
                <w:t>https://www.facebook.com/AgjenciaSigurimitDepozitave/</w:t>
              </w:r>
            </w:hyperlink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Në faqen zyrtare në Rubrikën “Për kompensimin e depozitave të diguruara”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Perpetua" w:hAnsi="Perpetua"/>
                </w:rPr>
                <w:t>http://asd.gov.al/sq/baza-ligjore/rregullore-dhe-udhezime/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lastRenderedPageBreak/>
              <w:t>SMP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Koordinatori i GKSF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Informacione dhe dokumente që kërkohen shpesh.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Njoftime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Akivitete</w:t>
            </w:r>
          </w:p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hAnsi="Perpetu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Në faqen zyrtare në Rubrikën “ASD/Njoftime” </w:t>
            </w:r>
            <w:hyperlink r:id="rId28" w:history="1">
              <w:r>
                <w:rPr>
                  <w:rStyle w:val="Hyperlink"/>
                  <w:rFonts w:ascii="Perpetua" w:eastAsia="Times New Roman" w:hAnsi="Perpetua" w:cs="Times New Roman"/>
                  <w:sz w:val="24"/>
                  <w:szCs w:val="24"/>
                </w:rPr>
                <w:t>http://asd.gov.al/sq/publikime/</w:t>
              </w:r>
            </w:hyperlink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 </w:t>
            </w:r>
          </w:p>
          <w:p w:rsidR="00971D1F" w:rsidRDefault="00971D1F">
            <w:pPr>
              <w:spacing w:before="100" w:beforeAutospacing="1" w:after="100" w:afterAutospacing="1"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Në faqen zyrtare në Rubrikën “ASD/Aktivitete” </w:t>
            </w:r>
            <w:hyperlink r:id="rId29" w:history="1">
              <w:r>
                <w:rPr>
                  <w:rStyle w:val="Hyperlink"/>
                  <w:rFonts w:ascii="Perpetua" w:eastAsia="Times New Roman" w:hAnsi="Perpetua" w:cs="Times New Roman"/>
                  <w:sz w:val="24"/>
                  <w:szCs w:val="24"/>
                </w:rPr>
                <w:t>http://asd.gov.al/sq/publikime/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SABNJ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SMP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Koordinatori i GKSF</w:t>
            </w:r>
          </w:p>
        </w:tc>
      </w:tr>
      <w:tr w:rsidR="00971D1F" w:rsidTr="00971D1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hAnsi="Perpetua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Informacione të tjera të dobishme.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Neni 7/1/l</w:t>
            </w:r>
            <w:r>
              <w:rPr>
                <w:rFonts w:ascii="Perpetua" w:hAnsi="Perpetua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Ankesa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Kërkesa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Materiale</w:t>
            </w: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br/>
              <w:t>ndërgjegjësuese dhe evente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Pas miratimit nga strukturat e Agjencisë</w:t>
            </w:r>
            <w:r>
              <w:rPr>
                <w:rFonts w:ascii="Perpetua" w:hAnsi="Perpetua" w:cs="Times New Roman"/>
                <w:color w:val="00000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“Publikime/material promocionale”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30" w:history="1">
              <w:r>
                <w:rPr>
                  <w:rStyle w:val="Hyperlink"/>
                  <w:rFonts w:ascii="Perpetua" w:hAnsi="Perpetua"/>
                </w:rPr>
                <w:t>http://asd.gov.al/sq/fletepalosje/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“Kreu/ Llogaritësi i Kompensimit të Depoziave”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31" w:history="1">
              <w:r>
                <w:rPr>
                  <w:rStyle w:val="Hyperlink"/>
                  <w:rFonts w:ascii="Perpetua" w:hAnsi="Perpetua"/>
                </w:rPr>
                <w:t>http://asd.gov.al/sq/kreu/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“Kreu/Keni pyetje apo komente”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32" w:history="1">
              <w:r>
                <w:rPr>
                  <w:rStyle w:val="Hyperlink"/>
                  <w:rFonts w:ascii="Perpetua" w:hAnsi="Perpetua"/>
                </w:rPr>
                <w:t>http://asd.gov.al/sq/kreu/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Në faqen zyrtare në Rubrikën “Kreu/pyetjet më të shpeshta”</w:t>
            </w:r>
          </w:p>
          <w:p w:rsidR="00971D1F" w:rsidRDefault="00971D1F">
            <w:pPr>
              <w:spacing w:line="240" w:lineRule="auto"/>
              <w:rPr>
                <w:rFonts w:ascii="Perpetua" w:hAnsi="Perpetua"/>
              </w:rPr>
            </w:pPr>
            <w:hyperlink r:id="rId33" w:history="1">
              <w:r>
                <w:rPr>
                  <w:rStyle w:val="Hyperlink"/>
                  <w:rFonts w:ascii="Perpetua" w:hAnsi="Perpetua"/>
                </w:rPr>
                <w:t>http://asd.gov.al/sq/faq-sq/</w:t>
              </w:r>
            </w:hyperlink>
            <w:r>
              <w:rPr>
                <w:rFonts w:ascii="Perpetua" w:hAnsi="Perpetua"/>
              </w:rPr>
              <w:t xml:space="preserve">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 xml:space="preserve">SMP 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SJ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SFI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SSKD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SAR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SABNJ</w:t>
            </w: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</w:pPr>
          </w:p>
          <w:p w:rsidR="00971D1F" w:rsidRDefault="00971D1F">
            <w:pPr>
              <w:spacing w:line="240" w:lineRule="auto"/>
              <w:rPr>
                <w:rFonts w:ascii="Perpetua" w:eastAsia="Times New Roman" w:hAnsi="Perpetua" w:cs="Times New Roman"/>
                <w:color w:val="000000"/>
              </w:rPr>
            </w:pPr>
            <w:r>
              <w:rPr>
                <w:rFonts w:ascii="Perpetua" w:eastAsia="Times New Roman" w:hAnsi="Perpetua" w:cs="Times New Roman"/>
                <w:color w:val="000000"/>
                <w:sz w:val="24"/>
                <w:szCs w:val="24"/>
              </w:rPr>
              <w:t>STI</w:t>
            </w:r>
          </w:p>
        </w:tc>
      </w:tr>
    </w:tbl>
    <w:p w:rsidR="00971D1F" w:rsidRDefault="00971D1F" w:rsidP="00971D1F">
      <w:pPr>
        <w:rPr>
          <w:rFonts w:ascii="Perpetua" w:hAnsi="Perpetua"/>
        </w:rPr>
      </w:pPr>
    </w:p>
    <w:p w:rsidR="00971D1F" w:rsidRDefault="00971D1F" w:rsidP="00971D1F">
      <w:pPr>
        <w:rPr>
          <w:rFonts w:ascii="Perpetua" w:hAnsi="Perpetua"/>
        </w:rPr>
      </w:pPr>
    </w:p>
    <w:p w:rsidR="00971D1F" w:rsidRDefault="00971D1F" w:rsidP="00971D1F">
      <w:pPr>
        <w:rPr>
          <w:rFonts w:ascii="Perpetua" w:hAnsi="Perpetua"/>
        </w:rPr>
      </w:pPr>
    </w:p>
    <w:p w:rsidR="00763C28" w:rsidRDefault="00763C28">
      <w:bookmarkStart w:id="1" w:name="_GoBack"/>
      <w:bookmarkEnd w:id="1"/>
    </w:p>
    <w:sectPr w:rsidR="0076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1F"/>
    <w:rsid w:val="00763C28"/>
    <w:rsid w:val="009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11E0-52CB-42C2-945C-1686477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1F"/>
    <w:pPr>
      <w:spacing w:line="25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D1F"/>
    <w:rPr>
      <w:color w:val="0000FF"/>
      <w:u w:val="single"/>
    </w:rPr>
  </w:style>
  <w:style w:type="table" w:styleId="TableGrid">
    <w:name w:val="Table Grid"/>
    <w:basedOn w:val="TableNormal"/>
    <w:uiPriority w:val="39"/>
    <w:rsid w:val="00971D1F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1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.gov.al/wp-content/uploads/2016/02/Plani-strategjik-i-ASD-se-per-vitet-2015-2017.pdf" TargetMode="External"/><Relationship Id="rId13" Type="http://schemas.openxmlformats.org/officeDocument/2006/relationships/hyperlink" Target="http://www.idp.al/index.php/sq/kontakte-idp" TargetMode="External"/><Relationship Id="rId18" Type="http://schemas.openxmlformats.org/officeDocument/2006/relationships/hyperlink" Target="http://asd.gov.al/sq/asd-sq/keshilli-drejtues/" TargetMode="External"/><Relationship Id="rId26" Type="http://schemas.openxmlformats.org/officeDocument/2006/relationships/hyperlink" Target="https://www.facebook.com/AgjenciaSigurimitDepozita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d.gov.al/sq/raporte-vjetor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sd.gov.al/sq/baza-ligjore/rregullore-dhe-udhezime/" TargetMode="External"/><Relationship Id="rId12" Type="http://schemas.openxmlformats.org/officeDocument/2006/relationships/hyperlink" Target="http://www.idp.al/index.php/sq/per-individin/246-ankesa" TargetMode="External"/><Relationship Id="rId17" Type="http://schemas.openxmlformats.org/officeDocument/2006/relationships/hyperlink" Target="http://asd.gov.al/sq/baza-ligjore/ligjet/" TargetMode="External"/><Relationship Id="rId25" Type="http://schemas.openxmlformats.org/officeDocument/2006/relationships/hyperlink" Target="http://www.idp.al/index.php/sq/autoriteti-sq/buxheti-i-komisionerit" TargetMode="External"/><Relationship Id="rId33" Type="http://schemas.openxmlformats.org/officeDocument/2006/relationships/hyperlink" Target="http://asd.gov.al/sq/faq-s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d.gov.al/sq/programi-i-transparences/" TargetMode="External"/><Relationship Id="rId20" Type="http://schemas.openxmlformats.org/officeDocument/2006/relationships/hyperlink" Target="http://www.idp.al/index.php/sq/autoriteti-sq/rezolutat-e-kuvendit" TargetMode="External"/><Relationship Id="rId29" Type="http://schemas.openxmlformats.org/officeDocument/2006/relationships/hyperlink" Target="http://asd.gov.al/sq/publikime/" TargetMode="External"/><Relationship Id="rId1" Type="http://schemas.openxmlformats.org/officeDocument/2006/relationships/styles" Target="styles.xml"/><Relationship Id="rId6" Type="http://schemas.openxmlformats.org/officeDocument/2006/relationships/hyperlink" Target="http://asd.gov.al/sq/baza-ligjore/akte-nenligjore/" TargetMode="External"/><Relationship Id="rId11" Type="http://schemas.openxmlformats.org/officeDocument/2006/relationships/hyperlink" Target="http://www.idp.al/index.php/sq/per-individin/245-kerkesa" TargetMode="External"/><Relationship Id="rId24" Type="http://schemas.openxmlformats.org/officeDocument/2006/relationships/hyperlink" Target="http://asd.gov.al/sq/raporte-vjetore/" TargetMode="External"/><Relationship Id="rId32" Type="http://schemas.openxmlformats.org/officeDocument/2006/relationships/hyperlink" Target="http://asd.gov.al/sq/kreu/" TargetMode="External"/><Relationship Id="rId5" Type="http://schemas.openxmlformats.org/officeDocument/2006/relationships/hyperlink" Target="http://asd.gov.al/sq/baza-ligjore/ligjet/" TargetMode="External"/><Relationship Id="rId15" Type="http://schemas.openxmlformats.org/officeDocument/2006/relationships/hyperlink" Target="http://asd.gov.al/sq/kontakt/" TargetMode="External"/><Relationship Id="rId23" Type="http://schemas.openxmlformats.org/officeDocument/2006/relationships/hyperlink" Target="http://asd.gov.al/sq/publikime/" TargetMode="External"/><Relationship Id="rId28" Type="http://schemas.openxmlformats.org/officeDocument/2006/relationships/hyperlink" Target="http://asd.gov.al/sq/publikime/" TargetMode="External"/><Relationship Id="rId10" Type="http://schemas.openxmlformats.org/officeDocument/2006/relationships/hyperlink" Target="http://asd.gov.al/sq/baza-ligjore/marreveshje/" TargetMode="External"/><Relationship Id="rId19" Type="http://schemas.openxmlformats.org/officeDocument/2006/relationships/hyperlink" Target="http://www.idp.al/index.php/sq/autoriteti-sq/buxheti-i-komisionerit/auditim" TargetMode="External"/><Relationship Id="rId31" Type="http://schemas.openxmlformats.org/officeDocument/2006/relationships/hyperlink" Target="http://asd.gov.al/sq/kreu/" TargetMode="External"/><Relationship Id="rId4" Type="http://schemas.openxmlformats.org/officeDocument/2006/relationships/hyperlink" Target="http://asd.gov.al/sq/asd-sq/struktura/" TargetMode="External"/><Relationship Id="rId9" Type="http://schemas.openxmlformats.org/officeDocument/2006/relationships/hyperlink" Target="http://asd.gov.al/sq/raporte-vjetore/" TargetMode="External"/><Relationship Id="rId14" Type="http://schemas.openxmlformats.org/officeDocument/2006/relationships/hyperlink" Target="http://asd.gov.al/sq/programi-i-transparences/" TargetMode="External"/><Relationship Id="rId22" Type="http://schemas.openxmlformats.org/officeDocument/2006/relationships/hyperlink" Target="http://asd.gov.al/wp-content/uploads/2016/02/Plani-strategjik-i-ASD-se-per-vitet-2015-2017.pdf" TargetMode="External"/><Relationship Id="rId27" Type="http://schemas.openxmlformats.org/officeDocument/2006/relationships/hyperlink" Target="http://asd.gov.al/sq/baza-ligjore/rregullore-dhe-udhezime/" TargetMode="External"/><Relationship Id="rId30" Type="http://schemas.openxmlformats.org/officeDocument/2006/relationships/hyperlink" Target="http://asd.gov.al/sq/fletepalosj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Hedera Hoxha</dc:creator>
  <cp:keywords/>
  <dc:description/>
  <cp:lastModifiedBy>Hedera Hoxha</cp:lastModifiedBy>
  <cp:revision>1</cp:revision>
  <dcterms:created xsi:type="dcterms:W3CDTF">2017-04-03T11:28:00Z</dcterms:created>
  <dcterms:modified xsi:type="dcterms:W3CDTF">2017-04-03T11:28:00Z</dcterms:modified>
</cp:coreProperties>
</file>